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Довідка з фотографіями видів і кодами (риба.doc)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Джерело: </w:t>
      </w:r>
      <w:r>
        <w:rPr>
          <w:sz w:val="20"/>
          <w:szCs w:val="20"/>
        </w:rPr>
        <w:t xml:space="preserve">риба.doc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Розділ сайту: </w:t>
      </w:r>
      <w:r>
        <w:rPr>
          <w:sz w:val="20"/>
          <w:szCs w:val="20"/>
        </w:rPr>
        <w:t xml:space="preserve">6.6 Визначники</w:t>
      </w:r>
    </w:p>
    <w:p>
      <w:pPr>
        <w:pBdr>
          <w:left w:val="single" w:color="2E86AB" w:sz="18" w:space="8"/>
        </w:pBdr>
        <w:shd w:fill="EAF1F8" w:val="clear"/>
        <w:spacing w:after="200" w:before="100"/>
      </w:pPr>
      <w:r>
        <w:rPr>
          <w:i/>
          <w:iCs/>
          <w:color w:val="444444"/>
          <w:sz w:val="20"/>
          <w:szCs w:val="20"/>
        </w:rPr>
        <w:t xml:space="preserve">Примітка: Це розгорнутий структурований ПЕРЕКАЗ (own-words summary) змісту документа українською мовою, підготовлений для підготовки до іспиту CCAMLR SISO — НЕ дослівний переклад офіційного тексту. Для точних формулювань, юридично значущих визначень і повних таблиць звертайтесь до оригіналу (розділ «Бібліотека документів», пункт з відповідним джерелом).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1"/>
        <w:spacing w:after="120" w:before="300"/>
      </w:pPr>
      <w:r>
        <w:t xml:space="preserve">Опис документа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Неофіційна добірка фотографій риб, зроблених на борту судна та в лабораторії National Fisheries Research &amp; Development Institute, з підписаними трилітерними кодами. На відміну від інших документів пакету, це не офіційне видання CCAMLR, а робочий довідник, зібраний практиками промислу.</w:t>
      </w:r>
    </w:p>
    <w:p>
      <w:pPr>
        <w:pStyle w:val="Heading1"/>
        <w:spacing w:after="120" w:before="300"/>
      </w:pPr>
      <w:r>
        <w:t xml:space="preserve">Коди, представлені в документі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6"/>
        <w:gridCol w:w="3927"/>
        <w:gridCol w:w="3927"/>
      </w:tblGrid>
      <w:tr>
        <w:trPr>
          <w:tblHeader/>
        </w:trPr>
        <w:tc>
          <w:tcPr>
            <w:tcW w:type="dxa" w:w="1496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Код у риба.doc</w:t>
            </w:r>
          </w:p>
        </w:tc>
        <w:tc>
          <w:tcPr>
            <w:tcW w:type="dxa" w:w="3927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Наукова назва (за офіційним довідником)</w:t>
            </w:r>
          </w:p>
        </w:tc>
        <w:tc>
          <w:tcPr>
            <w:tcW w:type="dxa" w:w="3927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Українська назва</w:t>
            </w:r>
          </w:p>
        </w:tc>
      </w:tr>
      <w:tr>
        <w:tc>
          <w:tcPr>
            <w:tcW w:type="dxa" w:w="1496"/>
          </w:tcPr>
          <w:p>
            <w:r>
              <w:rPr>
                <w:sz w:val="20"/>
                <w:szCs w:val="20"/>
              </w:rPr>
              <w:t xml:space="preserve">TOA</w:t>
            </w:r>
          </w:p>
        </w:tc>
        <w:tc>
          <w:tcPr>
            <w:tcW w:type="dxa" w:w="3927"/>
          </w:tcPr>
          <w:p>
            <w:r>
              <w:rPr>
                <w:sz w:val="20"/>
                <w:szCs w:val="20"/>
              </w:rPr>
              <w:t xml:space="preserve">Dissostichus mawsoni</w:t>
            </w:r>
          </w:p>
        </w:tc>
        <w:tc>
          <w:tcPr>
            <w:tcW w:type="dxa" w:w="3927"/>
          </w:tcPr>
          <w:p>
            <w:r>
              <w:rPr>
                <w:sz w:val="20"/>
                <w:szCs w:val="20"/>
              </w:rPr>
              <w:t xml:space="preserve">Антарктичний іклач</w:t>
            </w:r>
          </w:p>
        </w:tc>
      </w:tr>
      <w:tr>
        <w:tc>
          <w:tcPr>
            <w:tcW w:type="dxa" w:w="1496"/>
          </w:tcPr>
          <w:p>
            <w:r>
              <w:rPr>
                <w:sz w:val="20"/>
                <w:szCs w:val="20"/>
              </w:rPr>
              <w:t xml:space="preserve">GRV</w:t>
            </w:r>
          </w:p>
        </w:tc>
        <w:tc>
          <w:tcPr>
            <w:tcW w:type="dxa" w:w="3927"/>
          </w:tcPr>
          <w:p>
            <w:r>
              <w:rPr>
                <w:sz w:val="20"/>
                <w:szCs w:val="20"/>
              </w:rPr>
              <w:t xml:space="preserve">Macrourus spp</w:t>
            </w:r>
          </w:p>
        </w:tc>
        <w:tc>
          <w:tcPr>
            <w:tcW w:type="dxa" w:w="3927"/>
          </w:tcPr>
          <w:p>
            <w:r>
              <w:rPr>
                <w:sz w:val="20"/>
                <w:szCs w:val="20"/>
              </w:rPr>
              <w:t xml:space="preserve">Довгохвости, nei</w:t>
            </w:r>
          </w:p>
        </w:tc>
      </w:tr>
      <w:tr>
        <w:tc>
          <w:tcPr>
            <w:tcW w:type="dxa" w:w="1496"/>
          </w:tcPr>
          <w:p>
            <w:r>
              <w:rPr>
                <w:sz w:val="20"/>
                <w:szCs w:val="20"/>
              </w:rPr>
              <w:t xml:space="preserve">CHW / ICX</w:t>
            </w:r>
          </w:p>
        </w:tc>
        <w:tc>
          <w:tcPr>
            <w:tcW w:type="dxa" w:w="3927"/>
          </w:tcPr>
          <w:p>
            <w:r>
              <w:rPr>
                <w:sz w:val="20"/>
                <w:szCs w:val="20"/>
              </w:rPr>
              <w:t xml:space="preserve">Chionobathyscus dewitti / Channichthyidae</w:t>
            </w:r>
          </w:p>
        </w:tc>
        <w:tc>
          <w:tcPr>
            <w:tcW w:type="dxa" w:w="3927"/>
          </w:tcPr>
          <w:p>
            <w:r>
              <w:rPr>
                <w:sz w:val="20"/>
                <w:szCs w:val="20"/>
              </w:rPr>
              <w:t xml:space="preserve">Крижана риба Девітта / крокодилові крижані риби nei</w:t>
            </w:r>
          </w:p>
        </w:tc>
      </w:tr>
      <w:tr>
        <w:tc>
          <w:tcPr>
            <w:tcW w:type="dxa" w:w="1496"/>
          </w:tcPr>
          <w:p>
            <w:r>
              <w:rPr>
                <w:sz w:val="20"/>
                <w:szCs w:val="20"/>
              </w:rPr>
              <w:t xml:space="preserve">TRT</w:t>
            </w:r>
          </w:p>
        </w:tc>
        <w:tc>
          <w:tcPr>
            <w:tcW w:type="dxa" w:w="3927"/>
          </w:tcPr>
          <w:p>
            <w:r>
              <w:rPr>
                <w:sz w:val="20"/>
                <w:szCs w:val="20"/>
              </w:rPr>
              <w:t xml:space="preserve">Trematomus spp</w:t>
            </w:r>
          </w:p>
        </w:tc>
        <w:tc>
          <w:tcPr>
            <w:tcW w:type="dxa" w:w="3927"/>
          </w:tcPr>
          <w:p>
            <w:r>
              <w:rPr>
                <w:sz w:val="20"/>
                <w:szCs w:val="20"/>
              </w:rPr>
              <w:t xml:space="preserve">Трематомус, nei</w:t>
            </w:r>
          </w:p>
        </w:tc>
      </w:tr>
      <w:tr>
        <w:tc>
          <w:tcPr>
            <w:tcW w:type="dxa" w:w="1496"/>
          </w:tcPr>
          <w:p>
            <w:r>
              <w:rPr>
                <w:sz w:val="20"/>
                <w:szCs w:val="20"/>
              </w:rPr>
              <w:t xml:space="preserve">MRL</w:t>
            </w:r>
          </w:p>
        </w:tc>
        <w:tc>
          <w:tcPr>
            <w:tcW w:type="dxa" w:w="3927"/>
          </w:tcPr>
          <w:p>
            <w:r>
              <w:rPr>
                <w:sz w:val="20"/>
                <w:szCs w:val="20"/>
              </w:rPr>
              <w:t xml:space="preserve">Muraenolepis spp</w:t>
            </w:r>
          </w:p>
        </w:tc>
        <w:tc>
          <w:tcPr>
            <w:tcW w:type="dxa" w:w="3927"/>
          </w:tcPr>
          <w:p>
            <w:r>
              <w:rPr>
                <w:sz w:val="20"/>
                <w:szCs w:val="20"/>
              </w:rPr>
              <w:t xml:space="preserve">Мурени-тріскові, nei</w:t>
            </w:r>
          </w:p>
        </w:tc>
      </w:tr>
      <w:tr>
        <w:tc>
          <w:tcPr>
            <w:tcW w:type="dxa" w:w="1496"/>
          </w:tcPr>
          <w:p>
            <w:r>
              <w:rPr>
                <w:sz w:val="20"/>
                <w:szCs w:val="20"/>
              </w:rPr>
              <w:t xml:space="preserve">ELZ</w:t>
            </w:r>
          </w:p>
        </w:tc>
        <w:tc>
          <w:tcPr>
            <w:tcW w:type="dxa" w:w="3927"/>
          </w:tcPr>
          <w:p>
            <w:r>
              <w:rPr>
                <w:sz w:val="20"/>
                <w:szCs w:val="20"/>
              </w:rPr>
              <w:t xml:space="preserve">Zoarcidae (за визначником Ross Sea Fishes)</w:t>
            </w:r>
          </w:p>
        </w:tc>
        <w:tc>
          <w:tcPr>
            <w:tcW w:type="dxa" w:w="3927"/>
          </w:tcPr>
          <w:p>
            <w:r>
              <w:rPr>
                <w:sz w:val="20"/>
                <w:szCs w:val="20"/>
              </w:rPr>
              <w:t xml:space="preserve">Бельдюгові — джерело коду встановлено при звірці зображень</w:t>
            </w:r>
          </w:p>
        </w:tc>
      </w:tr>
      <w:tr>
        <w:tc>
          <w:tcPr>
            <w:tcW w:type="dxa" w:w="1496"/>
          </w:tcPr>
          <w:p>
            <w:r>
              <w:rPr>
                <w:sz w:val="20"/>
                <w:szCs w:val="20"/>
              </w:rPr>
              <w:t xml:space="preserve">POG</w:t>
            </w:r>
          </w:p>
        </w:tc>
        <w:tc>
          <w:tcPr>
            <w:tcW w:type="dxa" w:w="3927"/>
          </w:tcPr>
          <w:p>
            <w:r>
              <w:rPr>
                <w:sz w:val="20"/>
                <w:szCs w:val="20"/>
              </w:rPr>
              <w:t xml:space="preserve">Pogonophryne spp</w:t>
            </w:r>
          </w:p>
        </w:tc>
        <w:tc>
          <w:tcPr>
            <w:tcW w:type="dxa" w:w="3927"/>
          </w:tcPr>
          <w:p>
            <w:r>
              <w:rPr>
                <w:sz w:val="20"/>
                <w:szCs w:val="20"/>
              </w:rPr>
              <w:t xml:space="preserve">Плундерфіш (бородаті вудильники), nei</w:t>
            </w:r>
          </w:p>
        </w:tc>
      </w:tr>
      <w:tr>
        <w:tc>
          <w:tcPr>
            <w:tcW w:type="dxa" w:w="1496"/>
          </w:tcPr>
          <w:p>
            <w:r>
              <w:rPr>
                <w:sz w:val="20"/>
                <w:szCs w:val="20"/>
              </w:rPr>
              <w:t xml:space="preserve">ANT</w:t>
            </w:r>
          </w:p>
        </w:tc>
        <w:tc>
          <w:tcPr>
            <w:tcW w:type="dxa" w:w="3927"/>
          </w:tcPr>
          <w:p>
            <w:r>
              <w:rPr>
                <w:sz w:val="20"/>
                <w:szCs w:val="20"/>
              </w:rPr>
              <w:t xml:space="preserve">Antimora rostrata</w:t>
            </w:r>
          </w:p>
        </w:tc>
        <w:tc>
          <w:tcPr>
            <w:tcW w:type="dxa" w:w="3927"/>
          </w:tcPr>
          <w:p>
            <w:r>
              <w:rPr>
                <w:sz w:val="20"/>
                <w:szCs w:val="20"/>
              </w:rPr>
              <w:t xml:space="preserve">Синя антимора</w:t>
            </w:r>
          </w:p>
        </w:tc>
      </w:tr>
      <w:tr>
        <w:tc>
          <w:tcPr>
            <w:tcW w:type="dxa" w:w="1496"/>
          </w:tcPr>
          <w:p>
            <w:r>
              <w:rPr>
                <w:sz w:val="20"/>
                <w:szCs w:val="20"/>
              </w:rPr>
              <w:t xml:space="preserve">LIZ</w:t>
            </w:r>
          </w:p>
        </w:tc>
        <w:tc>
          <w:tcPr>
            <w:tcW w:type="dxa" w:w="3927"/>
          </w:tcPr>
          <w:p>
            <w:r>
              <w:rPr>
                <w:sz w:val="20"/>
                <w:szCs w:val="20"/>
              </w:rPr>
              <w:t xml:space="preserve">Ймовірно Liparidae (за формою тіла)</w:t>
            </w:r>
          </w:p>
        </w:tc>
        <w:tc>
          <w:tcPr>
            <w:tcW w:type="dxa" w:w="3927"/>
          </w:tcPr>
          <w:p>
            <w:r>
              <w:rPr>
                <w:sz w:val="20"/>
                <w:szCs w:val="20"/>
              </w:rPr>
              <w:t xml:space="preserve">Слизняк — офіційний код не підтверджено</w:t>
            </w:r>
          </w:p>
        </w:tc>
      </w:tr>
      <w:tr>
        <w:tc>
          <w:tcPr>
            <w:tcW w:type="dxa" w:w="1496"/>
          </w:tcPr>
          <w:p>
            <w:r>
              <w:rPr>
                <w:sz w:val="20"/>
                <w:szCs w:val="20"/>
              </w:rPr>
              <w:t xml:space="preserve">SRR</w:t>
            </w:r>
          </w:p>
        </w:tc>
        <w:tc>
          <w:tcPr>
            <w:tcW w:type="dxa" w:w="3927"/>
          </w:tcPr>
          <w:p>
            <w:r>
              <w:rPr>
                <w:sz w:val="20"/>
                <w:szCs w:val="20"/>
              </w:rPr>
              <w:t xml:space="preserve">Amblyraja georgiana</w:t>
            </w:r>
          </w:p>
        </w:tc>
        <w:tc>
          <w:tcPr>
            <w:tcW w:type="dxa" w:w="3927"/>
          </w:tcPr>
          <w:p>
            <w:r>
              <w:rPr>
                <w:sz w:val="20"/>
                <w:szCs w:val="20"/>
              </w:rPr>
              <w:t xml:space="preserve">Антарктичний зірчастий скат</w:t>
            </w:r>
          </w:p>
        </w:tc>
      </w:tr>
    </w:tbl>
    <w:p>
      <w:pPr>
        <w:pStyle w:val="Heading1"/>
        <w:spacing w:after="120" w:before="300"/>
      </w:pPr>
      <w:r>
        <w:t xml:space="preserve">Перевірка достовірності кодів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10 з 11 кодів перевірено: 9 підтверджено безпосередньо офіційним довідником CCAMLR (аркуш «CCAMLR codes» у файлі en_C2_2026a.xlsx — усі 553 записи перевірено програмно; ні ELZ, ні LIZ серед офіційних кодів не знайдено). Код ELZ додатково зіставлено з визначником Ross Sea Fishes (документ 15, сторінка 31 оригіналу) — це родина Zoarcidae (бельдюгові).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Код LIZ формально залишається непідтвердженим — такого трилітерного коду немає в жодному з наданих офіційних переліків. Проте фото демонструє чітку візуальну схожість із родиною Liparidae (слизняки) з того самого визначника Ross Sea Fishes: грушоподібне тіло, драглиста напівпрозора шкіра, батогоподібний звужений хвіст.</w:t>
      </w:r>
    </w:p>
    <w:p>
      <w:pPr>
        <w:pBdr>
          <w:left w:val="single" w:color="2E86AB" w:sz="18" w:space="8"/>
        </w:pBdr>
        <w:shd w:fill="EAF1F8" w:val="clear"/>
        <w:spacing w:after="200" w:before="100"/>
      </w:pPr>
      <w:r>
        <w:rPr>
          <w:i/>
          <w:iCs/>
          <w:color w:val="444444"/>
          <w:sz w:val="20"/>
          <w:szCs w:val="20"/>
        </w:rPr>
        <w:t xml:space="preserve">Примітка: Гіпотеза щодо коду LIZ — візуальна, не офіційне підтвердження. Перед використанням цього коду в офіційній звітності перевірте видову назву напряму з капітаном або науковим керівником рейсу.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2026-07-15T06:25:39.236Z</dcterms:created>
  <dcterms:modified xsi:type="dcterms:W3CDTF">2026-07-15T06:25:39.236Z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