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Опитування щодо процедур мічення на судні (2020)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e-tagging procedures-2020.docx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8.3 Мічення (Tagging)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Коротке опитування 2020 року для суден щодо фактичних процедур мічення іклача, з проханням надати фото чи відео процесу. Використовується CCAMLR для збору практичної інформації про те, як саме різні судна організовують станцію мічення в реальних умовах — на відміну від нормативного Tagging Manual, який описує вимоги, це опитування фіксує поточну практику.</w:t>
      </w:r>
    </w:p>
    <w:p>
      <w:pPr>
        <w:pStyle w:val="Heading1"/>
        <w:spacing w:after="120" w:before="300"/>
      </w:pPr>
      <w:r>
        <w:t xml:space="preserve">Блоки питань опитування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2"/>
        <w:gridCol w:w="6358"/>
      </w:tblGrid>
      <w:tr>
        <w:trPr>
          <w:tblHeader/>
        </w:trPr>
        <w:tc>
          <w:tcPr>
            <w:tcW w:type="dxa" w:w="299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635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Питання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Розташування станції мічення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На палубі (відкрито) / на палубі (під накриттям) / у цеху / інше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Обслуговування пристрою для мічення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Частота чищення/обслуговування апарата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Вертикальні відстані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Від поверхні води до зони виборки; від точки випуску до поверхні води; відстань до станції мічення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Накопичувальний резервуар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Наявність (Т/Н), об'єм (л), форма, наявність проточної води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Обладнання для підйому великої риби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Сітка / ноші чи люлька / інше; мінімальна довжина риби для використання підйомного обладнання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Транспортування риби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Спосіб перенесення між зоною виборки і станцією мічення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Запис даних мічення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Прямо в комп'ютер / паперовий бланк / водостійка дошка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Засоби випуску риби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Люлька, жолоб, інше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Відповідальність за мічення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Екіпаж / спостерігач(і) / комбіновано; кількість навченого екіпажу; мова навчання</w:t>
            </w:r>
          </w:p>
        </w:tc>
      </w:tr>
      <w:tr>
        <w:tc>
          <w:tcPr>
            <w:tcW w:type="dxa" w:w="2992"/>
          </w:tcPr>
          <w:p>
            <w:r>
              <w:rPr>
                <w:sz w:val="20"/>
                <w:szCs w:val="20"/>
              </w:rPr>
              <w:t xml:space="preserve">Оцінка придатності риби</w:t>
            </w:r>
          </w:p>
        </w:tc>
        <w:tc>
          <w:tcPr>
            <w:tcW w:type="dxa" w:w="6358"/>
          </w:tcPr>
          <w:p>
            <w:r>
              <w:rPr>
                <w:sz w:val="20"/>
                <w:szCs w:val="20"/>
              </w:rPr>
              <w:t xml:space="preserve">Використання протоколу й критеріїв придатності CCAMLR (Т/Н)</w:t>
            </w:r>
          </w:p>
        </w:tc>
      </w:tr>
    </w:tbl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Документ датований 2020 р. — рекомендується перевірити наявність оновленої версії опитування, узгодженої з рештою пакету документів поточного сезону.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2026-07-15T06:25:39.513Z</dcterms:created>
  <dcterms:modified xsi:type="dcterms:W3CDTF">2026-07-15T06:25:39.513Z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