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Конвенція про збереження морських живих ресурсів Антарктики (CCAMLR)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e-pt1_3.pdf — офіційний текст Конвенції CCAMLR (Канберра, 1980)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1.1 Керівні документи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Загальна характеристика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Конвенція про збереження морських живих ресурсів Антарктики (Convention on the Conservation of Antarctic Marine Living Resources, CCAMLR) підписана в Канберрі 1980 року й набула чинності 1982 року. Це один з ключових інструментів Системи Договору про Антарктику: вона поширюється не лише на континент і прилеглі острови, а на всю екосистему на південь від Антарктичної конвергенції — природної океанографічної межі, а не політичного кордону. Це принципова відмінність від багатьох рибогосподарських угод: об'єктом регулювання є не окремий вид чи промисел, а морська екосистема в цілому (взаємозв'язки хижак–жертва–середовище).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Головний орган, заснований Конвенцією, — Комісія CCAMLR (штаб-квартира в Хобарті, Тасманія), що щорічно ухвалює заходи зі збереження (Conservation Measures) консенсусом усіх Договірних Сторін. Науковий комітет CCAMLR готує рекомендації на основі даних, зокрема й тих, що збирають наукові спостерігачі на промислових суднах у рамках Схеми SISO — тому Конвенція є правовою основою всього, що спостерігач робить у морі.</w:t>
      </w:r>
    </w:p>
    <w:p>
      <w:pPr>
        <w:pStyle w:val="Heading1"/>
        <w:spacing w:after="120" w:before="300"/>
      </w:pPr>
      <w:r>
        <w:t xml:space="preserve">Стаття за статтею (стислий зміст усіх 33 статей)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02"/>
      </w:tblGrid>
      <w:tr>
        <w:trPr>
          <w:tblHeader/>
        </w:trPr>
        <w:tc>
          <w:tcPr>
            <w:tcW w:type="dxa" w:w="748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Ст.</w:t>
            </w:r>
          </w:p>
        </w:tc>
        <w:tc>
          <w:tcPr>
            <w:tcW w:type="dxa" w:w="8602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Зміст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Сфера дії Конвенції — води на південь від 60° пд. ш. та між цією широтою і Антарктичною конвергенцією.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Мета Конвенції — збереження морських живих ресурсів Антарктики; «збереження» включає раціональне використання.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III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Договірні Сторони зобов'язуються не діяти всупереч принципам Договору про Антарктику.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IV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Прив'язка до статей IV та VI Договору про Антарктику щодо територіальних претензій та прав.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Визнання особливих обов'язків Консультативних Сторін Договору про Антарктику.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VI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Ніщо в Конвенції не применшує прав за Конвенцією з регулювання китобійного промислу та Конвенцією про збереження тюленів Антарктики.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VII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Заснування Комісії зі збереження морських живих ресурсів Антарктики (CCAMLR).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VIII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Комісія має правосуб'єктність та правоздатність, необхідну для виконання своїх функцій.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IX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Функції Комісії: сприяння дослідженням, збір даних, визначення видів-мішеней, встановлення заходів зі збереження (ліміти вилову, райони, методи, сезони).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Комісія звертає увагу держав, що не є Сторонами, на дії їхніх суден, які впливають на виконання цілей Конвенції.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Співпраця Комісії з іншими органами щодо суміжних морських районів.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Рішення з питань суті ухвалюються консенсусом; інші рішення — простою більшістю.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XIII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Штаб-квартира Комісії в м. Хобарт, Тасманія, Австралія; щорічні засідання.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XIV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Заснування Науково-технічного комітету CCAMLR як консультативного органу.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XV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Науковий комітет — форум для консультацій та обміну інформацією.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XVI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Перше засідання Наукового комітету — протягом 3 місяців після першого засідання Комісії.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XVII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Комісія призначає Виконавчого секретаря.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XVIII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Офіційні мови — англійська, французька, російська та іспанська.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XIX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Щорічне консенсусне ухвалення бюджету Комісії та Наукового комітету.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Члени Комісії надають статистичні, біологічні та інші дані максимально повно.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Кожна Сторона вживає заходів у межах своєї компетенції для дотримання Конвенції.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Кожна Сторона докладає зусиль, щоб ніхто не діяв усупереч меті Конвенції.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XXIII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Співпраця з Консультативними Сторонами Договору про Антарктику та іншими організаціями.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XXIV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Заснування системи спостереження та інспекції — правова основа SISO.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XXV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Порядок вирішення спорів між Договірними Сторонами.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XXVI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Відкриття для підписання в Канберрі, 1.08–31.12.1980.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XXVII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Ратифікація, прийняття або затвердження державами, що підписали.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XXVIII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Набуття чинності на 30-й день після 8-го документа про ратифікацію.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XXIX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Приєднання відкрите для будь-якої зацікавленої держави.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XXX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Порядок внесення поправок.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XXXI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Порядок виходу Договірної Сторони.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XXXII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Функції Депозитарію (Уряд Австралії).</w:t>
            </w:r>
          </w:p>
        </w:tc>
      </w:tr>
      <w:tr>
        <w:tc>
          <w:tcPr>
            <w:tcW w:type="dxa" w:w="748"/>
          </w:tcPr>
          <w:p>
            <w:r>
              <w:rPr>
                <w:sz w:val="20"/>
                <w:szCs w:val="20"/>
              </w:rPr>
              <w:t xml:space="preserve">XXXIII</w:t>
            </w:r>
          </w:p>
        </w:tc>
        <w:tc>
          <w:tcPr>
            <w:tcW w:type="dxa" w:w="8602"/>
          </w:tcPr>
          <w:p>
            <w:r>
              <w:rPr>
                <w:sz w:val="20"/>
                <w:szCs w:val="20"/>
              </w:rPr>
              <w:t xml:space="preserve">Автентичні тексти — англійською, французькою, російською, іспанською.</w:t>
            </w:r>
          </w:p>
        </w:tc>
      </w:tr>
    </w:tbl>
    <w:p>
      <w:pPr>
        <w:pStyle w:val="Heading1"/>
        <w:spacing w:after="120" w:before="300"/>
      </w:pPr>
      <w:r>
        <w:t xml:space="preserve">Що з цього найважливіше для спостерігача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Стаття I визначає межу дії Конвенції — 60° пд. ш. та Антарктична конвергенція; це має значення для розуміння, чому одні промисли (напр., підрайон 48.3) підпадають під регулювання CCAMLR, а сусідні операції поза цією межею — ні.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Стаття IX — джерело повноважень Комісії ухвалювати щорічний «Schedule of Conservation Measures» (розділ 2 сайту): саме ці щорічні заходи, а не сам текст Конвенції, містять конкретні ліміти вилову, райони та сезони.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Стаття XXIV — правова основа Схеми міжнародного наукового спостереження (SISO), детально розписаної в окремому документі (нижче).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Стаття XVIII фіксує чотири офіційні мови Комісії — англійську, французьку, російську, іспанську; це пояснює, чому багато форм і документів існують паралельно кількома мовами.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Повний автентичний текст статей — юридично значущий документ; для офіційного цитування завжди звертайтеся до оригіналу PDF, а не до цього переказу.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2026-07-14T07:18:18.127Z</dcterms:created>
  <dcterms:modified xsi:type="dcterms:W3CDTF">2026-07-14T07:18:18.128Z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