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Звіт про рейс наукового спостерігача 2026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Джерело: </w:t>
      </w:r>
      <w:r>
        <w:rPr>
          <w:sz w:val="20"/>
          <w:szCs w:val="20"/>
        </w:rPr>
        <w:t xml:space="preserve">CCAMLR Scientific Observer Longline Vessel Cruise Report 2026.docx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Розділ сайту: </w:t>
      </w:r>
      <w:r>
        <w:rPr>
          <w:sz w:val="20"/>
          <w:szCs w:val="20"/>
        </w:rPr>
        <w:t xml:space="preserve">3.2 Форми головні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Це розгорнутий структурований ПЕРЕКАЗ (own-words summary) змісту документа українською мовою, підготовлений для підготовки до іспиту CCAMLR SISO — НЕ дослівний переклад офіційного тексту. Для точних формулювань, юридично значущих визначень і повних таблиць звертайтесь до оригіналу (розділ «Бібліотека документів», пункт з відповідним джерелом).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120" w:before="300"/>
      </w:pPr>
      <w:r>
        <w:t xml:space="preserve">Призначення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Конфіденційний підсумковий документ, який спостерігач готує після завершення рейсу й подає Секретаріату CCAMLR та Комісару держави прапора судна. На відміну від електронного журналу (де фіксуються первинні дані по кожній виборці), звіт про рейс — це описовий, аналітичний документ: загальна характеристика рейсу, виявлені проблеми, операційні спостереження, які не вкладаються у формат таблиць журналу.</w:t>
      </w:r>
    </w:p>
    <w:p>
      <w:pPr>
        <w:pStyle w:val="Heading1"/>
        <w:spacing w:after="120" w:before="300"/>
      </w:pPr>
      <w:r>
        <w:t xml:space="preserve">Структура — 16 таблиць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Загальні дані спостерігача, судна, типу знаряддя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Підсумок рейсу (описова частина)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Деталі перерви рейсу — якщо було коротке заходження в порт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Промислові операції: стратегія лову, порівняння з нотифікацією CCAMLR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Втрачені знаряддя лову — довжина лінії, поплавці, бобіни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Деталі вилову (усі види) — оцінка зеленої ваги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Деталі переробки — коефіцієнти переведення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Біологічні зразки — типи, місце зберігання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Методологія субвибірки, мічення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Взаємодія з морськими птахами: стример-лінії, пристрій відлякування, поводження з відходами переробки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Заплутування морських птахів та зразки, кільцювання птахів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Взаємодія з морськими ссавцями: заходи пом'якшення, заплутування, втрата риби через депредацію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Відходи та сміття: процедури утилізації, морське сміття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Спостереження суден і знарядь ННН-промислу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Додаткова інформація: операційні проблеми, завдання спостерігача, освітні матеріали на борту</w:t>
      </w:r>
    </w:p>
    <w:p>
      <w:pPr>
        <w:pStyle w:val="Heading1"/>
        <w:spacing w:after="120" w:before="300"/>
      </w:pPr>
      <w:r>
        <w:t xml:space="preserve">На що звернути особливу увагу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Це офіційний документ комплаєнс-звітності — формулювання щодо потенційних порушень мають бути точними й фактологічними, без здогадок чи оцінних суджень.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Перед відправкою звіт слід звірити з електронним журналом (документ «en_C2v2026a») на предмет узгодженості цифр — вилову, прилову, кількості міток.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Розділ «Операційні проблеми» (таблиця 15) — саме сюди вносяться факти тиску, перешкоджання роботі спостерігача чи спроб хабарництва з боку екіпажу чи власника судна (це прямо передбачено розділом D Схеми SISO, документ 2).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Таблиці 10–12 (взаємодія з птахами й ссавцями) мають узгоджуватися з аркушами Haul IMAF і Marine Mammal Observation електронного журналу (див. документ «Інструкція з електронного журналу», розділи 4.1–4.2).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Структура повторює офіційний шаблон документа; точні формулювання таблиць і обов'язкові поля — лише в оригінальному .docx-файлі.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2026-07-14T07:21:21.090Z</dcterms:created>
  <dcterms:modified xsi:type="dcterms:W3CDTF">2026-07-14T07:21:21.090Z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