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CCAMLR protocols for pinniped identification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CCAMLR protocols for pinniped identification (1).docx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6.7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Опис документа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Протокол ідентифікації, визначення статі та промірів ластоногих (тюленів), розроблений за участю делегацій США та Нової Зеландії, схвалений Робочою групою з випадкової смертності (WG-FSA-IMAF-2024/76).</w:t>
      </w:r>
    </w:p>
    <w:p>
      <w:pPr>
        <w:pStyle w:val="Heading1"/>
        <w:spacing w:after="120" w:before="300"/>
      </w:pPr>
      <w:r>
        <w:t xml:space="preserve">6 видів ластоногих району дії Конвенції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935"/>
        <w:gridCol w:w="4301"/>
      </w:tblGrid>
      <w:tr>
        <w:trPr>
          <w:tblHeader/>
        </w:trPr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205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Наукова назва</w:t>
            </w:r>
          </w:p>
        </w:tc>
        <w:tc>
          <w:tcPr>
            <w:tcW w:type="dxa" w:w="93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 CCAMLR</w:t>
            </w:r>
          </w:p>
        </w:tc>
        <w:tc>
          <w:tcPr>
            <w:tcW w:type="dxa" w:w="4301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ознаки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Антарктичний морський котик</w:t>
            </w:r>
          </w:p>
        </w:tc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Arctocephalus gazella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SEA</w:t>
            </w:r>
          </w:p>
        </w:tc>
        <w:tc>
          <w:tcPr>
            <w:tcW w:type="dxa" w:w="4301"/>
          </w:tcPr>
          <w:p>
            <w:r>
              <w:rPr>
                <w:sz w:val="20"/>
                <w:szCs w:val="20"/>
              </w:rPr>
              <w:t xml:space="preserve">Єдиний вухатий тюлень зі списку: довгі вуса (до 35–50 см), помітні зовнішні вушні раковини. Самці 1,6–2 м, 130–200 кг; самиці 1,2–1,4 м, 22–51 кг.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Південний морський слон</w:t>
            </w:r>
          </w:p>
        </w:tc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Mirounga leonina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SES</w:t>
            </w:r>
          </w:p>
        </w:tc>
        <w:tc>
          <w:tcPr>
            <w:tcW w:type="dxa" w:w="4301"/>
          </w:tcPr>
          <w:p>
            <w:r>
              <w:rPr>
                <w:sz w:val="20"/>
                <w:szCs w:val="20"/>
              </w:rPr>
              <w:t xml:space="preserve">Найбільший ластоногий; статевий диморфізм — самці значно більші, хоботоподібний ніс у самців.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Тюлень-крабоїд</w:t>
            </w:r>
          </w:p>
        </w:tc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Lobodon carcinophagus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SET</w:t>
            </w:r>
          </w:p>
        </w:tc>
        <w:tc>
          <w:tcPr>
            <w:tcW w:type="dxa" w:w="4301"/>
          </w:tcPr>
          <w:p>
            <w:r>
              <w:rPr>
                <w:sz w:val="20"/>
                <w:szCs w:val="20"/>
              </w:rPr>
              <w:t xml:space="preserve">Багатогорбкові («ситоподібні») зуби для фільтрації криля; довжина 2–2,6 м, 200–300 кг; часто має шрами від нападів леопардових тюленів.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Тюлень Уеддела</w:t>
            </w:r>
          </w:p>
        </w:tc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Leptonychotes weddellii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SLW</w:t>
            </w:r>
          </w:p>
        </w:tc>
        <w:tc>
          <w:tcPr>
            <w:tcW w:type="dxa" w:w="4301"/>
          </w:tcPr>
          <w:p>
            <w:r>
              <w:rPr>
                <w:sz w:val="20"/>
                <w:szCs w:val="20"/>
              </w:rPr>
              <w:t xml:space="preserve">Малий тупий писок, велике око, «котячий» вираз морди; довжина самиць до 3,3 м, вага 400–600 кг.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Тюлень-леопард</w:t>
            </w:r>
          </w:p>
        </w:tc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Hydrurga leptonyx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SLP</w:t>
            </w:r>
          </w:p>
        </w:tc>
        <w:tc>
          <w:tcPr>
            <w:tcW w:type="dxa" w:w="4301"/>
          </w:tcPr>
          <w:p>
            <w:r>
              <w:rPr>
                <w:sz w:val="20"/>
                <w:szCs w:val="20"/>
              </w:rPr>
              <w:t xml:space="preserve">Великий, з великою головою і пащею; плямистий малюнок на світлому тлі, схожий на леопарда; довге стрункe тіло.</w:t>
            </w:r>
          </w:p>
        </w:tc>
      </w:tr>
      <w:tr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Тюлень Росса</w:t>
            </w:r>
          </w:p>
        </w:tc>
        <w:tc>
          <w:tcPr>
            <w:tcW w:type="dxa" w:w="2057"/>
          </w:tcPr>
          <w:p>
            <w:r>
              <w:rPr>
                <w:sz w:val="20"/>
                <w:szCs w:val="20"/>
              </w:rPr>
              <w:t xml:space="preserve">Ommatophoca rossii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01"/>
          </w:tcPr>
          <w:p>
            <w:r>
              <w:rPr>
                <w:sz w:val="20"/>
                <w:szCs w:val="20"/>
              </w:rPr>
              <w:t xml:space="preserve">Найрідше зустрічається; великі очі, дуже короткий писок, товста шия зі складками.</w:t>
            </w:r>
          </w:p>
        </w:tc>
      </w:tr>
    </w:tbl>
    <w:p>
      <w:pPr>
        <w:pStyle w:val="Heading1"/>
        <w:spacing w:after="120" w:before="300"/>
      </w:pPr>
      <w:r>
        <w:t xml:space="preserve">Визначення статі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Покроковий візуальний протокол за розташуванням статевого і анального отворів відносно пупка й задніх ласт: якщо статеві отвори розташовані одразу над задніми ластами — самиця; якщо є два отвори вище (статевий і анальний окремо) — самець.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Спроб визначення статі на живих тваринах не робити.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 сумніву — сфотографувати ділянку пупка й геніталій, позначити стать як «невизначену» для подальшої верифікації фахівцями.</w:t>
      </w:r>
    </w:p>
    <w:p>
      <w:pPr>
        <w:pStyle w:val="Heading1"/>
        <w:spacing w:after="120" w:before="300"/>
      </w:pPr>
      <w:r>
        <w:t xml:space="preserve">Виміри та безпека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Стандартна довжина — по прямій від кінчика писка до кінчика хвоста, тварина на спині, з точністю до сантиметра.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Криволінійна довжина — найкоротша відстань по поверхні тіла, якщо тварину не можна випрямити.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Спостерігачам заборонено наближатися до живих тюленів на палубі. Тюленів, гачкованих під час ярусного лову, слід звільняти дегачувальними пристроями або обрізанням повідця якомога ближче до тварини.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Повний набір фотографій кожного виду й покрокових схем визначення статі — в оригінальному документі та в розділі «Картки видів» сайту (12.3).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2026-07-14T07:27:14.852Z</dcterms:created>
  <dcterms:modified xsi:type="dcterms:W3CDTF">2026-07-14T07:27:14.852Z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