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Опитування щодо процедур мічення на судні (2020)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e-tagging procedures-2020.docx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8.3 Мічення (Tagging)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Коротке опитування 2020 року для суден щодо фактичних процедур мічення клича, з проханням надати фото чи відео процесу. Використовується CCAMLR для збору практичної інформації про те, як саме різні судна організовують станцію мічення в реальних умовах — на відміну від нормативного Tagging Manual, який описує вимоги, це опитування фіксує поточну практику.</w:t>
      </w:r>
    </w:p>
    <w:p>
      <w:pPr>
        <w:pStyle w:val="Heading1"/>
        <w:spacing w:after="120" w:before="300"/>
      </w:pPr>
      <w:r>
        <w:t xml:space="preserve">Блоки питань опитування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2"/>
        <w:gridCol w:w="6358"/>
      </w:tblGrid>
      <w:tr>
        <w:trPr>
          <w:tblHeader/>
        </w:trPr>
        <w:tc>
          <w:tcPr>
            <w:tcW w:type="dxa" w:w="299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Блок</w:t>
            </w:r>
          </w:p>
        </w:tc>
        <w:tc>
          <w:tcPr>
            <w:tcW w:type="dxa" w:w="635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Питання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Розташування станції мічення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На палубі (відкрито) / на палубі (під накриттям) / у цеху / інше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Обслуговування пристрою для мічення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Частота чищення/обслуговування апарата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Вертикальні відстані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Від поверхні води до зони виборки; від точки випуску до поверхні води; відстань до станції мічення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Накопичувальний резервуар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Наявність (Т/Н), об'єм (л), форма, наявність проточної води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Обладнання для підйому великої риби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Сітка / ноші чи люлька / інше; мінімальна довжина риби для використання підйомного обладнання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Транспортування риби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Спосіб перенесення між зоною виборки і станцією мічення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Запис даних мічення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Прямо в комп'ютер / паперовий бланк / водостійка дошка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Засоби випуску риби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Люлька, жолоб, інше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Відповідальність за мічення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Екіпаж / спостерігач(і) / комбіновано; кількість навченого екіпажу; мова навчання</w:t>
            </w:r>
          </w:p>
        </w:tc>
      </w:tr>
      <w:tr>
        <w:tc>
          <w:tcPr>
            <w:tcW w:type="dxa" w:w="2992"/>
          </w:tcPr>
          <w:p>
            <w:r>
              <w:rPr>
                <w:sz w:val="20"/>
                <w:szCs w:val="20"/>
              </w:rPr>
              <w:t xml:space="preserve">Оцінка придатності риби</w:t>
            </w:r>
          </w:p>
        </w:tc>
        <w:tc>
          <w:tcPr>
            <w:tcW w:type="dxa" w:w="6358"/>
          </w:tcPr>
          <w:p>
            <w:r>
              <w:rPr>
                <w:sz w:val="20"/>
                <w:szCs w:val="20"/>
              </w:rPr>
              <w:t xml:space="preserve">Використання протоколу й критеріїв придатності CCAMLR (Т/Н)</w:t>
            </w:r>
          </w:p>
        </w:tc>
      </w:tr>
    </w:tbl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Документ датований 2020 р. — рекомендується перевірити наявність оновленої версії опитування, узгодженої з рештою пакету документів поточного сезону.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2026-07-14T07:29:16.412Z</dcterms:created>
  <dcterms:modified xsi:type="dcterms:W3CDTF">2026-07-14T07:29:16.412Z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