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0908B">
      <w:pPr>
        <w:pStyle w:val="27"/>
        <w:spacing w:before="0" w:after="0" w:line="192" w:lineRule="auto"/>
        <w:ind w:firstLine="5405" w:firstLineChars="1500"/>
        <w:rPr>
          <w:rFonts w:hint="default" w:ascii="微软雅黑" w:hAnsi="微软雅黑" w:eastAsia="微软雅黑"/>
          <w:b/>
          <w:bCs/>
          <w:sz w:val="36"/>
          <w:szCs w:val="36"/>
          <w:lang w:val="en-US" w:eastAsia="zh-CN"/>
        </w:rPr>
      </w:pPr>
      <w:r>
        <w:rPr>
          <w:rFonts w:ascii="微软雅黑" w:hAnsi="微软雅黑" w:eastAsia="微软雅黑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925195</wp:posOffset>
            </wp:positionH>
            <wp:positionV relativeFrom="paragraph">
              <wp:posOffset>246380</wp:posOffset>
            </wp:positionV>
            <wp:extent cx="1804035" cy="373380"/>
            <wp:effectExtent l="0" t="0" r="0" b="0"/>
            <wp:wrapNone/>
            <wp:docPr id="1315018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8217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748" cy="3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微软雅黑" w:hAnsi="微软雅黑" w:eastAsia="微软雅黑"/>
          <w:b/>
          <w:bCs/>
          <w:sz w:val="36"/>
          <w:szCs w:val="36"/>
          <w:lang w:val="en-US"/>
        </w:rPr>
        <w:t>{{companyName}}</w:t>
      </w:r>
    </w:p>
    <w:p w14:paraId="4C9C55E0">
      <w:pPr>
        <w:pStyle w:val="27"/>
        <w:spacing w:before="0" w:after="0" w:line="192" w:lineRule="auto"/>
        <w:ind w:firstLine="5459" w:firstLineChars="2597"/>
        <w:rPr>
          <w:rFonts w:hint="default" w:ascii="微软雅黑" w:hAnsi="微软雅黑" w:eastAsia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/>
          <w:b/>
          <w:bCs/>
          <w:sz w:val="21"/>
          <w:szCs w:val="21"/>
          <w:lang w:val="en-US" w:eastAsia="zh-CN"/>
        </w:rPr>
        <w:t>{{companyAddress}}</w:t>
      </w:r>
    </w:p>
    <w:p w14:paraId="361644DD">
      <w:pPr>
        <w:pStyle w:val="3"/>
        <w:spacing w:before="0" w:after="0" w:line="192" w:lineRule="auto"/>
        <w:ind w:firstLine="5459" w:firstLineChars="2597"/>
        <w:rPr>
          <w:rFonts w:hint="default" w:ascii="微软雅黑" w:hAnsi="微软雅黑" w:eastAsia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TEL：</w:t>
      </w:r>
      <w:r>
        <w:rPr>
          <w:rFonts w:hint="default" w:ascii="微软雅黑" w:hAnsi="微软雅黑" w:eastAsia="微软雅黑"/>
          <w:b/>
          <w:bCs/>
          <w:sz w:val="21"/>
          <w:szCs w:val="21"/>
          <w:lang w:val="en-US" w:eastAsia="zh-CN"/>
        </w:rPr>
        <w:t>{{companyTel}}</w:t>
      </w: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 xml:space="preserve"> FAX：</w:t>
      </w:r>
      <w:r>
        <w:rPr>
          <w:rFonts w:hint="default" w:ascii="微软雅黑" w:hAnsi="微软雅黑" w:eastAsia="微软雅黑"/>
          <w:b/>
          <w:bCs/>
          <w:sz w:val="21"/>
          <w:szCs w:val="21"/>
          <w:lang w:val="en-US" w:eastAsia="zh-CN"/>
        </w:rPr>
        <w:t>{{companyFax}}</w:t>
      </w:r>
    </w:p>
    <w:p w14:paraId="6C1C6B37">
      <w:pPr>
        <w:pStyle w:val="27"/>
        <w:spacing w:before="0" w:after="0" w:line="192" w:lineRule="auto"/>
        <w:jc w:val="center"/>
        <w:rPr>
          <w:rFonts w:ascii="微软雅黑" w:hAnsi="微软雅黑" w:eastAsia="微软雅黑"/>
          <w:b/>
          <w:bCs/>
          <w:sz w:val="28"/>
          <w:szCs w:val="28"/>
          <w:lang w:eastAsia="zh-CN"/>
        </w:rPr>
      </w:pPr>
    </w:p>
    <w:p w14:paraId="3560D763">
      <w:pPr>
        <w:pStyle w:val="27"/>
        <w:spacing w:before="0" w:after="0" w:line="192" w:lineRule="auto"/>
        <w:jc w:val="center"/>
        <w:rPr>
          <w:rFonts w:hint="eastAsia" w:ascii="微软雅黑" w:hAnsi="微软雅黑" w:eastAsia="微软雅黑"/>
          <w:b/>
          <w:bCs/>
          <w:sz w:val="28"/>
          <w:szCs w:val="28"/>
          <w:lang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eastAsia="zh-CN"/>
        </w:rPr>
        <w:t>包装材料采购合同</w:t>
      </w: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77"/>
        <w:gridCol w:w="5663"/>
      </w:tblGrid>
      <w:tr w14:paraId="4019EB7C">
        <w:trPr>
          <w:cantSplit/>
          <w:trHeight w:val="454" w:hRule="exact"/>
        </w:trPr>
        <w:tc>
          <w:tcPr>
            <w:tcW w:w="5677" w:type="dxa"/>
            <w:vAlign w:val="top"/>
          </w:tcPr>
          <w:p w14:paraId="36E531CF">
            <w:pPr>
              <w:pStyle w:val="3"/>
              <w:ind w:firstLine="601" w:firstLineChars="300"/>
              <w:rPr>
                <w:rFonts w:hint="default" w:ascii="微软雅黑" w:hAnsi="微软雅黑" w:eastAsia="微软雅黑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厂商：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{{venderName}}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5663" w:type="dxa"/>
            <w:vAlign w:val="top"/>
          </w:tcPr>
          <w:p w14:paraId="185C6D5F">
            <w:pPr>
              <w:pStyle w:val="3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 xml:space="preserve"> 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订单号：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{{code}}</w:t>
            </w:r>
          </w:p>
        </w:tc>
      </w:tr>
      <w:tr w14:paraId="3B8ED87A">
        <w:trPr>
          <w:cantSplit/>
          <w:trHeight w:val="454" w:hRule="exact"/>
        </w:trPr>
        <w:tc>
          <w:tcPr>
            <w:tcW w:w="5677" w:type="dxa"/>
            <w:vAlign w:val="top"/>
          </w:tcPr>
          <w:p w14:paraId="517D273E">
            <w:pPr>
              <w:pStyle w:val="3"/>
              <w:ind w:firstLine="601" w:firstLineChars="300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地址：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{{venderCompanyAddress}}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5663" w:type="dxa"/>
            <w:vAlign w:val="top"/>
          </w:tcPr>
          <w:p w14:paraId="57DA14AF">
            <w:pPr>
              <w:pStyle w:val="3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 xml:space="preserve"> 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订单日：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{{createTime}}</w:t>
            </w:r>
          </w:p>
        </w:tc>
      </w:tr>
      <w:tr w14:paraId="5139F5F3">
        <w:trPr>
          <w:cantSplit/>
          <w:trHeight w:val="454" w:hRule="exact"/>
        </w:trPr>
        <w:tc>
          <w:tcPr>
            <w:tcW w:w="5677" w:type="dxa"/>
            <w:vAlign w:val="top"/>
          </w:tcPr>
          <w:p w14:paraId="31BC28EA">
            <w:pPr>
              <w:pStyle w:val="3"/>
              <w:ind w:firstLine="601" w:firstLineChars="300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电话：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{{venderTel}}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     </w:t>
            </w:r>
          </w:p>
        </w:tc>
        <w:tc>
          <w:tcPr>
            <w:tcW w:w="5663" w:type="dxa"/>
            <w:vAlign w:val="top"/>
          </w:tcPr>
          <w:p w14:paraId="290BD85D">
            <w:pPr>
              <w:pStyle w:val="3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 xml:space="preserve"> 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采购员：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{{purchaseUserName}}</w:t>
            </w:r>
          </w:p>
        </w:tc>
      </w:tr>
      <w:tr w14:paraId="63CAA0CA">
        <w:trPr>
          <w:cantSplit/>
          <w:trHeight w:val="454" w:hRule="exact"/>
        </w:trPr>
        <w:tc>
          <w:tcPr>
            <w:tcW w:w="5677" w:type="dxa"/>
            <w:vAlign w:val="top"/>
          </w:tcPr>
          <w:p w14:paraId="0E8E3A43">
            <w:pPr>
              <w:pStyle w:val="3"/>
              <w:ind w:firstLine="601" w:firstLineChars="300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送货地址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{{deliveryAddress}}</w:t>
            </w:r>
          </w:p>
        </w:tc>
        <w:tc>
          <w:tcPr>
            <w:tcW w:w="5663" w:type="dxa"/>
            <w:vAlign w:val="top"/>
          </w:tcPr>
          <w:p w14:paraId="708EFB47">
            <w:pPr>
              <w:pStyle w:val="3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 xml:space="preserve"> 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联系电话：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{{companyTel}}</w:t>
            </w:r>
          </w:p>
        </w:tc>
      </w:tr>
      <w:tr w14:paraId="1ED1E44C">
        <w:trPr>
          <w:cantSplit/>
          <w:trHeight w:val="454" w:hRule="exact"/>
        </w:trPr>
        <w:tc>
          <w:tcPr>
            <w:tcW w:w="5677" w:type="dxa"/>
            <w:vAlign w:val="top"/>
          </w:tcPr>
          <w:p w14:paraId="2BD96C7E">
            <w:pPr>
              <w:pStyle w:val="3"/>
              <w:ind w:firstLine="601" w:firstLineChars="300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交货日期：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{{deliveryDate}}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5663" w:type="dxa"/>
            <w:vAlign w:val="top"/>
          </w:tcPr>
          <w:p w14:paraId="6DB6499D">
            <w:pPr>
              <w:pStyle w:val="3"/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 xml:space="preserve">   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跟单员：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{{trackUserName}}</w:t>
            </w:r>
          </w:p>
        </w:tc>
      </w:tr>
    </w:tbl>
    <w:p w14:paraId="7353136A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0BDBF73F">
      <w:pPr>
        <w:pStyle w:val="3"/>
        <w:spacing w:before="0" w:after="0" w:line="216" w:lineRule="auto"/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eastAsia="zh-CN"/>
        </w:rPr>
        <w:t>鉴于甲乙双方在包装材料（含彩盒、棕盒、彩贴、说明书等印刷类制品）方面建立合作关系，现根据《中华人民共和国合同法》及相关法规，订立如下协议：</w:t>
      </w:r>
      <w:bookmarkStart w:id="0" w:name="_GoBack"/>
      <w:bookmarkEnd w:id="0"/>
    </w:p>
    <w:p w14:paraId="5DF4F811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64F916AD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一、合同标的与适用范围</w:t>
      </w:r>
      <w:r>
        <w:rPr>
          <w:rFonts w:ascii="微软雅黑" w:hAnsi="微软雅黑" w:eastAsia="微软雅黑"/>
          <w:b/>
          <w:bCs/>
          <w:sz w:val="21"/>
          <w:szCs w:val="21"/>
          <w:lang w:eastAsia="zh-CN"/>
        </w:rPr>
        <w:t xml:space="preserve"> </w:t>
      </w:r>
    </w:p>
    <w:p w14:paraId="7C8D6353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1.1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本合同适用于甲方向乙方采购的所有印刷类包装材料，包括但不限于彩盒、棕盒、彩贴、不干胶标签、说明书、宣传页、说明卡等。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7778BB7F">
      <w:pPr>
        <w:pStyle w:val="3"/>
        <w:spacing w:before="0" w:after="0" w:line="216" w:lineRule="auto"/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1.2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所有包材产品均须按甲方提供的图纸、样板及技术要求执行，未经书面确认不得更改材料或工艺。</w:t>
      </w:r>
    </w:p>
    <w:p w14:paraId="0D2FC317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7A3F9282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二、采购明细</w:t>
      </w:r>
    </w:p>
    <w:p w14:paraId="66B0618C">
      <w:pPr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宋体" w:hAnsi="宋体" w:eastAsia="宋体" w:cs="宋体"/>
        </w:rPr>
        <w:t>{{#skuTable}}</w:t>
      </w:r>
    </w:p>
    <w:p w14:paraId="1BED6E64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三、价格与付款方式</w:t>
      </w:r>
      <w:r>
        <w:rPr>
          <w:rFonts w:ascii="微软雅黑" w:hAnsi="微软雅黑" w:eastAsia="微软雅黑"/>
          <w:b/>
          <w:bCs/>
          <w:sz w:val="21"/>
          <w:szCs w:val="21"/>
          <w:lang w:eastAsia="zh-CN"/>
        </w:rPr>
        <w:t xml:space="preserve"> </w:t>
      </w:r>
    </w:p>
    <w:p w14:paraId="183DA643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3.1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单价：以双方签署的《订单确认单》为准，包含模切费、印刷费、人工费、包装及运输至指定地址的运费（如有）。</w:t>
      </w:r>
    </w:p>
    <w:p w14:paraId="453EA823">
      <w:pPr>
        <w:pStyle w:val="20"/>
        <w:keepNext w:val="0"/>
        <w:keepLines w:val="0"/>
        <w:widowControl/>
        <w:suppressLineNumbers w:val="0"/>
        <w:shd w:val="clear" w:fill="FFFFFF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3.2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付款方式：</w:t>
      </w:r>
      <w:r>
        <w:rPr>
          <w:rFonts w:hint="default" w:ascii="微软雅黑" w:hAnsi="微软雅黑" w:eastAsia="微软雅黑" w:cstheme="minorBidi"/>
          <w:kern w:val="0"/>
          <w:sz w:val="21"/>
          <w:szCs w:val="21"/>
          <w:u w:val="single"/>
          <w:lang w:val="en-US" w:eastAsia="zh-CN" w:bidi="ar-SA"/>
        </w:rPr>
        <w:t>{{paymentName}}</w:t>
      </w:r>
    </w:p>
    <w:p w14:paraId="656F151F">
      <w:pPr>
        <w:pStyle w:val="3"/>
        <w:spacing w:before="0" w:after="0" w:line="216" w:lineRule="auto"/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3.3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发票开具：乙方须提供合法增值税专用发票或普通发票，发票内容应与实际订单相符。</w:t>
      </w:r>
    </w:p>
    <w:p w14:paraId="5FA50656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72378623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四、交货与验收</w:t>
      </w:r>
      <w:r>
        <w:rPr>
          <w:rFonts w:ascii="微软雅黑" w:hAnsi="微软雅黑" w:eastAsia="微软雅黑"/>
          <w:b/>
          <w:bCs/>
          <w:sz w:val="21"/>
          <w:szCs w:val="21"/>
          <w:lang w:eastAsia="zh-CN"/>
        </w:rPr>
        <w:t xml:space="preserve"> </w:t>
      </w:r>
    </w:p>
    <w:p w14:paraId="33CBCAF2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4.1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交货方式：乙方送货至甲方指定仓库/工厂，或由甲方安排第三方物流提货，交货前需提前2日通知甲方。</w:t>
      </w:r>
    </w:p>
    <w:p w14:paraId="156AFE38">
      <w:pPr>
        <w:pStyle w:val="3"/>
        <w:spacing w:before="0" w:after="0" w:line="216" w:lineRule="auto"/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>4.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2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验收：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-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甲方按合同要求进行验收；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-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如发现瑕疵，甲方有权拒收、要求更换或索赔；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-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验收标准以签字确认样板和图纸为准。</w:t>
      </w:r>
    </w:p>
    <w:p w14:paraId="48FBFED8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08BFFDDA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五、打样与确认</w:t>
      </w:r>
    </w:p>
    <w:p w14:paraId="78CB212D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 5.1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所有包材经过双方当协商后，需要打产前样的，那么大货必须等乙方提供产前样给甲方确认后方能生产大货。</w:t>
      </w:r>
    </w:p>
    <w:p w14:paraId="0C6116D7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 5.2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样板须甲方书面确认（包括但不限于短信，微信，邮件等书面形式）后方可进行批量生产。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3EE78333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5.3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乙方不得擅自更换材料或工艺，批量与样品偏差超出±5%视为不合格。</w:t>
      </w:r>
    </w:p>
    <w:p w14:paraId="44639C1F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eastAsia="zh-CN"/>
        </w:rPr>
        <w:t>六、损耗与补货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00A7CEA1">
      <w:pPr>
        <w:pStyle w:val="20"/>
        <w:keepNext w:val="0"/>
        <w:keepLines w:val="0"/>
        <w:widowControl/>
        <w:suppressLineNumbers w:val="0"/>
        <w:shd w:val="clear" w:fill="FFFFFF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6.1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本合同需要提供</w:t>
      </w:r>
      <w:r>
        <w:rPr>
          <w:rFonts w:hint="default" w:ascii="微软雅黑" w:hAnsi="微软雅黑" w:eastAsia="微软雅黑"/>
          <w:sz w:val="21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/>
          <w:sz w:val="21"/>
          <w:szCs w:val="21"/>
          <w:u w:val="single"/>
          <w:lang w:val="en-US" w:eastAsia="zh-CN"/>
        </w:rPr>
        <w:t>{{</w:t>
      </w:r>
      <w:r>
        <w:rPr>
          <w:rFonts w:hint="default" w:ascii="微软雅黑" w:hAnsi="微软雅黑" w:eastAsia="微软雅黑"/>
          <w:sz w:val="21"/>
          <w:szCs w:val="21"/>
          <w:u w:val="single"/>
          <w:lang w:eastAsia="zh-CN"/>
        </w:rPr>
        <w:t>minimumBaseQuantity</w:t>
      </w:r>
      <w:r>
        <w:rPr>
          <w:rFonts w:hint="default" w:ascii="微软雅黑" w:hAnsi="微软雅黑" w:eastAsia="微软雅黑"/>
          <w:sz w:val="21"/>
          <w:szCs w:val="21"/>
          <w:u w:val="single"/>
          <w:lang w:val="en-US" w:eastAsia="zh-CN"/>
        </w:rPr>
        <w:t xml:space="preserve">}}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%的备品。如果备品达不到协商的量，乙方需免费补足。</w:t>
      </w:r>
    </w:p>
    <w:p w14:paraId="4F1DE5A5">
      <w:pPr>
        <w:pStyle w:val="20"/>
        <w:keepNext w:val="0"/>
        <w:keepLines w:val="0"/>
        <w:widowControl/>
        <w:suppressLineNumbers w:val="0"/>
        <w:shd w:val="clear" w:fill="FFFFFF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 6.2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因乙方责任造成的印刷错误、结构瑕疵等，乙方应在收到甲方通知后</w:t>
      </w:r>
      <w:r>
        <w:rPr>
          <w:rFonts w:hint="default" w:ascii="微软雅黑" w:hAnsi="微软雅黑" w:eastAsia="微软雅黑"/>
          <w:sz w:val="21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/>
          <w:sz w:val="21"/>
          <w:szCs w:val="21"/>
          <w:u w:val="single"/>
          <w:lang w:val="en-US" w:eastAsia="zh-CN"/>
        </w:rPr>
        <w:t>{{</w:t>
      </w:r>
      <w:r>
        <w:rPr>
          <w:rFonts w:hint="default" w:ascii="微软雅黑" w:hAnsi="微软雅黑" w:eastAsia="微软雅黑"/>
          <w:sz w:val="21"/>
          <w:szCs w:val="21"/>
          <w:u w:val="single"/>
          <w:lang w:eastAsia="zh-CN"/>
        </w:rPr>
        <w:t>restockingDeadline</w:t>
      </w:r>
      <w:r>
        <w:rPr>
          <w:rFonts w:hint="default" w:ascii="微软雅黑" w:hAnsi="微软雅黑" w:eastAsia="微软雅黑"/>
          <w:sz w:val="21"/>
          <w:szCs w:val="21"/>
          <w:u w:val="single"/>
          <w:lang w:val="en-US" w:eastAsia="zh-CN"/>
        </w:rPr>
        <w:t xml:space="preserve">}}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个工作日内安排免费补货。</w:t>
      </w:r>
    </w:p>
    <w:p w14:paraId="3839A5D8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eastAsia="zh-CN"/>
        </w:rPr>
        <w:t>七、知识产权与保密条款</w:t>
      </w:r>
    </w:p>
    <w:p w14:paraId="2981CDCA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 7.1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所有甲方提供的LOGO、图稿、模切线、结构设计等均属甲方知识产权，乙方仅限用于本合同项下之生产。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0CACCF99">
      <w:pPr>
        <w:pStyle w:val="3"/>
        <w:spacing w:before="0" w:after="0" w:line="216" w:lineRule="auto"/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7.2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乙方不得擅自转售、复制、传播甲方图文资料，违者甲方有权追究其法律责任。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7.3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合同终止后，乙方须销毁或返还所有图纸、样板及相关资料。</w:t>
      </w:r>
    </w:p>
    <w:p w14:paraId="5B710B92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759FA887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八、违约责任</w:t>
      </w:r>
    </w:p>
    <w:p w14:paraId="24725D0E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 8.1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乙方交货延迟超过3日，甲方有权每延迟1天扣除订单总金额1%作为违约金（上限不超过10%）。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600F7A9A">
      <w:pPr>
        <w:pStyle w:val="3"/>
        <w:spacing w:before="0" w:after="0" w:line="216" w:lineRule="auto"/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8.2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若乙方交付货物批量不合格，甲方有权解除合同并追究由此产生的直接/间接损失。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1AC924CA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080958B2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九、争议解决</w:t>
      </w:r>
      <w:r>
        <w:rPr>
          <w:rFonts w:ascii="微软雅黑" w:hAnsi="微软雅黑" w:eastAsia="微软雅黑"/>
          <w:b/>
          <w:bCs/>
          <w:sz w:val="21"/>
          <w:szCs w:val="21"/>
          <w:lang w:eastAsia="zh-CN"/>
        </w:rPr>
        <w:t xml:space="preserve"> </w:t>
      </w:r>
    </w:p>
    <w:p w14:paraId="7AF62816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9.1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双方因履行本合同发生争议，应友好协商解决；协商不成时，提交甲方所在地人民法院诉讼解决。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4DAE82E0">
      <w:pPr>
        <w:pStyle w:val="3"/>
        <w:spacing w:before="0" w:after="0" w:line="216" w:lineRule="auto"/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 xml:space="preserve">9.2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合同适用中华人民共和国法律及行业通用规定。</w:t>
      </w:r>
    </w:p>
    <w:p w14:paraId="0ADF7DE0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</w:p>
    <w:p w14:paraId="7314CF22">
      <w:pPr>
        <w:pStyle w:val="3"/>
        <w:spacing w:before="0" w:after="0" w:line="216" w:lineRule="auto"/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  <w:lang w:eastAsia="zh-CN"/>
        </w:rPr>
        <w:t>十、附则</w:t>
      </w:r>
      <w:r>
        <w:rPr>
          <w:rFonts w:ascii="微软雅黑" w:hAnsi="微软雅黑" w:eastAsia="微软雅黑"/>
          <w:b/>
          <w:bCs/>
          <w:sz w:val="21"/>
          <w:szCs w:val="21"/>
          <w:lang w:eastAsia="zh-CN"/>
        </w:rPr>
        <w:t xml:space="preserve"> </w:t>
      </w:r>
    </w:p>
    <w:p w14:paraId="7344193D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>10.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1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本合同可通过传真、电子邮件形式签署并具有法律效力。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701805E7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>10.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2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>合同正本一式两份，双方各执一份，具有同等法律效力。</w:t>
      </w:r>
    </w:p>
    <w:p w14:paraId="2F41E71C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eastAsia="zh-CN"/>
        </w:rPr>
        <w:t>（以下无正文）</w:t>
      </w:r>
    </w:p>
    <w:p w14:paraId="0CDA244F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eastAsia="zh-CN"/>
        </w:rPr>
        <w:t>甲方（盖章）：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  <w:lang w:eastAsia="zh-CN"/>
        </w:rPr>
        <w:t xml:space="preserve">                                                           乙方（盖章）：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145315E3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eastAsia="zh-CN"/>
        </w:rPr>
        <w:t>代表签字：                                                                代表签字：</w:t>
      </w:r>
      <w:r>
        <w:rPr>
          <w:rFonts w:ascii="微软雅黑" w:hAnsi="微软雅黑" w:eastAsia="微软雅黑"/>
          <w:sz w:val="21"/>
          <w:szCs w:val="21"/>
          <w:lang w:eastAsia="zh-CN"/>
        </w:rPr>
        <w:t xml:space="preserve"> </w:t>
      </w:r>
    </w:p>
    <w:p w14:paraId="0A91BC30">
      <w:pPr>
        <w:pStyle w:val="3"/>
        <w:spacing w:before="0" w:after="0" w:line="216" w:lineRule="auto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eastAsia="zh-CN"/>
        </w:rPr>
        <w:t>日期：                                                                    日期：</w:t>
      </w:r>
    </w:p>
    <w:sectPr>
      <w:footnotePr>
        <w:numRestart w:val="eachSect"/>
      </w:footnotePr>
      <w:pgSz w:w="12240" w:h="15840"/>
      <w:pgMar w:top="568" w:right="474" w:bottom="426" w:left="42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843"/>
    <w:rsid w:val="00040BE5"/>
    <w:rsid w:val="00077EBD"/>
    <w:rsid w:val="00260201"/>
    <w:rsid w:val="00387B9D"/>
    <w:rsid w:val="003A3843"/>
    <w:rsid w:val="003B7637"/>
    <w:rsid w:val="00450D86"/>
    <w:rsid w:val="004978E5"/>
    <w:rsid w:val="0055484F"/>
    <w:rsid w:val="00676713"/>
    <w:rsid w:val="007537EB"/>
    <w:rsid w:val="00D33E0B"/>
    <w:rsid w:val="00E5278A"/>
    <w:rsid w:val="00E55970"/>
    <w:rsid w:val="00E873E4"/>
    <w:rsid w:val="00EA3D59"/>
    <w:rsid w:val="00FF2339"/>
    <w:rsid w:val="2FDEA4FA"/>
    <w:rsid w:val="3DBB051E"/>
    <w:rsid w:val="4A494FAA"/>
    <w:rsid w:val="523F268A"/>
    <w:rsid w:val="57F653B4"/>
    <w:rsid w:val="5EFC0A4D"/>
    <w:rsid w:val="6F7C8572"/>
    <w:rsid w:val="7FB74584"/>
    <w:rsid w:val="7FD5AAA9"/>
    <w:rsid w:val="8FFF9FF1"/>
    <w:rsid w:val="A5FFD8BE"/>
    <w:rsid w:val="B33F23B6"/>
    <w:rsid w:val="CFE150D1"/>
    <w:rsid w:val="DFB75F40"/>
    <w:rsid w:val="E3FF0CBF"/>
    <w:rsid w:val="ECEEEEC0"/>
    <w:rsid w:val="ECFD90E4"/>
    <w:rsid w:val="FB51D2D2"/>
    <w:rsid w:val="FB7FD734"/>
    <w:rsid w:val="FCBD242B"/>
    <w:rsid w:val="FDFFB6B3"/>
    <w:rsid w:val="FEAFDA92"/>
    <w:rsid w:val="FEE70805"/>
    <w:rsid w:val="FFF28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">
    <w:name w:val="Default Paragraph Font"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5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8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8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link w:val="30"/>
    <w:qFormat/>
    <w:uiPriority w:val="11"/>
    <w:rPr>
      <w:spacing w:val="15"/>
      <w:sz w:val="28"/>
      <w:szCs w:val="28"/>
    </w:rPr>
  </w:style>
  <w:style w:type="paragraph" w:styleId="18">
    <w:name w:val="Title"/>
    <w:basedOn w:val="1"/>
    <w:next w:val="3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22">
    <w:name w:val="Table Grid"/>
    <w:basedOn w:val="21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题注 字符"/>
    <w:basedOn w:val="23"/>
    <w:link w:val="12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标题 字符"/>
    <w:basedOn w:val="23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23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标题 1 字符"/>
    <w:basedOn w:val="2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标题 2 字符"/>
    <w:basedOn w:val="23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3 字符"/>
    <w:basedOn w:val="23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8">
    <w:name w:val="标题 4 字符"/>
    <w:basedOn w:val="23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9">
    <w:name w:val="标题 5 字符"/>
    <w:basedOn w:val="23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40">
    <w:name w:val="标题 6 字符"/>
    <w:basedOn w:val="23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7 字符"/>
    <w:basedOn w:val="23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字符"/>
    <w:basedOn w:val="23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标题 9 字符"/>
    <w:basedOn w:val="23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uiPriority w:val="0"/>
  </w:style>
  <w:style w:type="paragraph" w:customStyle="1" w:styleId="48">
    <w:name w:val="Table Caption"/>
    <w:basedOn w:val="12"/>
    <w:uiPriority w:val="0"/>
    <w:pPr>
      <w:keepNext/>
    </w:pPr>
  </w:style>
  <w:style w:type="paragraph" w:customStyle="1" w:styleId="49">
    <w:name w:val="Image Caption"/>
    <w:basedOn w:val="12"/>
    <w:uiPriority w:val="0"/>
  </w:style>
  <w:style w:type="paragraph" w:customStyle="1" w:styleId="50">
    <w:name w:val="Figure"/>
    <w:basedOn w:val="1"/>
    <w:uiPriority w:val="0"/>
  </w:style>
  <w:style w:type="paragraph" w:customStyle="1" w:styleId="51">
    <w:name w:val="Captioned Figure"/>
    <w:basedOn w:val="50"/>
    <w:uiPriority w:val="0"/>
    <w:pPr>
      <w:keepNext/>
    </w:pPr>
  </w:style>
  <w:style w:type="character" w:customStyle="1" w:styleId="52">
    <w:name w:val="Verbatim Char"/>
    <w:basedOn w:val="25"/>
    <w:link w:val="53"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uiPriority w:val="0"/>
    <w:pPr>
      <w:wordWrap w:val="0"/>
    </w:pPr>
  </w:style>
  <w:style w:type="character" w:customStyle="1" w:styleId="54">
    <w:name w:val="Section Number"/>
    <w:basedOn w:val="25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6">
    <w:name w:val="KeywordTok"/>
    <w:basedOn w:val="52"/>
    <w:uiPriority w:val="0"/>
    <w:rPr>
      <w:rFonts w:ascii="Consolas" w:hAnsi="Consolas"/>
      <w:b/>
      <w:color w:val="007020"/>
      <w:sz w:val="22"/>
    </w:rPr>
  </w:style>
  <w:style w:type="character" w:customStyle="1" w:styleId="57">
    <w:name w:val="DataTypeTok"/>
    <w:basedOn w:val="52"/>
    <w:uiPriority w:val="0"/>
    <w:rPr>
      <w:rFonts w:ascii="Consolas" w:hAnsi="Consolas"/>
      <w:color w:val="902000"/>
      <w:sz w:val="22"/>
    </w:rPr>
  </w:style>
  <w:style w:type="character" w:customStyle="1" w:styleId="58">
    <w:name w:val="DecValTok"/>
    <w:basedOn w:val="52"/>
    <w:uiPriority w:val="0"/>
    <w:rPr>
      <w:rFonts w:ascii="Consolas" w:hAnsi="Consolas"/>
      <w:color w:val="40A070"/>
      <w:sz w:val="22"/>
    </w:rPr>
  </w:style>
  <w:style w:type="character" w:customStyle="1" w:styleId="59">
    <w:name w:val="BaseNTok"/>
    <w:basedOn w:val="52"/>
    <w:uiPriority w:val="0"/>
    <w:rPr>
      <w:rFonts w:ascii="Consolas" w:hAnsi="Consolas"/>
      <w:color w:val="40A070"/>
      <w:sz w:val="22"/>
    </w:rPr>
  </w:style>
  <w:style w:type="character" w:customStyle="1" w:styleId="60">
    <w:name w:val="FloatTok"/>
    <w:basedOn w:val="52"/>
    <w:uiPriority w:val="0"/>
    <w:rPr>
      <w:rFonts w:ascii="Consolas" w:hAnsi="Consolas"/>
      <w:color w:val="40A070"/>
      <w:sz w:val="22"/>
    </w:rPr>
  </w:style>
  <w:style w:type="character" w:customStyle="1" w:styleId="61">
    <w:name w:val="ConstantTok"/>
    <w:basedOn w:val="52"/>
    <w:uiPriority w:val="0"/>
    <w:rPr>
      <w:rFonts w:ascii="Consolas" w:hAnsi="Consolas"/>
      <w:color w:val="880000"/>
      <w:sz w:val="22"/>
    </w:rPr>
  </w:style>
  <w:style w:type="character" w:customStyle="1" w:styleId="62">
    <w:name w:val="CharTok"/>
    <w:basedOn w:val="52"/>
    <w:uiPriority w:val="0"/>
    <w:rPr>
      <w:rFonts w:ascii="Consolas" w:hAnsi="Consolas"/>
      <w:color w:val="4070A0"/>
      <w:sz w:val="22"/>
    </w:rPr>
  </w:style>
  <w:style w:type="character" w:customStyle="1" w:styleId="63">
    <w:name w:val="SpecialCharTok"/>
    <w:basedOn w:val="52"/>
    <w:uiPriority w:val="0"/>
    <w:rPr>
      <w:rFonts w:ascii="Consolas" w:hAnsi="Consolas"/>
      <w:color w:val="4070A0"/>
      <w:sz w:val="22"/>
    </w:rPr>
  </w:style>
  <w:style w:type="character" w:customStyle="1" w:styleId="64">
    <w:name w:val="StringTok"/>
    <w:basedOn w:val="52"/>
    <w:uiPriority w:val="0"/>
    <w:rPr>
      <w:rFonts w:ascii="Consolas" w:hAnsi="Consolas"/>
      <w:color w:val="4070A0"/>
      <w:sz w:val="22"/>
    </w:rPr>
  </w:style>
  <w:style w:type="character" w:customStyle="1" w:styleId="65">
    <w:name w:val="VerbatimStringTok"/>
    <w:basedOn w:val="52"/>
    <w:uiPriority w:val="0"/>
    <w:rPr>
      <w:rFonts w:ascii="Consolas" w:hAnsi="Consolas"/>
      <w:color w:val="4070A0"/>
      <w:sz w:val="22"/>
    </w:rPr>
  </w:style>
  <w:style w:type="character" w:customStyle="1" w:styleId="66">
    <w:name w:val="SpecialStringTok"/>
    <w:basedOn w:val="52"/>
    <w:uiPriority w:val="0"/>
    <w:rPr>
      <w:rFonts w:ascii="Consolas" w:hAnsi="Consolas"/>
      <w:color w:val="BB6688"/>
      <w:sz w:val="22"/>
    </w:rPr>
  </w:style>
  <w:style w:type="character" w:customStyle="1" w:styleId="67">
    <w:name w:val="ImportTok"/>
    <w:basedOn w:val="52"/>
    <w:uiPriority w:val="0"/>
    <w:rPr>
      <w:rFonts w:ascii="Consolas" w:hAnsi="Consolas"/>
      <w:b/>
      <w:color w:val="008000"/>
      <w:sz w:val="22"/>
    </w:rPr>
  </w:style>
  <w:style w:type="character" w:customStyle="1" w:styleId="68">
    <w:name w:val="CommentTok"/>
    <w:basedOn w:val="52"/>
    <w:uiPriority w:val="0"/>
    <w:rPr>
      <w:rFonts w:ascii="Consolas" w:hAnsi="Consolas"/>
      <w:i/>
      <w:color w:val="60A0B0"/>
      <w:sz w:val="22"/>
    </w:rPr>
  </w:style>
  <w:style w:type="character" w:customStyle="1" w:styleId="69">
    <w:name w:val="DocumentationTok"/>
    <w:basedOn w:val="52"/>
    <w:uiPriority w:val="0"/>
    <w:rPr>
      <w:rFonts w:ascii="Consolas" w:hAnsi="Consolas"/>
      <w:i/>
      <w:color w:val="BA2121"/>
      <w:sz w:val="22"/>
    </w:rPr>
  </w:style>
  <w:style w:type="character" w:customStyle="1" w:styleId="70">
    <w:name w:val="Annotation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CommentVar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OtherTok"/>
    <w:basedOn w:val="52"/>
    <w:uiPriority w:val="0"/>
    <w:rPr>
      <w:rFonts w:ascii="Consolas" w:hAnsi="Consolas"/>
      <w:color w:val="007020"/>
      <w:sz w:val="22"/>
    </w:rPr>
  </w:style>
  <w:style w:type="character" w:customStyle="1" w:styleId="73">
    <w:name w:val="FunctionTok"/>
    <w:basedOn w:val="52"/>
    <w:uiPriority w:val="0"/>
    <w:rPr>
      <w:rFonts w:ascii="Consolas" w:hAnsi="Consolas"/>
      <w:color w:val="06287E"/>
      <w:sz w:val="22"/>
    </w:rPr>
  </w:style>
  <w:style w:type="character" w:customStyle="1" w:styleId="74">
    <w:name w:val="VariableTok"/>
    <w:basedOn w:val="52"/>
    <w:uiPriority w:val="0"/>
    <w:rPr>
      <w:rFonts w:ascii="Consolas" w:hAnsi="Consolas"/>
      <w:color w:val="19177C"/>
      <w:sz w:val="22"/>
    </w:rPr>
  </w:style>
  <w:style w:type="character" w:customStyle="1" w:styleId="75">
    <w:name w:val="ControlFlowTok"/>
    <w:basedOn w:val="52"/>
    <w:uiPriority w:val="0"/>
    <w:rPr>
      <w:rFonts w:ascii="Consolas" w:hAnsi="Consolas"/>
      <w:b/>
      <w:color w:val="007020"/>
      <w:sz w:val="22"/>
    </w:rPr>
  </w:style>
  <w:style w:type="character" w:customStyle="1" w:styleId="76">
    <w:name w:val="OperatorTok"/>
    <w:basedOn w:val="52"/>
    <w:uiPriority w:val="0"/>
    <w:rPr>
      <w:rFonts w:ascii="Consolas" w:hAnsi="Consolas"/>
      <w:color w:val="666666"/>
      <w:sz w:val="22"/>
    </w:rPr>
  </w:style>
  <w:style w:type="character" w:customStyle="1" w:styleId="77">
    <w:name w:val="BuiltInTok"/>
    <w:basedOn w:val="52"/>
    <w:uiPriority w:val="0"/>
    <w:rPr>
      <w:rFonts w:ascii="Consolas" w:hAnsi="Consolas"/>
      <w:color w:val="008000"/>
      <w:sz w:val="22"/>
    </w:rPr>
  </w:style>
  <w:style w:type="character" w:customStyle="1" w:styleId="78">
    <w:name w:val="ExtensionTok"/>
    <w:basedOn w:val="52"/>
    <w:uiPriority w:val="0"/>
    <w:rPr>
      <w:rFonts w:ascii="Consolas" w:hAnsi="Consolas"/>
      <w:sz w:val="22"/>
    </w:rPr>
  </w:style>
  <w:style w:type="character" w:customStyle="1" w:styleId="79">
    <w:name w:val="PreprocessorTok"/>
    <w:basedOn w:val="52"/>
    <w:uiPriority w:val="0"/>
    <w:rPr>
      <w:rFonts w:ascii="Consolas" w:hAnsi="Consolas"/>
      <w:color w:val="BC7A00"/>
      <w:sz w:val="22"/>
    </w:rPr>
  </w:style>
  <w:style w:type="character" w:customStyle="1" w:styleId="80">
    <w:name w:val="AttributeTok"/>
    <w:basedOn w:val="52"/>
    <w:uiPriority w:val="0"/>
    <w:rPr>
      <w:rFonts w:ascii="Consolas" w:hAnsi="Consolas"/>
      <w:color w:val="7D9029"/>
      <w:sz w:val="22"/>
    </w:rPr>
  </w:style>
  <w:style w:type="character" w:customStyle="1" w:styleId="81">
    <w:name w:val="RegionMarkerTok"/>
    <w:basedOn w:val="52"/>
    <w:uiPriority w:val="0"/>
    <w:rPr>
      <w:rFonts w:ascii="Consolas" w:hAnsi="Consolas"/>
      <w:sz w:val="22"/>
    </w:rPr>
  </w:style>
  <w:style w:type="character" w:customStyle="1" w:styleId="82">
    <w:name w:val="Information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83">
    <w:name w:val="Warning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84">
    <w:name w:val="AlertTok"/>
    <w:basedOn w:val="52"/>
    <w:uiPriority w:val="0"/>
    <w:rPr>
      <w:rFonts w:ascii="Consolas" w:hAnsi="Consolas"/>
      <w:b/>
      <w:color w:val="FF0000"/>
      <w:sz w:val="22"/>
    </w:rPr>
  </w:style>
  <w:style w:type="character" w:customStyle="1" w:styleId="85">
    <w:name w:val="ErrorTok"/>
    <w:basedOn w:val="52"/>
    <w:uiPriority w:val="0"/>
    <w:rPr>
      <w:rFonts w:ascii="Consolas" w:hAnsi="Consolas"/>
      <w:b/>
      <w:color w:val="FF0000"/>
      <w:sz w:val="22"/>
    </w:rPr>
  </w:style>
  <w:style w:type="character" w:customStyle="1" w:styleId="86">
    <w:name w:val="NormalTok"/>
    <w:basedOn w:val="52"/>
    <w:uiPriority w:val="0"/>
    <w:rPr>
      <w:rFonts w:ascii="Consolas" w:hAnsi="Consolas"/>
      <w:sz w:val="22"/>
    </w:rPr>
  </w:style>
  <w:style w:type="character" w:customStyle="1" w:styleId="87">
    <w:name w:val="页眉 字符"/>
    <w:basedOn w:val="23"/>
    <w:link w:val="16"/>
    <w:uiPriority w:val="0"/>
    <w:rPr>
      <w:sz w:val="18"/>
      <w:szCs w:val="18"/>
    </w:rPr>
  </w:style>
  <w:style w:type="character" w:customStyle="1" w:styleId="88">
    <w:name w:val="页脚 字符"/>
    <w:basedOn w:val="23"/>
    <w:link w:val="15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1732</Characters>
  <Lines>14</Lines>
  <Paragraphs>4</Paragraphs>
  <TotalTime>7</TotalTime>
  <ScaleCrop>false</ScaleCrop>
  <LinksUpToDate>false</LinksUpToDate>
  <CharactersWithSpaces>2031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2025-09-19T22:25:00Z</dcterms:created>
  <dc:creator>Office</dc:creator>
  <cp:lastModifiedBy>yangyy</cp:lastModifiedBy>
  <cp:lastPrinted>2025-09-19T22:20:00Z</cp:lastPrinted>
  <dcterms:modified xsi:type="dcterms:W3CDTF">2025-10-15T09:39:19Z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B19528B308AD75BBA5ABD06826586771_43</vt:lpwstr>
  </property>
</Properties>
</file>