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A1A2E"/>
      </w:pPr>
      <w:r>
        <w:rPr>
          <w:rFonts w:ascii="Calibri" w:hAnsi="Calibri"/>
          <w:b/>
          <w:i w:val="0"/>
          <w:color w:val="FFFFFF"/>
          <w:sz w:val="32"/>
        </w:rPr>
        <w:t xml:space="preserve">  PAIS — Personal Agency Immune System</w:t>
      </w:r>
    </w:p>
    <w:p>
      <w:pPr>
        <w:spacing w:before="0" w:after="160"/>
        <w:shd w:val="clear" w:color="auto" w:fill="163A5C"/>
      </w:pPr>
      <w:r>
        <w:rPr>
          <w:rFonts w:ascii="Calibri" w:hAnsi="Calibri"/>
          <w:b w:val="0"/>
          <w:i w:val="0"/>
          <w:color w:val="00B4D8"/>
          <w:sz w:val="20"/>
        </w:rPr>
        <w:t xml:space="preserve">  Project Implementation Plan  ·  Agent Methodology  ·  Milestones</w:t>
      </w:r>
    </w:p>
    <w:p>
      <w:pPr>
        <w:spacing w:before="0" w:after="80"/>
        <w:ind w:left="0"/>
        <w:shd w:val="clear" w:color="auto" w:fill="0A1A2E"/>
      </w:pPr>
      <w:r>
        <w:rPr>
          <w:rFonts w:ascii="Calibri" w:hAnsi="Calibri"/>
          <w:b/>
          <w:i w:val="0"/>
          <w:color w:val="FFFFFF"/>
          <w:sz w:val="24"/>
        </w:rPr>
        <w:t xml:space="preserve">  0  EMPIRICAL BASELINE — What the Verifiable Run Proved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9"/>
        </w:rPr>
        <w:t>The live test run (Round 3 falsifiability instrument) produced the following ground truth before any implementation begins: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2493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2493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ARS</w:t>
            </w:r>
          </w:p>
        </w:tc>
        <w:tc>
          <w:tcPr>
            <w:tcW w:type="dxa" w:w="2493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T1 Atrophy Detection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0.543 &lt; 0.70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ARS formula under-scores atrophy; classification correct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T2 Scaffolding Non-Interv.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PASS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0.066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Asymmetric error principle holds; ND users protected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T3 Circuit Breaker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0.575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CB never fires because ARS never reaches threshold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T4 Hard Floor Irreversible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PASS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N/A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Platform floor solid; not user-overridable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T5 Cold Start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PASS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0.0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Insufficient history → no intervention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T6 Expert Non-Interv.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PASS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N/A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Expert suppression works; conf 0.83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Monte Carlo F1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F1 = 0.0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ARS threshold too high; 0/200 atrophy trials triggered</w:t>
            </w:r>
          </w:p>
        </w:tc>
      </w:tr>
    </w:tbl>
    <w:p/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0B4D8"/>
          <w:sz w:val="19"/>
        </w:rPr>
        <w:t>→ Root cause identified: ARS threshold (0.70) is miscalibrated relative to formula output range. Fix is one parameter change. Architecture is sound.</w:t>
      </w:r>
    </w:p>
    <w:p>
      <w:pPr>
        <w:spacing w:before="40" w:after="40"/>
        <w:pBdr>
          <w:bottom w:val="single" w:sz="6" w:space="1" w:color="00B4D8"/>
        </w:pBdr>
      </w:pPr>
    </w:p>
    <w:p>
      <w:pPr>
        <w:spacing w:before="0" w:after="80"/>
        <w:ind w:left="0"/>
        <w:shd w:val="clear" w:color="auto" w:fill="0A1A2E"/>
      </w:pPr>
      <w:r>
        <w:rPr>
          <w:rFonts w:ascii="Calibri" w:hAnsi="Calibri"/>
          <w:b/>
          <w:i w:val="0"/>
          <w:color w:val="FFFFFF"/>
          <w:sz w:val="24"/>
        </w:rPr>
        <w:t xml:space="preserve">  1  AGENT METHODOLOGY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9"/>
        </w:rPr>
        <w:t>Five specialist agents operate in sequence with defined handoff contracts. No agent proceeds without the prior agent's exit artifact.</w:t>
      </w:r>
    </w:p>
    <w:p>
      <w:pPr>
        <w:spacing w:before="120" w:after="40"/>
      </w:pPr>
      <w:r>
        <w:rPr>
          <w:rFonts w:ascii="Calibri" w:hAnsi="Calibri"/>
          <w:b/>
          <w:i w:val="0"/>
          <w:color w:val="00B4D8"/>
          <w:sz w:val="22"/>
        </w:rPr>
        <w:t xml:space="preserve">  Agent A1 — CALIBRATION AGENT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8"/>
        </w:rPr>
        <w:t>Purpose: Recalibrate ARS formula weights and threshold via grid search on synthetic data.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163A5C"/>
          <w:sz w:val="18"/>
        </w:rPr>
        <w:t>Responsibilities &amp; Exit Criteria: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Input: current pais_core.py + test harness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Method: grid search over verbatim_rate weight [0.30–0.55], threshold [0.40–0.70]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Output: calibrated_params.json with optimal weights + threshold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Exit criterion: atrophy_f1 ≥ 0.80 AND scaffolding_fp ≤ 0.10 on 1,000-trial Monte Carlo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7B2FBE"/>
          <w:sz w:val="22"/>
        </w:rPr>
        <w:t xml:space="preserve">  Agent A2 — DIFFERENTIAL DIAGNOSIS AGENT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8"/>
        </w:rPr>
        <w:t>Purpose: Stress-test the five-factor fingerprint against edge cases: neurodivergent + high-stakes, expert + novel domain, cold-start with partial history.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163A5C"/>
          <w:sz w:val="18"/>
        </w:rPr>
        <w:t>Responsibilities &amp; Exit Criteria: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Input: calibrated_params.json + pais_core.py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Method: adversarial synthetic profiles (12 edge case archetypes)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Output: edge_case_report.json + updated classify_delegation_pattern()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Exit criterion: 0 false positives on neurodivergent archetypes; &lt; 15% uncertain rate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163A5C"/>
          <w:sz w:val="22"/>
        </w:rPr>
        <w:t xml:space="preserve">  Agent A3 — INTEGRATION AGENT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8"/>
        </w:rPr>
        <w:t>Purpose: Wire pais_core.py into API middleware layer. Build friction injection interface. Implement circuit breaker with 72h expiry.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163A5C"/>
          <w:sz w:val="18"/>
        </w:rPr>
        <w:t>Responsibilities &amp; Exit Criteria: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Input: calibrated pais_core.py + edge_case_report.json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Method: FastAPI middleware wrapper; Redis for session state; circuit breaker state machine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Output: pais_middleware.py + docker-compose.yml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Exit criterion: end-to-end latency &lt; 50ms p95; all unit tests pass in container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FFA500"/>
          <w:sz w:val="22"/>
        </w:rPr>
        <w:t xml:space="preserve">  Agent A4 — GOVERNANCE AGENT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8"/>
        </w:rPr>
        <w:t>Purpose: Implement user-sovereignty controls: settings UI, 30-day expiry, audit log, third-party auditor interface.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163A5C"/>
          <w:sz w:val="18"/>
        </w:rPr>
        <w:t>Responsibilities &amp; Exit Criteria: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Input: pais_middleware.py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Method: REST endpoints for user override, platform floor config, audit trail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Output: governance_api.py + audit_schema.sql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Exit criterion: user can override any non-PLATFORM_FLOOR decision in ≤ 2 clicks; audit log immutable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2DC653"/>
          <w:sz w:val="22"/>
        </w:rPr>
        <w:t xml:space="preserve">  Agent A5 — VALIDATION AGENT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8"/>
        </w:rPr>
        <w:t>Purpose: Run full falsifiability suite against integrated system. Produce go/no-go recommendation.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163A5C"/>
          <w:sz w:val="18"/>
        </w:rPr>
        <w:t>Responsibilities &amp; Exit Criteria: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Input: full integrated stack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Method: 5,000-trial Monte Carlo; 12 edge case archetypes; latency benchmarks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Output: validation_report.pdf with PAIS_VIABLE: true/false</w:t>
      </w:r>
    </w:p>
    <w:p>
      <w:pPr>
        <w:pStyle w:val="ListBullet"/>
        <w:spacing w:before="0" w:after="20"/>
        <w:ind w:left="227"/>
      </w:pPr>
      <w:r>
        <w:rPr>
          <w:rFonts w:ascii="Calibri" w:hAnsi="Calibri"/>
          <w:b w:val="0"/>
          <w:i w:val="0"/>
          <w:color w:val="0D0D0D"/>
          <w:sz w:val="18"/>
        </w:rPr>
        <w:t>Exit criterion: PAIS_VIABLE = true OR documented kill condition with root cause</w:t>
      </w:r>
    </w:p>
    <w:p/>
    <w:p>
      <w:pPr>
        <w:spacing w:before="40" w:after="40"/>
        <w:pBdr>
          <w:bottom w:val="single" w:sz="6" w:space="1" w:color="00B4D8"/>
        </w:pBdr>
      </w:pPr>
    </w:p>
    <w:p>
      <w:pPr>
        <w:spacing w:before="0" w:after="80"/>
        <w:ind w:left="0"/>
        <w:shd w:val="clear" w:color="auto" w:fill="0A1A2E"/>
      </w:pPr>
      <w:r>
        <w:rPr>
          <w:rFonts w:ascii="Calibri" w:hAnsi="Calibri"/>
          <w:b/>
          <w:i w:val="0"/>
          <w:color w:val="FFFFFF"/>
          <w:sz w:val="24"/>
        </w:rPr>
        <w:t xml:space="preserve">  2  PROJECT TODO LIST</w:t>
      </w:r>
    </w:p>
    <w:p>
      <w:pPr>
        <w:spacing w:before="120" w:after="40"/>
      </w:pPr>
      <w:r>
        <w:rPr>
          <w:rFonts w:ascii="Calibri" w:hAnsi="Calibri"/>
          <w:b/>
          <w:i w:val="0"/>
          <w:color w:val="00B4D8"/>
          <w:sz w:val="20"/>
        </w:rPr>
        <w:t>PHASE 0 — IMMEDIATE FIX (Day 1, 2–4 hours)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B4D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val="clear" w:color="auto" w:fill="00B4D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1994"/>
            <w:shd w:val="clear" w:color="auto" w:fill="00B4D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1994"/>
            <w:shd w:val="clear" w:color="auto" w:fill="00B4D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94"/>
            <w:shd w:val="clear" w:color="auto" w:fill="00B4D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Est. Time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P0-01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Lower ARS_INTERVENTION_THRESHOLD from 0.70 → 0.45 in pais_core.py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30 min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P0-02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Reweight ARS formula: verbatim_rate 0.30→0.45, cross_domain 0.15→0.10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30 min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P0-03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Re-run test suite; confirm T1 and T3 now pass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15 min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P0-04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Run 1,000-trial Monte Carlo; confirm F1 ≥ 0.80 and scaffolding_fp ≤ 0.10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1 hr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P0-05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Commit calibrated_params.json with winning weights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15 min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i w:val="0"/>
          <w:color w:val="7B2FBE"/>
          <w:sz w:val="20"/>
        </w:rPr>
        <w:t>PHASE 1 — DIFFERENTIAL DIAGNOSIS HARDENING (Days 2–3)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1994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1994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94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Est. Time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Define 12 adversarial user archetypes (ADHD+high-stakes, expert+novel domain, etc.)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Generate synthetic interaction histories for each archetype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Run classify_delegation_pattern() against all 12; log misclassifications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1 hr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Tune declared_neurodivergent prior weight (currently +0.30); validate no ND false positives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Add domain_novelty_score factor to fingerprint (new domain = not atrophy)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2DC653"/>
                <w:sz w:val="17"/>
              </w:rPr>
              <w:t>MEDIUM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P1-06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Update test suite with 12 archetype test cases; all must pass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i w:val="0"/>
          <w:color w:val="163A5C"/>
          <w:sz w:val="20"/>
        </w:rPr>
        <w:t>PHASE 2 — MIDDLEWARE INTEGRATION (Days 4–6)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1994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1994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94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Est. Time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Build FastAPI middleware wrapper around pais_intervention_score()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4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Implement Redis session store for UserProfile persistence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Implement circuit breaker state machine with 72h expiry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Build friction injection interface (SOFT/MEDIUM/HARD/PLATFORM_FLOOR responses)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4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Containerise with docker-compose (API + Redis + test harness)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2DC653"/>
                <w:sz w:val="17"/>
              </w:rPr>
              <w:t>MEDIUM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P2-06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Latency benchmark: p95 &lt; 50ms end-to-end; optimise if needed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P2-07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Integration test: full request → score → friction injection → response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i w:val="0"/>
          <w:color w:val="FFA500"/>
          <w:sz w:val="20"/>
        </w:rPr>
        <w:t>PHASE 3 — GOVERNANCE LAYER (Days 7–9)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1994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1994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94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Est. Time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REST endpoint: GET/PUT /user/override-settings (30-day expiry enforced)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REST endpoint: GET/PUT /platform/floor-config (admin only)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Immutable audit log schema (PostgreSQL): every intervention decision logged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Third-party auditor read-only API endpoint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2DC653"/>
                <w:sz w:val="17"/>
              </w:rPr>
              <w:t>MEDIUM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User override UX: ≤ 2 clicks to dismiss any non-PLATFORM_FLOOR intervention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P3-06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Ratchet rule: 3 dismissals in 72h → circuit breaker notification (non-blocking)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P3-07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Governance unit tests: override, expiry, audit log integrity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i w:val="0"/>
          <w:color w:val="2DC653"/>
          <w:sz w:val="20"/>
        </w:rPr>
        <w:t>PHASE 4 — VALIDATION &amp; GO/NO-GO (Days 10–12)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1994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1994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94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Est. Time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P4-01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5,000-trial Monte Carlo on integrated stack; compute final F1 and scaffolding_fp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P4-02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Run all 12 archetype edge cases end-to-end through middleware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P4-03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Latency regression test: confirm p95 &lt; 50ms under load (100 concurrent users)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Governance audit: verify every intervention is logged; verify override works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Produce validation_report with PAIS_VIABLE: true/false + evidence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3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P4-06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If PAIS_VIABLE = false: document exact kill condition and root cause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E63B3B"/>
                <w:sz w:val="17"/>
              </w:rPr>
              <w:t>CRITICAL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2 hrs</w:t>
            </w:r>
          </w:p>
        </w:tc>
      </w:tr>
      <w:tr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P4-07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A5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Assembly review: share validation_report with all 8 models for Round 4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FFA500"/>
                <w:sz w:val="17"/>
              </w:rPr>
              <w:t>HIGH</w:t>
            </w:r>
          </w:p>
        </w:tc>
        <w:tc>
          <w:tcPr>
            <w:tcW w:type="dxa" w:w="1994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1 hr</w:t>
            </w:r>
          </w:p>
        </w:tc>
      </w:tr>
    </w:tbl>
    <w:p/>
    <w:p>
      <w:pPr>
        <w:spacing w:before="40" w:after="40"/>
        <w:pBdr>
          <w:bottom w:val="single" w:sz="6" w:space="1" w:color="00B4D8"/>
        </w:pBdr>
      </w:pPr>
    </w:p>
    <w:p>
      <w:pPr>
        <w:spacing w:before="0" w:after="80"/>
        <w:ind w:left="0"/>
        <w:shd w:val="clear" w:color="auto" w:fill="0A1A2E"/>
      </w:pPr>
      <w:r>
        <w:rPr>
          <w:rFonts w:ascii="Calibri" w:hAnsi="Calibri"/>
          <w:b/>
          <w:i w:val="0"/>
          <w:color w:val="FFFFFF"/>
          <w:sz w:val="24"/>
        </w:rPr>
        <w:t xml:space="preserve">  3  MILESTONES &amp; CLEAR EXPECTATIONS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2DC653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M0</w:t>
              <w:br/>
              <w:t>Day 1 EOD</w:t>
            </w:r>
          </w:p>
        </w:tc>
        <w:tc>
          <w:tcPr>
            <w:tcW w:type="dxa" w:w="4819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ARS Recalibrated</w:t>
              <w:br/>
            </w:r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Success: T1 + T3 pass. Monte Carlo: atrophy_f1 ≥ 0.80, scaffolding_fp ≤ 0.10.</w:t>
            </w:r>
          </w:p>
        </w:tc>
        <w:tc>
          <w:tcPr>
            <w:tcW w:type="dxa" w:w="3685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Failure / Halt: If F1 &lt; 0.80 after recalibration: escalate to assembly. Do not proceed to Phase 1.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7B2FB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M1</w:t>
              <w:br/>
              <w:t>Day 3 EOD</w:t>
            </w:r>
          </w:p>
        </w:tc>
        <w:tc>
          <w:tcPr>
            <w:tcW w:type="dxa" w:w="4819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Differential Diagnosis Hardened</w:t>
              <w:br/>
            </w:r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Success: 12 archetype tests pass. 0 ND false positives. Uncertain rate &lt; 15%.</w:t>
            </w:r>
          </w:p>
        </w:tc>
        <w:tc>
          <w:tcPr>
            <w:tcW w:type="dxa" w:w="3685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Failure / Halt: If ND false positives &gt; 0: halt. Redesign classification prior before middleware.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63A5C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M2</w:t>
              <w:br/>
              <w:t>Day 6 EOD</w:t>
            </w:r>
          </w:p>
        </w:tc>
        <w:tc>
          <w:tcPr>
            <w:tcW w:type="dxa" w:w="4819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Middleware Integrated</w:t>
              <w:br/>
            </w:r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Success: End-to-end latency p95 &lt; 50ms. All unit tests pass in container.</w:t>
            </w:r>
          </w:p>
        </w:tc>
        <w:tc>
          <w:tcPr>
            <w:tcW w:type="dxa" w:w="3685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Failure / Halt: If latency &gt; 50ms: profile and optimise before governance layer.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FFA50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M3</w:t>
              <w:br/>
              <w:t>Day 9 EOD</w:t>
            </w:r>
          </w:p>
        </w:tc>
        <w:tc>
          <w:tcPr>
            <w:tcW w:type="dxa" w:w="4819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Governance Layer Live</w:t>
              <w:br/>
            </w:r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Success: User override works in ≤ 2 clicks. Audit log immutable. 30-day expiry enforced.</w:t>
            </w:r>
          </w:p>
        </w:tc>
        <w:tc>
          <w:tcPr>
            <w:tcW w:type="dxa" w:w="3685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Failure / Halt: If override UX requires &gt; 2 clicks: redesign before validation.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E63B3B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M4</w:t>
              <w:br/>
              <w:t>Day 12 EOD</w:t>
            </w:r>
          </w:p>
        </w:tc>
        <w:tc>
          <w:tcPr>
            <w:tcW w:type="dxa" w:w="4819"/>
            <w:shd w:val="clear" w:color="auto" w:fill="F2F4F8"/>
          </w:tcPr>
          <w:p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GO / NO-GO Decision</w:t>
              <w:br/>
            </w:r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✅ Success: PAIS_VIABLE = true (F1 ≥ 0.80, scaffolding_fp ≤ 0.10, latency &lt; 50ms, governance audit clean).</w:t>
            </w:r>
          </w:p>
        </w:tc>
        <w:tc>
          <w:tcPr>
            <w:tcW w:type="dxa" w:w="3685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❌ Failure / Halt: If PAIS_VIABLE = false: publish kill condition report. Do not deploy. Return to assembly.</w:t>
            </w:r>
          </w:p>
        </w:tc>
      </w:tr>
    </w:tbl>
    <w:p/>
    <w:p>
      <w:pPr>
        <w:spacing w:before="40" w:after="40"/>
        <w:pBdr>
          <w:bottom w:val="single" w:sz="6" w:space="1" w:color="00B4D8"/>
        </w:pBdr>
      </w:pPr>
    </w:p>
    <w:p>
      <w:pPr>
        <w:spacing w:before="0" w:after="80"/>
        <w:ind w:left="0"/>
        <w:shd w:val="clear" w:color="auto" w:fill="0A1A2E"/>
      </w:pPr>
      <w:r>
        <w:rPr>
          <w:rFonts w:ascii="Calibri" w:hAnsi="Calibri"/>
          <w:b/>
          <w:i w:val="0"/>
          <w:color w:val="FFFFFF"/>
          <w:sz w:val="24"/>
        </w:rPr>
        <w:t xml:space="preserve">  4  FALSIFIABILITY CONTRACT</w:t>
      </w:r>
    </w:p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D0D0D"/>
          <w:sz w:val="19"/>
        </w:rPr>
        <w:t>These are the only numbers that matter. The project lives or dies on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0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(Run 1)</w:t>
            </w:r>
          </w:p>
        </w:tc>
        <w:tc>
          <w:tcPr>
            <w:tcW w:type="dxa" w:w="2493"/>
            <w:shd w:val="clear" w:color="auto" w:fill="0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2493"/>
            <w:shd w:val="clear" w:color="auto" w:fill="0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Kill Condition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atrophy_f1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0.0  ❌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≥ 0.80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&lt; 0.80 after Phase 0 → halt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scaffolding_fp_rate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2DC653"/>
                <w:sz w:val="17"/>
              </w:rPr>
              <w:t>0.0  ✅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≤ 0.10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&gt; 0.10 → differential diagnosis broken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ND false positives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N/A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= 0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&gt; 0 → do not deploy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API latency p95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N/A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&lt; 50ms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&gt; 50ms → optimise before governance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Unit tests passing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4/6  ❌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6/6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E63B3B"/>
                <w:sz w:val="17"/>
              </w:rPr>
              <w:t>&lt; 6/6 after Phase 0 → halt</w:t>
            </w:r>
          </w:p>
        </w:tc>
      </w:tr>
      <w:tr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Override UX clicks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N/A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≤ 2</w:t>
            </w:r>
          </w:p>
        </w:tc>
        <w:tc>
          <w:tcPr>
            <w:tcW w:type="dxa" w:w="2493"/>
            <w:shd w:val="clear" w:color="auto" w:fill="F2F4F8"/>
          </w:tcPr>
          <w:p>
            <w:r>
              <w:rPr>
                <w:rFonts w:ascii="Calibri" w:hAnsi="Calibri"/>
                <w:b w:val="0"/>
                <w:i w:val="0"/>
                <w:color w:val="0D0D0D"/>
                <w:sz w:val="17"/>
              </w:rPr>
              <w:t>&gt; 2 → redesign governance layer</w:t>
            </w:r>
          </w:p>
        </w:tc>
      </w:tr>
    </w:tbl>
    <w:p/>
    <w:p>
      <w:pPr>
        <w:spacing w:before="20" w:after="40"/>
        <w:ind w:left="0"/>
      </w:pPr>
      <w:r>
        <w:rPr>
          <w:rFonts w:ascii="Calibri" w:hAnsi="Calibri"/>
          <w:b w:val="0"/>
          <w:i w:val="0"/>
          <w:color w:val="00B4D8"/>
          <w:sz w:val="18"/>
        </w:rPr>
        <w:t>The assembly's convergence statement: run python pais_v1_scoring.py. If it exits 0 with atrophy_f1 ≥ 0.80 AND scaffolding_fp ≤ 0.10, PAIS is viable. If either assertion fails, the detection paradigm is broken and the assembly does not proceed to deployment architecture.</w:t>
      </w:r>
    </w:p>
    <w:p>
      <w:pPr>
        <w:spacing w:before="40" w:after="40"/>
        <w:pBdr>
          <w:bottom w:val="single" w:sz="6" w:space="1" w:color="CCD6E0"/>
        </w:pBdr>
      </w:pPr>
    </w:p>
    <w:p>
      <w:r>
        <w:rPr>
          <w:rFonts w:ascii="Calibri" w:hAnsi="Calibri"/>
          <w:b w:val="0"/>
          <w:i/>
          <w:color w:val="CCD6E0"/>
          <w:sz w:val="15"/>
        </w:rPr>
        <w:t>PAIS Implementation Plan  ·  Claude Sonnet 4.6  ·  Democratic Epistemic Infrastructure Assembly  ·  Round 3 Output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