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415B9" w14:textId="77777777" w:rsidR="00FF657C" w:rsidRDefault="00FF657C">
      <w:pPr>
        <w:pStyle w:val="1"/>
        <w:ind w:left="210" w:firstLine="960"/>
      </w:pPr>
      <w:bookmarkStart w:id="0" w:name="基于能力匹配与拥堵感知反馈的全渠道仓储异构资源协同调度研究"/>
      <w:r>
        <w:rPr>
          <w:rFonts w:hint="eastAsia"/>
        </w:rPr>
        <w:t>基于能力匹配与拥堵感知反馈的</w:t>
      </w:r>
      <w:proofErr w:type="gramStart"/>
      <w:r>
        <w:rPr>
          <w:rFonts w:hint="eastAsia"/>
        </w:rPr>
        <w:t>全渠道</w:t>
      </w:r>
      <w:proofErr w:type="gramEnd"/>
      <w:r>
        <w:rPr>
          <w:rFonts w:hint="eastAsia"/>
        </w:rPr>
        <w:t>仓储异构资源协同调度研究</w:t>
      </w:r>
    </w:p>
    <w:p w14:paraId="50223625" w14:textId="77777777" w:rsidR="00FF657C" w:rsidRDefault="00FF657C">
      <w:pPr>
        <w:pStyle w:val="2"/>
        <w:ind w:left="210" w:firstLine="800"/>
      </w:pPr>
      <w:bookmarkStart w:id="1" w:name="第一章-绪论"/>
      <w:r>
        <w:rPr>
          <w:rFonts w:hint="eastAsia"/>
        </w:rPr>
        <w:t>第一章</w:t>
      </w:r>
      <w:r>
        <w:t xml:space="preserve"> </w:t>
      </w:r>
      <w:r>
        <w:rPr>
          <w:rFonts w:hint="eastAsia"/>
        </w:rPr>
        <w:t>绪论</w:t>
      </w:r>
    </w:p>
    <w:p w14:paraId="4B83FE69" w14:textId="77777777" w:rsidR="00FF657C" w:rsidRDefault="00FF657C">
      <w:pPr>
        <w:pStyle w:val="3"/>
        <w:ind w:left="210" w:firstLine="640"/>
      </w:pPr>
      <w:bookmarkStart w:id="2" w:name="研究背景与行业挑战"/>
      <w:r>
        <w:t xml:space="preserve">1.1 </w:t>
      </w:r>
      <w:r>
        <w:rPr>
          <w:rFonts w:hint="eastAsia"/>
        </w:rPr>
        <w:t>研究背景与行业挑战</w:t>
      </w:r>
    </w:p>
    <w:p w14:paraId="21C3DB3D" w14:textId="77777777" w:rsidR="00FF657C" w:rsidRDefault="00FF657C">
      <w:pPr>
        <w:pStyle w:val="ae"/>
        <w:ind w:left="210" w:firstLine="420"/>
      </w:pPr>
      <w:r>
        <w:rPr>
          <w:rFonts w:hint="eastAsia"/>
        </w:rPr>
        <w:t>随着全渠道（Omni-channel）供应链体系的深度演进，鞋服等零售行业的物流履约模式正在经历从单一结构向高度复杂形态的结构性转变。现代大型仓储中心在同一物理空间内，必须同时应对两类截然不同的业务需求：一是面向传统线下门店补货的B2B业务，其订单呈现“少批次、大批量、整箱为主”的特征；二是直接面向终端消费者的B2C电商业务，其订单具有“多批次、小批量、极度碎片化”的属性</w:t>
      </w:r>
      <w:r>
        <w:t xml:space="preserve"> </w:t>
      </w:r>
      <w:r>
        <w:rPr>
          <w:rFonts w:hint="eastAsia"/>
        </w:rPr>
        <w:t>。这种混合业态直接导致了仓储作业环境中的订单结构呈现高度异质性。在典型的大型全渠道仓储中，单一订单内同时包含整箱商品与拆零商品的“拆分订单”（Split</w:t>
      </w:r>
      <w:r>
        <w:t xml:space="preserve"> </w:t>
      </w:r>
      <w:r>
        <w:rPr>
          <w:rFonts w:hint="eastAsia"/>
        </w:rPr>
        <w:t>orders）比例逐年攀升，使得传统的单一拣选模式与同质化资源配置彻底失效</w:t>
      </w:r>
      <w:r>
        <w:t xml:space="preserve"> 。</w:t>
      </w:r>
    </w:p>
    <w:p w14:paraId="71BE6582" w14:textId="77777777" w:rsidR="00FF657C" w:rsidRDefault="00FF657C">
      <w:pPr>
        <w:pStyle w:val="ae"/>
        <w:ind w:left="210" w:firstLine="420"/>
      </w:pPr>
      <w:r>
        <w:rPr>
          <w:rFonts w:hint="eastAsia"/>
        </w:rPr>
        <w:t>为应对空间利用率与订单复杂性的双重挑战，现代仓储系统普遍实施了“高低分区”的存储策略，并引入了异构拣选资源（Heterogeneous</w:t>
      </w:r>
      <w:r>
        <w:t xml:space="preserve"> Picking </w:t>
      </w:r>
      <w:r>
        <w:rPr>
          <w:rFonts w:hint="eastAsia"/>
        </w:rPr>
        <w:t>Resources）。通常，底层货架区域配置人工拣选单元（Manual</w:t>
      </w:r>
      <w:r>
        <w:t xml:space="preserve"> Picking Unit, </w:t>
      </w:r>
      <w:r>
        <w:rPr>
          <w:rFonts w:hint="eastAsia"/>
        </w:rPr>
        <w:t>MPU），以应对高密度的拆零拣选；而高层货架区域则配备电动拣选单元（Electric</w:t>
      </w:r>
      <w:r>
        <w:t xml:space="preserve"> Picking Unit, </w:t>
      </w:r>
      <w:r>
        <w:rPr>
          <w:rFonts w:hint="eastAsia"/>
        </w:rPr>
        <w:t>EPU），以执行重载、大批量的整箱作业</w:t>
      </w:r>
      <w:r>
        <w:t xml:space="preserve"> </w:t>
      </w:r>
      <w:r>
        <w:rPr>
          <w:rFonts w:hint="eastAsia"/>
        </w:rPr>
        <w:t>。然而，异构资源的引入在提升局部环节物理作业上限的同时，也诱发了系统级的调度</w:t>
      </w:r>
      <w:r>
        <w:rPr>
          <w:rFonts w:hint="eastAsia"/>
        </w:rPr>
        <w:lastRenderedPageBreak/>
        <w:t>灾难。在短期排班周期内，资源数量与通道容量具有绝对的刚性限制，盲目增加人车密度不仅无法提升吞吐量，反而会因通道内的物理干扰引发“拥堵效应”，导致有效产出不升反降</w:t>
      </w:r>
      <w:r>
        <w:t xml:space="preserve"> 。</w:t>
      </w:r>
    </w:p>
    <w:p w14:paraId="30492ED4" w14:textId="77777777" w:rsidR="00FF657C" w:rsidRDefault="00FF657C">
      <w:pPr>
        <w:pStyle w:val="3"/>
        <w:ind w:left="210" w:firstLine="640"/>
      </w:pPr>
      <w:bookmarkStart w:id="3" w:name="核心科学问题"/>
      <w:bookmarkEnd w:id="2"/>
      <w:r>
        <w:t xml:space="preserve">1.2 </w:t>
      </w:r>
      <w:r>
        <w:rPr>
          <w:rFonts w:hint="eastAsia"/>
        </w:rPr>
        <w:t>核心科学问题</w:t>
      </w:r>
    </w:p>
    <w:p w14:paraId="02964593" w14:textId="77777777" w:rsidR="00FF657C" w:rsidRDefault="00FF657C">
      <w:pPr>
        <w:pStyle w:val="ae"/>
        <w:ind w:left="210" w:firstLine="420"/>
      </w:pPr>
      <w:r>
        <w:rPr>
          <w:rFonts w:hint="eastAsia"/>
        </w:rPr>
        <w:t>本研究聚焦于资源受限条件下的全渠道仓储拣选与交接作业环节，探索从“粗放派工”向“精准指派与动态控制”的演进路径。研究的核心科学问题界定为：在资源受限的全渠道仓储履约系统中，由于订单作业类型（Order</w:t>
      </w:r>
      <w:r>
        <w:t xml:space="preserve"> </w:t>
      </w:r>
      <w:r>
        <w:rPr>
          <w:rFonts w:hint="eastAsia"/>
        </w:rPr>
        <w:t>Profile）与异构拣选资源之间存在固有的能力差异，静态的粗放派工如何导致任务-资源能力不匹配（Task-Resource</w:t>
      </w:r>
      <w:r>
        <w:t xml:space="preserve"> </w:t>
      </w:r>
      <w:r>
        <w:rPr>
          <w:rFonts w:hint="eastAsia"/>
        </w:rPr>
        <w:t>Mismatch），进而通过子任务处理速率的差异引发到达交接区的异步性（Arrival</w:t>
      </w:r>
      <w:r>
        <w:t xml:space="preserve"> </w:t>
      </w:r>
      <w:r>
        <w:rPr>
          <w:rFonts w:hint="eastAsia"/>
        </w:rPr>
        <w:t>Asynchrony）；这种异步性又如何转化为无效的合并等待（Consolidation</w:t>
      </w:r>
      <w:r>
        <w:t xml:space="preserve"> </w:t>
      </w:r>
      <w:r>
        <w:rPr>
          <w:rFonts w:hint="eastAsia"/>
        </w:rPr>
        <w:t>Waiting）与物理暂存资源的持续占用，最终演变为瓶颈排队，导致高价值订单（VIP）尾部履约时间（P95）失控与服务水平协议（SLA）违约率的攀升</w:t>
      </w:r>
      <w:r>
        <w:t xml:space="preserve"> 。</w:t>
      </w:r>
    </w:p>
    <w:p w14:paraId="59F7C19D" w14:textId="77777777" w:rsidR="00FF657C" w:rsidRDefault="00FF657C">
      <w:pPr>
        <w:pStyle w:val="ae"/>
        <w:ind w:left="210" w:firstLine="420"/>
      </w:pPr>
      <w:r>
        <w:rPr>
          <w:rFonts w:hint="eastAsia"/>
        </w:rPr>
        <w:t>基于此科学问题，本研究在不突破现有硬件物理容量边界的前提下，构建“机理验证—规则指派—动态控制”的运筹学逻辑闭环，通过严密的数学建模与仿真寻优，彻底解决由异构资源错配引发的系统性排队死锁。</w:t>
      </w:r>
    </w:p>
    <w:p w14:paraId="10CB7A22" w14:textId="77777777" w:rsidR="00FF657C" w:rsidRDefault="00FF657C">
      <w:pPr>
        <w:pStyle w:val="2"/>
        <w:ind w:left="210" w:firstLine="800"/>
      </w:pPr>
      <w:bookmarkStart w:id="4" w:name="第二章-仓储拣选与异构资源调度的理论基础"/>
      <w:bookmarkEnd w:id="1"/>
      <w:bookmarkEnd w:id="3"/>
      <w:r>
        <w:rPr>
          <w:rFonts w:hint="eastAsia"/>
        </w:rPr>
        <w:lastRenderedPageBreak/>
        <w:t>第二章</w:t>
      </w:r>
      <w:r>
        <w:t xml:space="preserve"> </w:t>
      </w:r>
      <w:r>
        <w:rPr>
          <w:rFonts w:hint="eastAsia"/>
        </w:rPr>
        <w:t>仓储拣选与异构资源调度的理论基础</w:t>
      </w:r>
    </w:p>
    <w:p w14:paraId="69192984" w14:textId="77777777" w:rsidR="00FF657C" w:rsidRDefault="00FF657C">
      <w:pPr>
        <w:pStyle w:val="3"/>
        <w:ind w:left="210" w:firstLine="640"/>
      </w:pPr>
      <w:bookmarkStart w:id="5" w:name="异构资源受限调度问题-rcpsp"/>
      <w:r>
        <w:t xml:space="preserve">2.1 </w:t>
      </w:r>
      <w:r>
        <w:rPr>
          <w:rFonts w:hint="eastAsia"/>
        </w:rPr>
        <w:t>异构资源受限调度问题</w:t>
      </w:r>
      <w:r>
        <w:t xml:space="preserve"> (RCPSP)</w:t>
      </w:r>
    </w:p>
    <w:p w14:paraId="055A8B84" w14:textId="77777777" w:rsidR="00FF657C" w:rsidRDefault="00FF657C">
      <w:pPr>
        <w:pStyle w:val="ae"/>
        <w:ind w:left="210" w:firstLine="420"/>
      </w:pPr>
      <w:r>
        <w:rPr>
          <w:rFonts w:hint="eastAsia"/>
        </w:rPr>
        <w:t>资源受限项目调度问题（Resource-Constrained</w:t>
      </w:r>
      <w:r>
        <w:t xml:space="preserve"> Project Scheduling Problem, </w:t>
      </w:r>
      <w:r>
        <w:rPr>
          <w:rFonts w:hint="eastAsia"/>
        </w:rPr>
        <w:t>RCPSP）是运筹学与组合优化领域的经典NP-Hard问题</w:t>
      </w:r>
      <w:r>
        <w:t xml:space="preserve"> </w:t>
      </w:r>
      <w:r>
        <w:rPr>
          <w:rFonts w:hint="eastAsia"/>
        </w:rPr>
        <w:t>。在全渠道仓储场景中，RCPSP的具体表现形式为带有空间干涉与异构处理能力的协同调度。现有的多资源协同调度研究多集中于最小化最大完工时间（Makespan），例如在异构车队路径规划（Heterogeneous</w:t>
      </w:r>
      <w:r>
        <w:t xml:space="preserve"> Fleet </w:t>
      </w:r>
      <w:r>
        <w:rPr>
          <w:rFonts w:hint="eastAsia"/>
        </w:rPr>
        <w:t>VRP）中，算法通常追求全局行驶距离的最优解</w:t>
      </w:r>
      <w:r>
        <w:t xml:space="preserve"> </w:t>
      </w:r>
      <w:r>
        <w:rPr>
          <w:rFonts w:hint="eastAsia"/>
        </w:rPr>
        <w:t>。然而，此类研究往往假设各任务节点间具有完全的独立性，忽视了仓储分拣特有的中间状态约束，即不同子任务在空间汇聚点（交接区）的严苛同步性要求。</w:t>
      </w:r>
    </w:p>
    <w:p w14:paraId="7DA70344" w14:textId="77777777" w:rsidR="00FF657C" w:rsidRDefault="00FF657C">
      <w:pPr>
        <w:pStyle w:val="3"/>
        <w:ind w:left="210" w:firstLine="640"/>
      </w:pPr>
      <w:bookmarkStart w:id="6" w:name="队列模型与交接区超额占用"/>
      <w:bookmarkEnd w:id="5"/>
      <w:r>
        <w:t xml:space="preserve">2.2 </w:t>
      </w:r>
      <w:r>
        <w:rPr>
          <w:rFonts w:hint="eastAsia"/>
        </w:rPr>
        <w:t>队列模型与交接区超额占用</w:t>
      </w:r>
    </w:p>
    <w:p w14:paraId="0B355060" w14:textId="77777777" w:rsidR="00FF657C" w:rsidRDefault="00FF657C">
      <w:pPr>
        <w:pStyle w:val="ae"/>
        <w:ind w:left="210" w:firstLine="420"/>
      </w:pPr>
      <w:r>
        <w:rPr>
          <w:rFonts w:hint="eastAsia"/>
        </w:rPr>
        <w:t>在复杂的仓储网络中，拣选巷道与交接区可被抽象为排队网络（Queueing</w:t>
      </w:r>
      <w:r>
        <w:t xml:space="preserve"> </w:t>
      </w:r>
      <w:r>
        <w:rPr>
          <w:rFonts w:hint="eastAsia"/>
        </w:rPr>
        <w:t>Networks）中的服务节点</w:t>
      </w:r>
      <w:r>
        <w:t xml:space="preserve"> </w:t>
      </w:r>
      <w:r>
        <w:rPr>
          <w:rFonts w:hint="eastAsia"/>
        </w:rPr>
        <w:t>。排队论指出，当系统负载逼近其服务容量上限时，排队长度将呈现非线性的指数级增长</w:t>
      </w:r>
      <w:r>
        <w:t xml:space="preserve"> </w:t>
      </w:r>
      <w:r>
        <w:rPr>
          <w:rFonts w:hint="eastAsia"/>
        </w:rPr>
        <w:t>。针对拆分订单的合并作业，其本质是一个典型的装配型队列（Assembly-like</w:t>
      </w:r>
      <w:r>
        <w:t xml:space="preserve"> </w:t>
      </w:r>
      <w:r>
        <w:rPr>
          <w:rFonts w:hint="eastAsia"/>
        </w:rPr>
        <w:t>Queue）。文献表明，在此类队列中，组件到达的异步性是导致系统性能恶化的首要因素</w:t>
      </w:r>
      <w:r>
        <w:t xml:space="preserve"> </w:t>
      </w:r>
      <w:r>
        <w:rPr>
          <w:rFonts w:hint="eastAsia"/>
        </w:rPr>
        <w:t>。先到达的子任务必须在缓冲区驻留，其产生的无效占位（Occupancy）会迅速消耗系统的有限容量，导致系统提前进入拥堵状态</w:t>
      </w:r>
      <w:r>
        <w:t xml:space="preserve"> </w:t>
      </w:r>
      <w:r>
        <w:rPr>
          <w:rFonts w:hint="eastAsia"/>
        </w:rPr>
        <w:t>。因此，精确量化并控制超额占用（Excess</w:t>
      </w:r>
      <w:r>
        <w:t xml:space="preserve"> </w:t>
      </w:r>
      <w:r>
        <w:rPr>
          <w:rFonts w:hint="eastAsia"/>
        </w:rPr>
        <w:t>Occupancy），成为平抑系统尾部波动的理论关键。</w:t>
      </w:r>
    </w:p>
    <w:p w14:paraId="17593258" w14:textId="77777777" w:rsidR="00FF657C" w:rsidRDefault="00FF657C">
      <w:pPr>
        <w:pStyle w:val="3"/>
        <w:ind w:left="210" w:firstLine="640"/>
      </w:pPr>
      <w:bookmarkStart w:id="7" w:name="滚动时域控制与动态订单放行"/>
      <w:bookmarkEnd w:id="6"/>
      <w:r>
        <w:lastRenderedPageBreak/>
        <w:t xml:space="preserve">2.3 </w:t>
      </w:r>
      <w:r>
        <w:rPr>
          <w:rFonts w:hint="eastAsia"/>
        </w:rPr>
        <w:t>滚动时域控制与动态订单放行</w:t>
      </w:r>
    </w:p>
    <w:p w14:paraId="53ED07AD" w14:textId="77777777" w:rsidR="00FF657C" w:rsidRDefault="00FF657C">
      <w:pPr>
        <w:pStyle w:val="ae"/>
        <w:ind w:left="210" w:firstLine="420"/>
      </w:pPr>
      <w:r>
        <w:rPr>
          <w:rFonts w:hint="eastAsia"/>
        </w:rPr>
        <w:t>为了缓解生产与物流系统中的瞬时拥堵，滚动时域控制（Rolling</w:t>
      </w:r>
      <w:r>
        <w:t xml:space="preserve"> Horizon Control, </w:t>
      </w:r>
      <w:r>
        <w:rPr>
          <w:rFonts w:hint="eastAsia"/>
        </w:rPr>
        <w:t>RHC）被广泛应用于动态环境下的在线调度</w:t>
      </w:r>
      <w:r>
        <w:t xml:space="preserve"> </w:t>
      </w:r>
      <w:r>
        <w:rPr>
          <w:rFonts w:hint="eastAsia"/>
        </w:rPr>
        <w:t>。动态订单放行（Dynamic</w:t>
      </w:r>
      <w:r>
        <w:t xml:space="preserve"> Order </w:t>
      </w:r>
      <w:r>
        <w:rPr>
          <w:rFonts w:hint="eastAsia"/>
        </w:rPr>
        <w:t>Release）策略作为RHC的典型应用，其核心思想是根据系统当前的实时状态（如在制品WIP数量或瓶颈利用率），动态决定后续任务的释放时机与批次规模</w:t>
      </w:r>
      <w:r>
        <w:t xml:space="preserve"> </w:t>
      </w:r>
      <w:r>
        <w:rPr>
          <w:rFonts w:hint="eastAsia"/>
        </w:rPr>
        <w:t>。尽管现有研究在制造业装配线中已证实了状态反馈机制的有效性，但在全渠道仓储这一高变异性环境中，如何构建针对异构资源同步风险的反馈闭环，并从源头抑制排队发散，仍是运筹调度领域亟待突破的理论空白。</w:t>
      </w:r>
    </w:p>
    <w:p w14:paraId="474C4A0B" w14:textId="77777777" w:rsidR="00FF657C" w:rsidRDefault="00FF657C">
      <w:pPr>
        <w:pStyle w:val="2"/>
        <w:ind w:left="210" w:firstLine="800"/>
      </w:pPr>
      <w:bookmarkStart w:id="8" w:name="第三章-拣选系统拥堵机理异构资源分配偏差与合并同步性失效"/>
      <w:bookmarkEnd w:id="4"/>
      <w:bookmarkEnd w:id="7"/>
      <w:r>
        <w:rPr>
          <w:rFonts w:hint="eastAsia"/>
        </w:rPr>
        <w:t>第三章</w:t>
      </w:r>
      <w:r>
        <w:t xml:space="preserve"> </w:t>
      </w:r>
      <w:r>
        <w:rPr>
          <w:rFonts w:hint="eastAsia"/>
        </w:rPr>
        <w:t>拣选系统拥堵机理：异构资源分配偏差与合并同步性失效</w:t>
      </w:r>
    </w:p>
    <w:p w14:paraId="54C16BCD" w14:textId="77777777" w:rsidR="00FF657C" w:rsidRDefault="00FF657C">
      <w:pPr>
        <w:pStyle w:val="ae"/>
        <w:ind w:left="210" w:firstLine="420"/>
      </w:pPr>
      <w:r>
        <w:rPr>
          <w:rFonts w:hint="eastAsia"/>
        </w:rPr>
        <w:t>本章的核心定位是进行纯粹的系统动力学机理检验。在研究设计上，本章严格剥离任何启发式路径优化算法的干扰，将所有实验组的底层路径策略统一锚定为经典的S-shape（S形遍历）基线网络</w:t>
      </w:r>
      <w:r>
        <w:t xml:space="preserve"> </w:t>
      </w:r>
      <w:r>
        <w:rPr>
          <w:rFonts w:hint="eastAsia"/>
        </w:rPr>
        <w:t>。通过这种控制变量法，本章利用排队论与仿真数据交叉印证，确立“任务-资源不匹配”如何通过微观的异步性与通行阻塞，推高交接区的排队峰值与尾部履约时间。</w:t>
      </w:r>
    </w:p>
    <w:p w14:paraId="1B516F37" w14:textId="77777777" w:rsidR="00FF657C" w:rsidRDefault="00FF657C">
      <w:pPr>
        <w:pStyle w:val="3"/>
        <w:ind w:left="210" w:firstLine="640"/>
      </w:pPr>
      <w:bookmarkStart w:id="9" w:name="核心变量的学术化界定"/>
      <w:r>
        <w:t xml:space="preserve">3.1 </w:t>
      </w:r>
      <w:r>
        <w:rPr>
          <w:rFonts w:hint="eastAsia"/>
        </w:rPr>
        <w:t>核心变量的学术化界定</w:t>
      </w:r>
    </w:p>
    <w:p w14:paraId="1E245F5C" w14:textId="77777777" w:rsidR="00FF657C" w:rsidRDefault="00FF657C">
      <w:pPr>
        <w:pStyle w:val="ae"/>
        <w:ind w:left="210" w:firstLine="420"/>
      </w:pPr>
      <w:r>
        <w:rPr>
          <w:rFonts w:hint="eastAsia"/>
        </w:rPr>
        <w:t>在展开因果论证前，必须对系统内具有决定性影响的关键变量进行严密的排队论与运筹学定义。摒弃经验主义的主观描述，本研究确立了以下指标体系：</w:t>
      </w:r>
    </w:p>
    <w:p w14:paraId="746AFFBF" w14:textId="77777777" w:rsidR="00FF657C" w:rsidRDefault="00FF657C">
      <w:pPr>
        <w:pStyle w:val="4"/>
        <w:ind w:left="210" w:firstLine="560"/>
      </w:pPr>
      <w:bookmarkStart w:id="10" w:name="自变量异构资源分配偏差-mismatch-rate-mr"/>
      <w:r>
        <w:lastRenderedPageBreak/>
        <w:t xml:space="preserve">3.1.1 </w:t>
      </w:r>
      <w:r>
        <w:rPr>
          <w:rFonts w:hint="eastAsia"/>
        </w:rPr>
        <w:t>自变量：异构资源分配偏差</w:t>
      </w:r>
      <w:r>
        <w:t xml:space="preserve"> (Mismatch Rate, </w:t>
      </w:r>
      <m:oMath>
        <m:r>
          <w:rPr>
            <w:rFonts w:ascii="Cambria Math" w:hAnsi="Cambria Math"/>
          </w:rPr>
          <m:t>MR</m:t>
        </m:r>
      </m:oMath>
      <w:r>
        <w:t>)</w:t>
      </w:r>
    </w:p>
    <w:p w14:paraId="47E22C7C" w14:textId="77777777" w:rsidR="00FF657C" w:rsidRDefault="00FF657C">
      <w:pPr>
        <w:pStyle w:val="ae"/>
        <w:ind w:left="210" w:firstLine="420"/>
      </w:pPr>
      <w:r>
        <w:rPr>
          <w:rFonts w:hint="eastAsia"/>
        </w:rPr>
        <w:t>资源分配偏差是指在给定的派工机制下，任务特征未能与其最优适用资源相匹配的比例。定义</w:t>
      </w:r>
      <w:r>
        <w:t xml:space="preserve"> </w:t>
      </w:r>
      <m:oMath>
        <m:r>
          <w:rPr>
            <w:rFonts w:ascii="Cambria Math" w:hAnsi="Cambria Math"/>
          </w:rPr>
          <m:t>N</m:t>
        </m:r>
      </m:oMath>
      <w:r>
        <w:t xml:space="preserve"> </w:t>
      </w:r>
      <w:r>
        <w:rPr>
          <w:rFonts w:hint="eastAsia"/>
        </w:rPr>
        <w:t>为统计周期内的总任务（或子任务）数量，</w:t>
      </w:r>
      <m:oMath>
        <m:r>
          <w:rPr>
            <w:rFonts w:ascii="Cambria Math" w:hAnsi="Cambria Math"/>
          </w:rPr>
          <m:t>Re</m:t>
        </m:r>
        <m:sSub>
          <m:sSubPr>
            <m:ctrlPr>
              <w:rPr>
                <w:rFonts w:ascii="Cambria Math" w:hAnsi="Cambria Math"/>
              </w:rPr>
            </m:ctrlPr>
          </m:sSubPr>
          <m:e>
            <m:r>
              <w:rPr>
                <w:rFonts w:ascii="Cambria Math" w:hAnsi="Cambria Math"/>
              </w:rPr>
              <m:t>s</m:t>
            </m:r>
          </m:e>
          <m:sub>
            <m:r>
              <w:rPr>
                <w:rFonts w:ascii="Cambria Math" w:hAnsi="Cambria Math"/>
              </w:rPr>
              <m:t>assigned</m:t>
            </m:r>
          </m:sub>
        </m:sSub>
      </m:oMath>
      <w:r>
        <w:t xml:space="preserve"> </w:t>
      </w:r>
      <w:r>
        <w:rPr>
          <w:rFonts w:hint="eastAsia"/>
        </w:rPr>
        <w:t>为实际分配的资源类型，</w:t>
      </w:r>
      <m:oMath>
        <m:r>
          <w:rPr>
            <w:rFonts w:ascii="Cambria Math" w:hAnsi="Cambria Math"/>
          </w:rPr>
          <m:t>Re</m:t>
        </m:r>
        <m:sSub>
          <m:sSubPr>
            <m:ctrlPr>
              <w:rPr>
                <w:rFonts w:ascii="Cambria Math" w:hAnsi="Cambria Math"/>
              </w:rPr>
            </m:ctrlPr>
          </m:sSubPr>
          <m:e>
            <m:r>
              <w:rPr>
                <w:rFonts w:ascii="Cambria Math" w:hAnsi="Cambria Math"/>
              </w:rPr>
              <m:t>s</m:t>
            </m:r>
          </m:e>
          <m:sub>
            <m:r>
              <w:rPr>
                <w:rFonts w:ascii="Cambria Math" w:hAnsi="Cambria Math"/>
              </w:rPr>
              <m:t>optimal</m:t>
            </m:r>
          </m:sub>
        </m:sSub>
      </m:oMath>
      <w:r>
        <w:t xml:space="preserve"> </w:t>
      </w:r>
      <w:r>
        <w:rPr>
          <w:rFonts w:hint="eastAsia"/>
        </w:rPr>
        <w:t>为基于任务物理与负荷属性确定的理论最优资源类型。异构资源分配偏差</w:t>
      </w:r>
      <w:r>
        <w:t xml:space="preserve"> </w:t>
      </w:r>
      <m:oMath>
        <m:r>
          <w:rPr>
            <w:rFonts w:ascii="Cambria Math" w:hAnsi="Cambria Math"/>
          </w:rPr>
          <m:t>MR</m:t>
        </m:r>
      </m:oMath>
      <w:r>
        <w:t xml:space="preserve"> </w:t>
      </w:r>
      <w:r>
        <w:rPr>
          <w:rFonts w:hint="eastAsia"/>
        </w:rPr>
        <w:t>定义为：</w:t>
      </w:r>
    </w:p>
    <w:p w14:paraId="4AD172AE" w14:textId="77777777" w:rsidR="00FF657C" w:rsidRDefault="00FF657C">
      <w:pPr>
        <w:pStyle w:val="ae"/>
        <w:ind w:left="210" w:firstLine="420"/>
      </w:pPr>
      <m:oMathPara>
        <m:oMathParaPr>
          <m:jc m:val="center"/>
        </m:oMathParaPr>
        <m:oMath>
          <m:r>
            <w:rPr>
              <w:rFonts w:ascii="Cambria Math" w:hAnsi="Cambria Math"/>
            </w:rPr>
            <m:t>MR</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I</m:t>
              </m:r>
            </m:e>
          </m:nary>
          <m:r>
            <m:rPr>
              <m:sty m:val="p"/>
            </m:rPr>
            <w:rPr>
              <w:rFonts w:ascii="Cambria Math" w:hAnsi="Cambria Math"/>
            </w:rPr>
            <m:t>(</m:t>
          </m:r>
          <m:r>
            <w:rPr>
              <w:rFonts w:ascii="Cambria Math" w:hAnsi="Cambria Math"/>
            </w:rPr>
            <m:t>Re</m:t>
          </m:r>
          <m:sSub>
            <m:sSubPr>
              <m:ctrlPr>
                <w:rPr>
                  <w:rFonts w:ascii="Cambria Math" w:hAnsi="Cambria Math"/>
                </w:rPr>
              </m:ctrlPr>
            </m:sSubPr>
            <m:e>
              <m:r>
                <w:rPr>
                  <w:rFonts w:ascii="Cambria Math" w:hAnsi="Cambria Math"/>
                </w:rPr>
                <m:t>s</m:t>
              </m:r>
            </m:e>
            <m:sub>
              <m:r>
                <w:rPr>
                  <w:rFonts w:ascii="Cambria Math" w:hAnsi="Cambria Math"/>
                </w:rPr>
                <m:t>assigned</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Re</m:t>
          </m:r>
          <m:sSub>
            <m:sSubPr>
              <m:ctrlPr>
                <w:rPr>
                  <w:rFonts w:ascii="Cambria Math" w:hAnsi="Cambria Math"/>
                </w:rPr>
              </m:ctrlPr>
            </m:sSubPr>
            <m:e>
              <m:r>
                <w:rPr>
                  <w:rFonts w:ascii="Cambria Math" w:hAnsi="Cambria Math"/>
                </w:rPr>
                <m:t>s</m:t>
              </m:r>
            </m:e>
            <m:sub>
              <m:r>
                <w:rPr>
                  <w:rFonts w:ascii="Cambria Math" w:hAnsi="Cambria Math"/>
                </w:rPr>
                <m:t>optimal</m:t>
              </m:r>
              <m:r>
                <m:rPr>
                  <m:sty m:val="p"/>
                </m:rPr>
                <w:rPr>
                  <w:rFonts w:ascii="Cambria Math" w:hAnsi="Cambria Math"/>
                </w:rPr>
                <m:t>,</m:t>
              </m:r>
              <m:r>
                <w:rPr>
                  <w:rFonts w:ascii="Cambria Math" w:hAnsi="Cambria Math"/>
                </w:rPr>
                <m:t>i</m:t>
              </m:r>
            </m:sub>
          </m:sSub>
          <m:r>
            <m:rPr>
              <m:sty m:val="p"/>
            </m:rPr>
            <w:rPr>
              <w:rFonts w:ascii="Cambria Math" w:hAnsi="Cambria Math"/>
            </w:rPr>
            <m:t>)</m:t>
          </m:r>
        </m:oMath>
      </m:oMathPara>
    </w:p>
    <w:p w14:paraId="60294AAF" w14:textId="77777777" w:rsidR="00FF657C" w:rsidRDefault="00FF657C">
      <w:pPr>
        <w:pStyle w:val="ae"/>
        <w:ind w:left="210" w:firstLine="420"/>
      </w:pPr>
      <w:r>
        <w:t xml:space="preserve"> </w:t>
      </w:r>
      <w:r>
        <w:rPr>
          <w:rFonts w:hint="eastAsia"/>
        </w:rPr>
        <w:t>其中</w:t>
      </w:r>
      <w:r>
        <w:t xml:space="preserve"> </w:t>
      </w:r>
      <m:oMath>
        <m:r>
          <w:rPr>
            <w:rFonts w:ascii="Cambria Math" w:hAnsi="Cambria Math"/>
          </w:rPr>
          <m:t>I</m:t>
        </m:r>
        <m:r>
          <m:rPr>
            <m:sty m:val="p"/>
          </m:rPr>
          <w:rPr>
            <w:rFonts w:ascii="Cambria Math" w:hAnsi="Cambria Math"/>
          </w:rPr>
          <m:t>(⋅)</m:t>
        </m:r>
      </m:oMath>
      <w:r>
        <w:t xml:space="preserve"> </w:t>
      </w:r>
      <w:r>
        <w:rPr>
          <w:rFonts w:hint="eastAsia"/>
        </w:rPr>
        <w:t>为示性函数。在物理映射上，</w:t>
      </w:r>
      <m:oMath>
        <m:r>
          <w:rPr>
            <w:rFonts w:ascii="Cambria Math" w:hAnsi="Cambria Math"/>
          </w:rPr>
          <m:t>MR</m:t>
        </m:r>
      </m:oMath>
      <w:r>
        <w:t xml:space="preserve"> </w:t>
      </w:r>
      <w:r>
        <w:rPr>
          <w:rFonts w:hint="eastAsia"/>
        </w:rPr>
        <w:t>涵盖两类极端现象：一是“大车干碎活”（Type</w:t>
      </w:r>
      <w:r>
        <w:t xml:space="preserve"> I </w:t>
      </w:r>
      <w:r>
        <w:rPr>
          <w:rFonts w:hint="eastAsia"/>
        </w:rPr>
        <w:t>Mismatch），即将高空间离散度的拆零任务分配给体积庞大、机动性极差的EPU，导致狭窄巷道内的阻塞时间激增；二是“小车干重活/高位活”（Type</w:t>
      </w:r>
      <w:r>
        <w:t xml:space="preserve"> II </w:t>
      </w:r>
      <w:r>
        <w:rPr>
          <w:rFonts w:hint="eastAsia"/>
        </w:rPr>
        <w:t>Mismatch），即将大载重或超越人体物理极限（高层货架</w:t>
      </w:r>
      <w:r>
        <w:t xml:space="preserve"> </w:t>
      </w:r>
      <m:oMath>
        <m:r>
          <w:rPr>
            <w:rFonts w:ascii="Cambria Math" w:hAnsi="Cambria Math"/>
          </w:rPr>
          <m:t>z</m:t>
        </m:r>
        <m:r>
          <m:rPr>
            <m:sty m:val="p"/>
          </m:rPr>
          <w:rPr>
            <w:rFonts w:ascii="Cambria Math" w:hAnsi="Cambria Math"/>
          </w:rPr>
          <m:t>≥</m:t>
        </m:r>
        <m:r>
          <w:rPr>
            <w:rFonts w:ascii="Cambria Math" w:hAnsi="Cambria Math"/>
          </w:rPr>
          <m:t>3</m:t>
        </m:r>
      </m:oMath>
      <w:r>
        <w:rPr>
          <w:rFonts w:hint="eastAsia"/>
        </w:rPr>
        <w:t>）的任务分配给MPU，导致单次作业周期被严重拉长甚至物理不可行</w:t>
      </w:r>
      <w:r>
        <w:t xml:space="preserve"> 。</w:t>
      </w:r>
    </w:p>
    <w:p w14:paraId="2B2314BC" w14:textId="77777777" w:rsidR="00FF657C" w:rsidRDefault="00FF657C">
      <w:pPr>
        <w:pStyle w:val="4"/>
        <w:ind w:left="210" w:firstLine="560"/>
      </w:pPr>
      <w:bookmarkStart w:id="11" w:name="中介变量到达异步间隔-delta-t-与合并等待时间-w_con"/>
      <w:bookmarkEnd w:id="10"/>
      <w:r>
        <w:t xml:space="preserve">3.1.2 </w:t>
      </w:r>
      <w:r>
        <w:rPr>
          <w:rFonts w:hint="eastAsia"/>
        </w:rPr>
        <w:t>中介变量：到达异步间隔</w:t>
      </w:r>
      <w:r>
        <w:t xml:space="preserve"> (</w:t>
      </w:r>
      <m:oMath>
        <m:r>
          <m:rPr>
            <m:sty m:val="p"/>
          </m:rPr>
          <w:rPr>
            <w:rFonts w:ascii="Cambria Math" w:hAnsi="Cambria Math"/>
          </w:rPr>
          <m:t>Δ</m:t>
        </m:r>
        <m:r>
          <w:rPr>
            <w:rFonts w:ascii="Cambria Math" w:hAnsi="Cambria Math"/>
          </w:rPr>
          <m:t>t</m:t>
        </m:r>
      </m:oMath>
      <w:r>
        <w:t xml:space="preserve">) </w:t>
      </w:r>
      <w:r>
        <w:rPr>
          <w:rFonts w:hint="eastAsia"/>
        </w:rPr>
        <w:t>与合并等待时间</w:t>
      </w:r>
      <w:r>
        <w:t xml:space="preserve"> (</w:t>
      </w:r>
      <m:oMath>
        <m:sSub>
          <m:sSubPr>
            <m:ctrlPr>
              <w:rPr>
                <w:rFonts w:ascii="Cambria Math" w:hAnsi="Cambria Math"/>
              </w:rPr>
            </m:ctrlPr>
          </m:sSubPr>
          <m:e>
            <m:r>
              <w:rPr>
                <w:rFonts w:ascii="Cambria Math" w:hAnsi="Cambria Math"/>
              </w:rPr>
              <m:t>W</m:t>
            </m:r>
          </m:e>
          <m:sub>
            <m:r>
              <w:rPr>
                <w:rFonts w:ascii="Cambria Math" w:hAnsi="Cambria Math"/>
              </w:rPr>
              <m:t>con</m:t>
            </m:r>
          </m:sub>
        </m:sSub>
      </m:oMath>
      <w:r>
        <w:t>)</w:t>
      </w:r>
    </w:p>
    <w:p w14:paraId="7BDF3F1E" w14:textId="77777777" w:rsidR="00FF657C" w:rsidRDefault="00FF657C">
      <w:pPr>
        <w:pStyle w:val="ae"/>
        <w:ind w:left="210" w:firstLine="420"/>
      </w:pPr>
      <w:r>
        <w:rPr>
          <w:rFonts w:hint="eastAsia"/>
        </w:rPr>
        <w:t>针对全渠道仓储中特有的拆分订单（Split</w:t>
      </w:r>
      <w:r>
        <w:t xml:space="preserve"> </w:t>
      </w:r>
      <w:r>
        <w:rPr>
          <w:rFonts w:hint="eastAsia"/>
        </w:rPr>
        <w:t>orders），其整箱子任务与拆零子任务在物理空间上被并行派发给不同的异构资源处理。定义到达异步间隔</w:t>
      </w:r>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w:t>
      </w:r>
      <w:r>
        <w:rPr>
          <w:rFonts w:hint="eastAsia"/>
        </w:rPr>
        <w:t>为两异构子任务到达末端交接区（I/O）的绝对时间差：</w:t>
      </w:r>
    </w:p>
    <w:p w14:paraId="3E856566" w14:textId="77777777" w:rsidR="00FF657C" w:rsidRDefault="00FF657C">
      <w:pPr>
        <w:pStyle w:val="ae"/>
        <w:ind w:left="210" w:firstLine="420"/>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arr</m:t>
              </m:r>
              <m:r>
                <m:rPr>
                  <m:sty m:val="p"/>
                </m:rPr>
                <w:rPr>
                  <w:rFonts w:ascii="Cambria Math" w:hAnsi="Cambria Math"/>
                </w:rPr>
                <m:t>,</m:t>
              </m:r>
              <m:r>
                <w:rPr>
                  <w:rFonts w:ascii="Cambria Math" w:hAnsi="Cambria Math"/>
                </w:rPr>
                <m:t>i</m:t>
              </m:r>
            </m:sub>
            <m:sup>
              <m:r>
                <w:rPr>
                  <w:rFonts w:ascii="Cambria Math" w:hAnsi="Cambria Math"/>
                </w:rPr>
                <m:t>EPU</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arr</m:t>
              </m:r>
              <m:r>
                <m:rPr>
                  <m:sty m:val="p"/>
                </m:rPr>
                <w:rPr>
                  <w:rFonts w:ascii="Cambria Math" w:hAnsi="Cambria Math"/>
                </w:rPr>
                <m:t>,</m:t>
              </m:r>
              <m:r>
                <w:rPr>
                  <w:rFonts w:ascii="Cambria Math" w:hAnsi="Cambria Math"/>
                </w:rPr>
                <m:t>i</m:t>
              </m:r>
            </m:sub>
            <m:sup>
              <m:r>
                <w:rPr>
                  <w:rFonts w:ascii="Cambria Math" w:hAnsi="Cambria Math"/>
                </w:rPr>
                <m:t>MPU</m:t>
              </m:r>
            </m:sup>
          </m:sSubSup>
          <m:r>
            <m:rPr>
              <m:sty m:val="p"/>
            </m:rPr>
            <w:rPr>
              <w:rFonts w:ascii="Cambria Math" w:hAnsi="Cambria Math"/>
            </w:rPr>
            <m:t>|</m:t>
          </m:r>
        </m:oMath>
      </m:oMathPara>
    </w:p>
    <w:p w14:paraId="1E8FCB81" w14:textId="77777777" w:rsidR="00FF657C" w:rsidRDefault="00FF657C">
      <w:pPr>
        <w:pStyle w:val="ae"/>
        <w:ind w:left="210" w:firstLine="420"/>
      </w:pPr>
      <w:r>
        <w:rPr>
          <w:rFonts w:hint="eastAsia"/>
        </w:rPr>
        <w:t>由于订单交付必须满足物理完整性，系统遵循“先到即占位”的严格同步约束（Synchronization</w:t>
      </w:r>
      <w:r>
        <w:t xml:space="preserve"> </w:t>
      </w:r>
      <w:r>
        <w:rPr>
          <w:rFonts w:hint="eastAsia"/>
        </w:rPr>
        <w:t>Constraint）。因此，对于任何一个拆分订单，先到达的子任务必须在交接区产生无价值的滞留等待，合并等待时间</w:t>
      </w:r>
      <w:r>
        <w:t xml:space="preserve"> </w:t>
      </w:r>
      <m:oMath>
        <m:sSub>
          <m:sSubPr>
            <m:ctrlPr>
              <w:rPr>
                <w:rFonts w:ascii="Cambria Math" w:hAnsi="Cambria Math"/>
              </w:rPr>
            </m:ctrlPr>
          </m:sSubPr>
          <m:e>
            <m:r>
              <w:rPr>
                <w:rFonts w:ascii="Cambria Math" w:hAnsi="Cambria Math"/>
              </w:rPr>
              <m:t>W</m:t>
            </m:r>
          </m:e>
          <m:sub>
            <m:r>
              <w:rPr>
                <w:rFonts w:ascii="Cambria Math" w:hAnsi="Cambria Math"/>
              </w:rPr>
              <m:t>con</m:t>
            </m:r>
            <m:r>
              <m:rPr>
                <m:sty m:val="p"/>
              </m:rPr>
              <w:rPr>
                <w:rFonts w:ascii="Cambria Math" w:hAnsi="Cambria Math"/>
              </w:rPr>
              <m:t>,</m:t>
            </m:r>
            <m:r>
              <w:rPr>
                <w:rFonts w:ascii="Cambria Math" w:hAnsi="Cambria Math"/>
              </w:rPr>
              <m:t>i</m:t>
            </m:r>
          </m:sub>
        </m:sSub>
      </m:oMath>
      <w:r>
        <w:t xml:space="preserve"> </w:t>
      </w:r>
      <w:r>
        <w:rPr>
          <w:rFonts w:hint="eastAsia"/>
        </w:rPr>
        <w:t>在数值上严格等价于到达异步间隔：</w:t>
      </w:r>
    </w:p>
    <w:p w14:paraId="0D7ED85A" w14:textId="77777777" w:rsidR="00FF657C" w:rsidRDefault="00FF657C">
      <w:pPr>
        <w:pStyle w:val="ae"/>
        <w:ind w:left="210" w:firstLine="420"/>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con</m:t>
              </m:r>
              <m:r>
                <m:rPr>
                  <m:sty m:val="p"/>
                </m:rPr>
                <w:rPr>
                  <w:rFonts w:ascii="Cambria Math" w:hAnsi="Cambria Math"/>
                </w:rPr>
                <m:t>,</m:t>
              </m:r>
              <m:r>
                <w:rPr>
                  <w:rFonts w:ascii="Cambria Math" w:hAnsi="Cambria Math"/>
                </w:rPr>
                <m:t>i</m:t>
              </m:r>
            </m:sub>
          </m:sSub>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i</m:t>
              </m:r>
            </m:sub>
          </m:sSub>
        </m:oMath>
      </m:oMathPara>
    </w:p>
    <w:p w14:paraId="563EA8EB" w14:textId="77777777" w:rsidR="00FF657C" w:rsidRDefault="00FF657C">
      <w:pPr>
        <w:pStyle w:val="4"/>
        <w:ind w:left="210" w:firstLine="560"/>
      </w:pPr>
      <w:bookmarkStart w:id="12" w:name="状态变量交接区超额占用量-excess-occupancy-c_excess"/>
      <w:bookmarkEnd w:id="11"/>
      <w:r>
        <w:t xml:space="preserve">3.1.3 </w:t>
      </w:r>
      <w:r>
        <w:rPr>
          <w:rFonts w:hint="eastAsia"/>
        </w:rPr>
        <w:t>状态变量：交接区超额占用量</w:t>
      </w:r>
      <w:r>
        <w:t xml:space="preserve"> (Excess Occupancy, </w:t>
      </w:r>
      <m:oMath>
        <m:sSub>
          <m:sSubPr>
            <m:ctrlPr>
              <w:rPr>
                <w:rFonts w:ascii="Cambria Math" w:hAnsi="Cambria Math"/>
              </w:rPr>
            </m:ctrlPr>
          </m:sSubPr>
          <m:e>
            <m:r>
              <w:rPr>
                <w:rFonts w:ascii="Cambria Math" w:hAnsi="Cambria Math"/>
              </w:rPr>
              <m:t>C</m:t>
            </m:r>
          </m:e>
          <m:sub>
            <m:r>
              <w:rPr>
                <w:rFonts w:ascii="Cambria Math" w:hAnsi="Cambria Math"/>
              </w:rPr>
              <m:t>excess</m:t>
            </m:r>
          </m:sub>
        </m:sSub>
      </m:oMath>
      <w:r>
        <w:t>)</w:t>
      </w:r>
    </w:p>
    <w:p w14:paraId="3CE3305D" w14:textId="77777777" w:rsidR="00FF657C" w:rsidRDefault="00FF657C">
      <w:pPr>
        <w:pStyle w:val="ae"/>
        <w:ind w:left="210" w:firstLine="420"/>
      </w:pPr>
      <w:r>
        <w:rPr>
          <w:rFonts w:hint="eastAsia"/>
        </w:rPr>
        <w:t>为准确刻画系统突破物理容量限制后的排队恶化程度，引入排队论中的超额占用量表达。令</w:t>
      </w:r>
      <w:r>
        <w:t xml:space="preserve"> </w:t>
      </w:r>
      <m:oMath>
        <m:sSub>
          <m:sSubPr>
            <m:ctrlPr>
              <w:rPr>
                <w:rFonts w:ascii="Cambria Math" w:hAnsi="Cambria Math"/>
              </w:rPr>
            </m:ctrlPr>
          </m:sSubPr>
          <m:e>
            <m:r>
              <w:rPr>
                <w:rFonts w:ascii="Cambria Math" w:hAnsi="Cambria Math"/>
              </w:rPr>
              <m:t>N</m:t>
            </m:r>
          </m:e>
          <m:sub>
            <m:r>
              <w:rPr>
                <w:rFonts w:ascii="Cambria Math" w:hAnsi="Cambria Math"/>
              </w:rPr>
              <m:t>IO</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表示在</w:t>
      </w:r>
      <w:r>
        <w:t xml:space="preserve"> </w:t>
      </w:r>
      <m:oMath>
        <m:r>
          <w:rPr>
            <w:rFonts w:ascii="Cambria Math" w:hAnsi="Cambria Math"/>
          </w:rPr>
          <m:t>t</m:t>
        </m:r>
      </m:oMath>
      <w:r>
        <w:t xml:space="preserve"> </w:t>
      </w:r>
      <w:r>
        <w:rPr>
          <w:rFonts w:hint="eastAsia"/>
        </w:rPr>
        <w:t>时刻交接区内存在的总任务数（涵盖正在接受合并复核服务以及处于队列中等待的任务），</w:t>
      </w:r>
      <m:oMath>
        <m:r>
          <w:rPr>
            <w:rFonts w:ascii="Cambria Math" w:hAnsi="Cambria Math"/>
          </w:rPr>
          <m:t>Ca</m:t>
        </m:r>
        <m:sSub>
          <m:sSubPr>
            <m:ctrlPr>
              <w:rPr>
                <w:rFonts w:ascii="Cambria Math" w:hAnsi="Cambria Math"/>
              </w:rPr>
            </m:ctrlPr>
          </m:sSubPr>
          <m:e>
            <m:r>
              <w:rPr>
                <w:rFonts w:ascii="Cambria Math" w:hAnsi="Cambria Math"/>
              </w:rPr>
              <m:t>p</m:t>
            </m:r>
          </m:e>
          <m:sub>
            <m:r>
              <w:rPr>
                <w:rFonts w:ascii="Cambria Math" w:hAnsi="Cambria Math"/>
              </w:rPr>
              <m:t>IO</m:t>
            </m:r>
          </m:sub>
        </m:sSub>
      </m:oMath>
      <w:r>
        <w:t xml:space="preserve"> </w:t>
      </w:r>
      <w:r>
        <w:rPr>
          <w:rFonts w:hint="eastAsia"/>
        </w:rPr>
        <w:t>为交接区的固定物理服务容量阈值（如</w:t>
      </w:r>
      <w:r>
        <w:t xml:space="preserve"> </w:t>
      </w:r>
      <m:oMath>
        <m:r>
          <w:rPr>
            <w:rFonts w:ascii="Cambria Math" w:hAnsi="Cambria Math"/>
          </w:rPr>
          <m:t>Ca</m:t>
        </m:r>
        <m:sSub>
          <m:sSubPr>
            <m:ctrlPr>
              <w:rPr>
                <w:rFonts w:ascii="Cambria Math" w:hAnsi="Cambria Math"/>
              </w:rPr>
            </m:ctrlPr>
          </m:sSubPr>
          <m:e>
            <m:r>
              <w:rPr>
                <w:rFonts w:ascii="Cambria Math" w:hAnsi="Cambria Math"/>
              </w:rPr>
              <m:t>p</m:t>
            </m:r>
          </m:e>
          <m:sub>
            <m:r>
              <w:rPr>
                <w:rFonts w:ascii="Cambria Math" w:hAnsi="Cambria Math"/>
              </w:rPr>
              <m:t>IO</m:t>
            </m:r>
          </m:sub>
        </m:sSub>
        <m:r>
          <m:rPr>
            <m:sty m:val="p"/>
          </m:rPr>
          <w:rPr>
            <w:rFonts w:ascii="Cambria Math" w:hAnsi="Cambria Math"/>
          </w:rPr>
          <m:t>=</m:t>
        </m:r>
        <m:r>
          <w:rPr>
            <w:rFonts w:ascii="Cambria Math" w:hAnsi="Cambria Math"/>
          </w:rPr>
          <m:t>1</m:t>
        </m:r>
      </m:oMath>
      <w:r>
        <w:rPr>
          <w:rFonts w:hint="eastAsia"/>
        </w:rPr>
        <w:t>）。在特定的统计时间窗</w:t>
      </w:r>
      <w:r>
        <w:t xml:space="preserve"> </w:t>
      </w:r>
      <m:oMath>
        <m:r>
          <w:rPr>
            <w:rFonts w:ascii="Cambria Math" w:hAnsi="Cambria Math"/>
          </w:rPr>
          <m:t>T</m:t>
        </m:r>
      </m:oMath>
      <w:r>
        <w:t xml:space="preserve"> </w:t>
      </w:r>
      <w:r>
        <w:rPr>
          <w:rFonts w:hint="eastAsia"/>
        </w:rPr>
        <w:t>内，交接区超额占用量</w:t>
      </w:r>
      <w:r>
        <w:t xml:space="preserve"> </w:t>
      </w:r>
      <m:oMath>
        <m:sSub>
          <m:sSubPr>
            <m:ctrlPr>
              <w:rPr>
                <w:rFonts w:ascii="Cambria Math" w:hAnsi="Cambria Math"/>
              </w:rPr>
            </m:ctrlPr>
          </m:sSubPr>
          <m:e>
            <m:r>
              <w:rPr>
                <w:rFonts w:ascii="Cambria Math" w:hAnsi="Cambria Math"/>
              </w:rPr>
              <m:t>C</m:t>
            </m:r>
          </m:e>
          <m:sub>
            <m:r>
              <w:rPr>
                <w:rFonts w:ascii="Cambria Math" w:hAnsi="Cambria Math"/>
              </w:rPr>
              <m:t>excess</m:t>
            </m:r>
          </m:sub>
        </m:sSub>
      </m:oMath>
      <w:r>
        <w:t xml:space="preserve"> </w:t>
      </w:r>
      <w:r>
        <w:rPr>
          <w:rFonts w:hint="eastAsia"/>
        </w:rPr>
        <w:t>的积分表达为：</w:t>
      </w:r>
    </w:p>
    <w:p w14:paraId="72C33653" w14:textId="77777777" w:rsidR="00FF657C" w:rsidRDefault="00FF657C">
      <w:pPr>
        <w:pStyle w:val="ae"/>
        <w:ind w:left="210" w:firstLine="420"/>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excess</m:t>
              </m:r>
            </m:sub>
          </m:sSub>
          <m:r>
            <m:rPr>
              <m:sty m:val="p"/>
            </m:rPr>
            <w:rPr>
              <w:rFonts w:ascii="Cambria Math" w:hAnsi="Cambria Math"/>
            </w:rPr>
            <m:t>=</m:t>
          </m:r>
          <m:nary>
            <m:naryPr>
              <m:limLoc m:val="subSup"/>
              <m:supHide m:val="1"/>
              <m:ctrlPr>
                <w:rPr>
                  <w:rFonts w:ascii="Cambria Math" w:hAnsi="Cambria Math"/>
                </w:rPr>
              </m:ctrlPr>
            </m:naryPr>
            <m:sub>
              <m:r>
                <w:rPr>
                  <w:rFonts w:ascii="Cambria Math" w:hAnsi="Cambria Math"/>
                </w:rPr>
                <m:t>T</m:t>
              </m:r>
            </m:sub>
            <m:sup>
              <m:r>
                <w:rPr>
                  <w:rFonts w:ascii="Cambria Math" w:hAnsi="Cambria Math"/>
                </w:rPr>
                <m:t>​</m:t>
              </m:r>
            </m:sup>
            <m:e>
              <m:r>
                <m:rPr>
                  <m:sty m:val="p"/>
                </m:rPr>
                <w:rPr>
                  <w:rFonts w:ascii="Cambria Math" w:hAnsi="Cambria Math"/>
                </w:rPr>
                <m:t>max</m:t>
              </m:r>
            </m:e>
          </m:nary>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IO</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Ca</m:t>
          </m:r>
          <m:sSub>
            <m:sSubPr>
              <m:ctrlPr>
                <w:rPr>
                  <w:rFonts w:ascii="Cambria Math" w:hAnsi="Cambria Math"/>
                </w:rPr>
              </m:ctrlPr>
            </m:sSubPr>
            <m:e>
              <m:r>
                <w:rPr>
                  <w:rFonts w:ascii="Cambria Math" w:hAnsi="Cambria Math"/>
                </w:rPr>
                <m:t>p</m:t>
              </m:r>
            </m:e>
            <m:sub>
              <m:r>
                <w:rPr>
                  <w:rFonts w:ascii="Cambria Math" w:hAnsi="Cambria Math"/>
                </w:rPr>
                <m:t>IO</m:t>
              </m:r>
            </m:sub>
          </m:sSub>
          <m:r>
            <m:rPr>
              <m:sty m:val="p"/>
            </m:rPr>
            <w:rPr>
              <w:rFonts w:ascii="Cambria Math" w:hAnsi="Cambria Math"/>
            </w:rPr>
            <m:t>)</m:t>
          </m:r>
          <m:r>
            <w:rPr>
              <w:rFonts w:ascii="Cambria Math" w:hAnsi="Cambria Math"/>
            </w:rPr>
            <m:t>dt</m:t>
          </m:r>
        </m:oMath>
      </m:oMathPara>
    </w:p>
    <w:p w14:paraId="4608067D" w14:textId="77777777" w:rsidR="00FF657C" w:rsidRDefault="00FF657C">
      <w:pPr>
        <w:pStyle w:val="ae"/>
        <w:ind w:left="210" w:firstLine="420"/>
      </w:pPr>
      <w:r>
        <w:t xml:space="preserve"> </w:t>
      </w:r>
      <w:r>
        <w:rPr>
          <w:rFonts w:hint="eastAsia"/>
        </w:rPr>
        <w:t>该状态变量直接反映了系统无法即时消化到达流量的严重程度，是诱发订单交付长尾效应的直接指标</w:t>
      </w:r>
      <w:r>
        <w:t xml:space="preserve"> 。</w:t>
      </w:r>
    </w:p>
    <w:p w14:paraId="3CEDB876" w14:textId="77777777" w:rsidR="00FF657C" w:rsidRDefault="00FF657C">
      <w:pPr>
        <w:pStyle w:val="3"/>
        <w:ind w:left="210" w:firstLine="640"/>
      </w:pPr>
      <w:bookmarkStart w:id="13" w:name="必须验证的双轨因果链"/>
      <w:bookmarkEnd w:id="9"/>
      <w:bookmarkEnd w:id="12"/>
      <w:r>
        <w:t xml:space="preserve">3.2 </w:t>
      </w:r>
      <w:r>
        <w:rPr>
          <w:rFonts w:hint="eastAsia"/>
        </w:rPr>
        <w:t>必须验证的双轨因果链</w:t>
      </w:r>
    </w:p>
    <w:p w14:paraId="06CA528C" w14:textId="77777777" w:rsidR="00FF657C" w:rsidRDefault="00FF657C">
      <w:pPr>
        <w:pStyle w:val="ae"/>
        <w:ind w:left="210" w:firstLine="420"/>
      </w:pPr>
      <w:r>
        <w:rPr>
          <w:rFonts w:hint="eastAsia"/>
        </w:rPr>
        <w:t>为确保机理研究的完备性，避免将仓储拥堵仅归咎于拆分订单而形成的逻辑漏洞，本章必须验证双轨并行的因果传导链条。这两条路径共同作用，最终导致了系统级交付性能的崩溃。</w:t>
      </w:r>
    </w:p>
    <w:p w14:paraId="1ACD89DF" w14:textId="77777777" w:rsidR="00FF657C" w:rsidRDefault="00FF657C">
      <w:pPr>
        <w:pStyle w:val="4"/>
        <w:ind w:left="210" w:firstLine="560"/>
      </w:pPr>
      <w:bookmarkStart w:id="14" w:name="路径a拆分订单的装配型排队恶化机制"/>
      <w:r>
        <w:t xml:space="preserve">3.2.1 </w:t>
      </w:r>
      <w:r>
        <w:rPr>
          <w:rFonts w:hint="eastAsia"/>
        </w:rPr>
        <w:t>路径A：拆分订单的装配型排队恶化机制</w:t>
      </w:r>
    </w:p>
    <w:p w14:paraId="5A2EEEA7" w14:textId="77777777" w:rsidR="00FF657C" w:rsidRDefault="00FF657C">
      <w:pPr>
        <w:pStyle w:val="ae"/>
        <w:ind w:left="210" w:firstLine="420"/>
      </w:pPr>
      <w:r>
        <w:rPr>
          <w:rFonts w:hint="eastAsia"/>
        </w:rPr>
        <w:t>当调度系统采用粗放的先到先服务（FCFS）或随机派工时，自变量</w:t>
      </w:r>
      <w:r>
        <w:t xml:space="preserve"> </w:t>
      </w:r>
      <m:oMath>
        <m:r>
          <w:rPr>
            <w:rFonts w:ascii="Cambria Math" w:hAnsi="Cambria Math"/>
          </w:rPr>
          <m:t>MR</m:t>
        </m:r>
      </m:oMath>
      <w:r>
        <w:t xml:space="preserve"> </w:t>
      </w:r>
      <w:r>
        <w:rPr>
          <w:rFonts w:hint="eastAsia"/>
        </w:rPr>
        <w:t>显著上升。这种错配直接导致</w:t>
      </w:r>
      <w:r>
        <w:t xml:space="preserve"> EPU </w:t>
      </w:r>
      <w:r>
        <w:rPr>
          <w:rFonts w:hint="eastAsia"/>
        </w:rPr>
        <w:t>和</w:t>
      </w:r>
      <w:r>
        <w:t xml:space="preserve"> MPU </w:t>
      </w:r>
      <w:r>
        <w:rPr>
          <w:rFonts w:hint="eastAsia"/>
        </w:rPr>
        <w:t>处理同等规模任务时的实际作业速率方差剧烈增大。由于异构资源的处理时间分布发生偏移，导致拆分订单的两个子任务在空间上的协同被破坏，到达异步间隔</w:t>
      </w:r>
      <w:r>
        <w:t xml:space="preserve"> </w:t>
      </w:r>
      <m:oMath>
        <m:r>
          <m:rPr>
            <m:sty m:val="p"/>
          </m:rPr>
          <w:rPr>
            <w:rFonts w:ascii="Cambria Math" w:hAnsi="Cambria Math"/>
          </w:rPr>
          <m:t>Δ</m:t>
        </m:r>
        <m:r>
          <w:rPr>
            <w:rFonts w:ascii="Cambria Math" w:hAnsi="Cambria Math"/>
          </w:rPr>
          <m:t>t</m:t>
        </m:r>
      </m:oMath>
      <w:r>
        <w:t xml:space="preserve"> </w:t>
      </w:r>
      <w:r>
        <w:rPr>
          <w:rFonts w:hint="eastAsia"/>
        </w:rPr>
        <w:t>随之拉大</w:t>
      </w:r>
      <w:r>
        <w:t xml:space="preserve"> 。 </w:t>
      </w:r>
      <w:r>
        <w:rPr>
          <w:rFonts w:hint="eastAsia"/>
        </w:rPr>
        <w:t>随之而</w:t>
      </w:r>
      <w:r>
        <w:rPr>
          <w:rFonts w:hint="eastAsia"/>
        </w:rPr>
        <w:lastRenderedPageBreak/>
        <w:t>来的是合并等待时间</w:t>
      </w:r>
      <w:r>
        <w:t xml:space="preserve"> </w:t>
      </w:r>
      <m:oMath>
        <m:sSub>
          <m:sSubPr>
            <m:ctrlPr>
              <w:rPr>
                <w:rFonts w:ascii="Cambria Math" w:hAnsi="Cambria Math"/>
              </w:rPr>
            </m:ctrlPr>
          </m:sSubPr>
          <m:e>
            <m:r>
              <w:rPr>
                <w:rFonts w:ascii="Cambria Math" w:hAnsi="Cambria Math"/>
              </w:rPr>
              <m:t>W</m:t>
            </m:r>
          </m:e>
          <m:sub>
            <m:r>
              <w:rPr>
                <w:rFonts w:ascii="Cambria Math" w:hAnsi="Cambria Math"/>
              </w:rPr>
              <m:t>con</m:t>
            </m:r>
          </m:sub>
        </m:sSub>
      </m:oMath>
      <w:r>
        <w:t xml:space="preserve"> </w:t>
      </w:r>
      <w:r>
        <w:rPr>
          <w:rFonts w:hint="eastAsia"/>
        </w:rPr>
        <w:t>的急剧攀升。在先到即占位的规则下，交接区单订单的绝对占位时间</w:t>
      </w:r>
      <w:r>
        <w:t xml:space="preserve"> </w:t>
      </w:r>
      <m:oMath>
        <m:sSub>
          <m:sSubPr>
            <m:ctrlPr>
              <w:rPr>
                <w:rFonts w:ascii="Cambria Math" w:hAnsi="Cambria Math"/>
              </w:rPr>
            </m:ctrlPr>
          </m:sSubPr>
          <m:e>
            <m:r>
              <w:rPr>
                <w:rFonts w:ascii="Cambria Math" w:hAnsi="Cambria Math"/>
              </w:rPr>
              <m:t>O</m:t>
            </m:r>
          </m:e>
          <m:sub>
            <m:r>
              <w:rPr>
                <w:rFonts w:ascii="Cambria Math" w:hAnsi="Cambria Math"/>
              </w:rPr>
              <m:t>IO</m:t>
            </m:r>
          </m:sub>
        </m:sSub>
      </m:oMath>
      <w:r>
        <w:t xml:space="preserve"> </w:t>
      </w:r>
      <w:r>
        <w:rPr>
          <w:rFonts w:hint="eastAsia"/>
        </w:rPr>
        <w:t>被无端拉长（</w:t>
      </w:r>
      <m:oMath>
        <m:sSub>
          <m:sSubPr>
            <m:ctrlPr>
              <w:rPr>
                <w:rFonts w:ascii="Cambria Math" w:hAnsi="Cambria Math"/>
              </w:rPr>
            </m:ctrlPr>
          </m:sSubPr>
          <m:e>
            <m:r>
              <w:rPr>
                <w:rFonts w:ascii="Cambria Math" w:hAnsi="Cambria Math"/>
              </w:rPr>
              <m:t>O</m:t>
            </m:r>
          </m:e>
          <m:sub>
            <m:r>
              <w:rPr>
                <w:rFonts w:ascii="Cambria Math" w:hAnsi="Cambria Math"/>
              </w:rPr>
              <m:t>IO</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con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merge</m:t>
            </m:r>
          </m:sub>
        </m:sSub>
      </m:oMath>
      <w:r>
        <w:rPr>
          <w:rFonts w:hint="eastAsia"/>
        </w:rPr>
        <w:t>）。这种半成品（WIP）的持续驻留如同吸盘一般耗尽了有限的</w:t>
      </w:r>
      <w:r>
        <w:t xml:space="preserve"> </w:t>
      </w:r>
      <m:oMath>
        <m:r>
          <w:rPr>
            <w:rFonts w:ascii="Cambria Math" w:hAnsi="Cambria Math"/>
          </w:rPr>
          <m:t>Ca</m:t>
        </m:r>
        <m:sSub>
          <m:sSubPr>
            <m:ctrlPr>
              <w:rPr>
                <w:rFonts w:ascii="Cambria Math" w:hAnsi="Cambria Math"/>
              </w:rPr>
            </m:ctrlPr>
          </m:sSubPr>
          <m:e>
            <m:r>
              <w:rPr>
                <w:rFonts w:ascii="Cambria Math" w:hAnsi="Cambria Math"/>
              </w:rPr>
              <m:t>p</m:t>
            </m:r>
          </m:e>
          <m:sub>
            <m:r>
              <w:rPr>
                <w:rFonts w:ascii="Cambria Math" w:hAnsi="Cambria Math"/>
              </w:rPr>
              <m:t>IO</m:t>
            </m:r>
          </m:sub>
        </m:sSub>
      </m:oMath>
      <w:r>
        <w:rPr>
          <w:rFonts w:hint="eastAsia"/>
        </w:rPr>
        <w:t>，使得后续按时到达的订单无法进入服务台，最终推动</w:t>
      </w:r>
      <w:r>
        <w:t xml:space="preserve"> </w:t>
      </w:r>
      <m:oMath>
        <m:sSub>
          <m:sSubPr>
            <m:ctrlPr>
              <w:rPr>
                <w:rFonts w:ascii="Cambria Math" w:hAnsi="Cambria Math"/>
              </w:rPr>
            </m:ctrlPr>
          </m:sSubPr>
          <m:e>
            <m:r>
              <w:rPr>
                <w:rFonts w:ascii="Cambria Math" w:hAnsi="Cambria Math"/>
              </w:rPr>
              <m:t>C</m:t>
            </m:r>
          </m:e>
          <m:sub>
            <m:r>
              <w:rPr>
                <w:rFonts w:ascii="Cambria Math" w:hAnsi="Cambria Math"/>
              </w:rPr>
              <m:t>excess</m:t>
            </m:r>
          </m:sub>
        </m:sSub>
      </m:oMath>
      <w:r>
        <w:t xml:space="preserve"> </w:t>
      </w:r>
      <w:r>
        <w:rPr>
          <w:rFonts w:hint="eastAsia"/>
        </w:rPr>
        <w:t>呈指数级上升，直接导致高价值VIP订单的尾部履约时间（P95）严重逾期。</w:t>
      </w:r>
    </w:p>
    <w:p w14:paraId="558650D0" w14:textId="77777777" w:rsidR="00FF657C" w:rsidRDefault="00FF657C">
      <w:pPr>
        <w:pStyle w:val="4"/>
        <w:ind w:left="210" w:firstLine="560"/>
      </w:pPr>
      <w:bookmarkStart w:id="15" w:name="路径b全局通行阻塞与方差发散机制"/>
      <w:bookmarkEnd w:id="14"/>
      <w:r>
        <w:t xml:space="preserve">3.2.2 </w:t>
      </w:r>
      <w:r>
        <w:rPr>
          <w:rFonts w:hint="eastAsia"/>
        </w:rPr>
        <w:t>路径B：全局通行阻塞与方差发散机制</w:t>
      </w:r>
    </w:p>
    <w:p w14:paraId="1CD714BB" w14:textId="77777777" w:rsidR="00FF657C" w:rsidRDefault="00FF657C">
      <w:pPr>
        <w:pStyle w:val="ae"/>
        <w:ind w:left="210" w:firstLine="420"/>
      </w:pPr>
      <w:r>
        <w:rPr>
          <w:rFonts w:hint="eastAsia"/>
        </w:rPr>
        <w:t>异构资源分配偏差不仅影响单一订单的内部同步，更会对全局物理网络产生外部性破坏。随着</w:t>
      </w:r>
      <w:r>
        <w:t xml:space="preserve"> </w:t>
      </w:r>
      <m:oMath>
        <m:r>
          <w:rPr>
            <w:rFonts w:ascii="Cambria Math" w:hAnsi="Cambria Math"/>
          </w:rPr>
          <m:t>MR</m:t>
        </m:r>
      </m:oMath>
      <w:r>
        <w:t xml:space="preserve"> </w:t>
      </w:r>
      <w:r>
        <w:rPr>
          <w:rFonts w:hint="eastAsia"/>
        </w:rPr>
        <w:t>上升，大量笨重的EPU被错误指派进入狭窄的低层拣选巷道执行碎片化作业。由于巷道容量限制（如单向不可超车，</w:t>
      </w:r>
      <m:oMath>
        <m:r>
          <w:rPr>
            <w:rFonts w:ascii="Cambria Math" w:hAnsi="Cambria Math"/>
          </w:rPr>
          <m:t>Ca</m:t>
        </m:r>
        <m:sSub>
          <m:sSubPr>
            <m:ctrlPr>
              <w:rPr>
                <w:rFonts w:ascii="Cambria Math" w:hAnsi="Cambria Math"/>
              </w:rPr>
            </m:ctrlPr>
          </m:sSubPr>
          <m:e>
            <m:r>
              <w:rPr>
                <w:rFonts w:ascii="Cambria Math" w:hAnsi="Cambria Math"/>
              </w:rPr>
              <m:t>p</m:t>
            </m:r>
          </m:e>
          <m:sub>
            <m:r>
              <w:rPr>
                <w:rFonts w:ascii="Cambria Math" w:hAnsi="Cambria Math"/>
              </w:rPr>
              <m:t>Aisle</m:t>
            </m:r>
          </m:sub>
        </m:sSub>
        <m:r>
          <m:rPr>
            <m:sty m:val="p"/>
          </m:rPr>
          <w:rPr>
            <w:rFonts w:ascii="Cambria Math" w:hAnsi="Cambria Math"/>
          </w:rPr>
          <m:t>=</m:t>
        </m:r>
        <m:r>
          <w:rPr>
            <w:rFonts w:ascii="Cambria Math" w:hAnsi="Cambria Math"/>
          </w:rPr>
          <m:t>1</m:t>
        </m:r>
      </m:oMath>
      <w:r>
        <w:rPr>
          <w:rFonts w:hint="eastAsia"/>
        </w:rPr>
        <w:t>），EPU的频繁启停与高空间占位导致了严重的通行冲突（Blocking）</w:t>
      </w:r>
      <w:r>
        <w:t xml:space="preserve"> 。 </w:t>
      </w:r>
      <w:r>
        <w:rPr>
          <w:rFonts w:hint="eastAsia"/>
        </w:rPr>
        <w:t>这种微观干涉在宏观层面上表现为所有资源节点（包含被正确派工的MPU）的全局行走时间抖动（Travel</w:t>
      </w:r>
      <w:r>
        <w:t xml:space="preserve"> Time </w:t>
      </w:r>
      <w:r>
        <w:rPr>
          <w:rFonts w:hint="eastAsia"/>
        </w:rPr>
        <w:t>Jitter）急剧上升。系统性抖动放大了各类订单（Bulk,</w:t>
      </w:r>
      <w:r>
        <w:t xml:space="preserve"> Piece, </w:t>
      </w:r>
      <w:r>
        <w:rPr>
          <w:rFonts w:hint="eastAsia"/>
        </w:rPr>
        <w:t>Split）到达交接区的随机性与瞬时聚集效应，进一步催化了路径A的恶化进程，形成了负反馈的拥堵螺旋。</w:t>
      </w:r>
    </w:p>
    <w:p w14:paraId="02430342" w14:textId="77777777" w:rsidR="00FF657C" w:rsidRDefault="00FF657C">
      <w:pPr>
        <w:pStyle w:val="3"/>
        <w:ind w:left="210" w:firstLine="640"/>
      </w:pPr>
      <w:bookmarkStart w:id="16" w:name="实验输出与机理确认"/>
      <w:bookmarkEnd w:id="13"/>
      <w:bookmarkEnd w:id="15"/>
      <w:r>
        <w:t xml:space="preserve">3.3 </w:t>
      </w:r>
      <w:r>
        <w:rPr>
          <w:rFonts w:hint="eastAsia"/>
        </w:rPr>
        <w:t>实验输出与机理确认</w:t>
      </w:r>
    </w:p>
    <w:p w14:paraId="5FE0ACBA" w14:textId="77777777" w:rsidR="00FF657C" w:rsidRDefault="00FF657C">
      <w:pPr>
        <w:pStyle w:val="ae"/>
        <w:ind w:left="210" w:firstLine="420"/>
      </w:pPr>
      <w:r>
        <w:rPr>
          <w:rFonts w:hint="eastAsia"/>
        </w:rPr>
        <w:t>在仿真实验设计中，系统固定了网络容量参数（交接区</w:t>
      </w:r>
      <w:r>
        <w:t xml:space="preserve"> </w:t>
      </w:r>
      <m:oMath>
        <m:r>
          <w:rPr>
            <w:rFonts w:ascii="Cambria Math" w:hAnsi="Cambria Math"/>
          </w:rPr>
          <m:t>Ca</m:t>
        </m:r>
        <m:sSub>
          <m:sSubPr>
            <m:ctrlPr>
              <w:rPr>
                <w:rFonts w:ascii="Cambria Math" w:hAnsi="Cambria Math"/>
              </w:rPr>
            </m:ctrlPr>
          </m:sSubPr>
          <m:e>
            <m:r>
              <w:rPr>
                <w:rFonts w:ascii="Cambria Math" w:hAnsi="Cambria Math"/>
              </w:rPr>
              <m:t>p</m:t>
            </m:r>
          </m:e>
          <m:sub>
            <m:r>
              <w:rPr>
                <w:rFonts w:ascii="Cambria Math" w:hAnsi="Cambria Math"/>
              </w:rPr>
              <m:t>IO</m:t>
            </m:r>
          </m:sub>
        </m:sSub>
        <m:r>
          <m:rPr>
            <m:sty m:val="p"/>
          </m:rPr>
          <w:rPr>
            <w:rFonts w:ascii="Cambria Math" w:hAnsi="Cambria Math"/>
          </w:rPr>
          <m:t>=</m:t>
        </m:r>
        <m:r>
          <w:rPr>
            <w:rFonts w:ascii="Cambria Math" w:hAnsi="Cambria Math"/>
          </w:rPr>
          <m:t>1</m:t>
        </m:r>
      </m:oMath>
      <w:r>
        <w:rPr>
          <w:rFonts w:hint="eastAsia"/>
        </w:rPr>
        <w:t>，中央走廊</w:t>
      </w:r>
      <w:r>
        <w:t xml:space="preserve"> </w:t>
      </w:r>
      <m:oMath>
        <m:r>
          <w:rPr>
            <w:rFonts w:ascii="Cambria Math" w:hAnsi="Cambria Math"/>
          </w:rPr>
          <m:t>Ca</m:t>
        </m:r>
        <m:sSub>
          <m:sSubPr>
            <m:ctrlPr>
              <w:rPr>
                <w:rFonts w:ascii="Cambria Math" w:hAnsi="Cambria Math"/>
              </w:rPr>
            </m:ctrlPr>
          </m:sSubPr>
          <m:e>
            <m:r>
              <w:rPr>
                <w:rFonts w:ascii="Cambria Math" w:hAnsi="Cambria Math"/>
              </w:rPr>
              <m:t>p</m:t>
            </m:r>
          </m:e>
          <m:sub>
            <m:r>
              <w:rPr>
                <w:rFonts w:ascii="Cambria Math" w:hAnsi="Cambria Math"/>
              </w:rPr>
              <m:t>CC</m:t>
            </m:r>
          </m:sub>
        </m:sSub>
        <m:r>
          <m:rPr>
            <m:sty m:val="p"/>
          </m:rPr>
          <w:rPr>
            <w:rFonts w:ascii="Cambria Math" w:hAnsi="Cambria Math"/>
          </w:rPr>
          <m:t>=</m:t>
        </m:r>
        <m:r>
          <w:rPr>
            <w:rFonts w:ascii="Cambria Math" w:hAnsi="Cambria Math"/>
          </w:rPr>
          <m:t>2</m:t>
        </m:r>
      </m:oMath>
      <w:r>
        <w:rPr>
          <w:rFonts w:hint="eastAsia"/>
        </w:rPr>
        <w:t>）以及</w:t>
      </w:r>
      <w:r>
        <w:t xml:space="preserve"> S-shape </w:t>
      </w:r>
      <w:r>
        <w:rPr>
          <w:rFonts w:hint="eastAsia"/>
        </w:rPr>
        <w:t>路径执行基准。实验仅在不同的派工策略下制造“高</w:t>
      </w:r>
      <w:r>
        <w:t xml:space="preserve"> </w:t>
      </w:r>
      <m:oMath>
        <m:r>
          <w:rPr>
            <w:rFonts w:ascii="Cambria Math" w:hAnsi="Cambria Math"/>
          </w:rPr>
          <m:t>MR</m:t>
        </m:r>
      </m:oMath>
      <w:r>
        <w:rPr>
          <w:rFonts w:hint="eastAsia"/>
        </w:rPr>
        <w:t>”与“低</w:t>
      </w:r>
      <w:r>
        <w:t xml:space="preserve"> </w:t>
      </w:r>
      <m:oMath>
        <m:r>
          <w:rPr>
            <w:rFonts w:ascii="Cambria Math" w:hAnsi="Cambria Math"/>
          </w:rPr>
          <m:t>MR</m:t>
        </m:r>
      </m:oMath>
      <w:r>
        <w:rPr>
          <w:rFonts w:hint="eastAsia"/>
        </w:rPr>
        <w:t>”两类场景，以完成纯粹的数据驱动归因。</w:t>
      </w:r>
    </w:p>
    <w:tbl>
      <w:tblPr>
        <w:tblStyle w:val="Table"/>
        <w:tblW w:w="0" w:type="auto"/>
        <w:tblLook w:val="0020" w:firstRow="1" w:lastRow="0" w:firstColumn="0" w:lastColumn="0" w:noHBand="0" w:noVBand="0"/>
      </w:tblPr>
      <w:tblGrid>
        <w:gridCol w:w="1541"/>
        <w:gridCol w:w="1356"/>
        <w:gridCol w:w="1111"/>
        <w:gridCol w:w="1342"/>
        <w:gridCol w:w="1814"/>
        <w:gridCol w:w="1358"/>
      </w:tblGrid>
      <w:tr w:rsidR="00FF657C" w14:paraId="2DDEF867" w14:textId="77777777" w:rsidTr="002C66DD">
        <w:trPr>
          <w:cnfStyle w:val="100000000000" w:firstRow="1" w:lastRow="0" w:firstColumn="0" w:lastColumn="0" w:oddVBand="0" w:evenVBand="0" w:oddHBand="0" w:evenHBand="0" w:firstRowFirstColumn="0" w:firstRowLastColumn="0" w:lastRowFirstColumn="0" w:lastRowLastColumn="0"/>
          <w:tblHeader/>
        </w:trPr>
        <w:tc>
          <w:tcPr>
            <w:tcW w:w="0" w:type="auto"/>
          </w:tcPr>
          <w:p w14:paraId="494F4CCA" w14:textId="77777777" w:rsidR="00FF657C" w:rsidRDefault="00FF657C">
            <w:pPr>
              <w:pStyle w:val="Compact"/>
              <w:ind w:left="210" w:firstLine="420"/>
            </w:pPr>
            <w:r>
              <w:rPr>
                <w:rFonts w:hint="eastAsia"/>
                <w:b/>
                <w:bCs/>
              </w:rPr>
              <w:t>实验场景对比</w:t>
            </w:r>
          </w:p>
        </w:tc>
        <w:tc>
          <w:tcPr>
            <w:tcW w:w="0" w:type="auto"/>
          </w:tcPr>
          <w:p w14:paraId="0241BD79" w14:textId="77777777" w:rsidR="00FF657C" w:rsidRDefault="00FF657C">
            <w:pPr>
              <w:pStyle w:val="Compact"/>
              <w:ind w:left="210" w:firstLine="420"/>
            </w:pPr>
            <w:r>
              <w:rPr>
                <w:rFonts w:hint="eastAsia"/>
                <w:b/>
                <w:bCs/>
              </w:rPr>
              <w:t>资源分配偏差</w:t>
            </w:r>
            <w:r>
              <w:rPr>
                <w:b/>
                <w:bCs/>
              </w:rPr>
              <w:t xml:space="preserve"> (MR)</w:t>
            </w:r>
          </w:p>
        </w:tc>
        <w:tc>
          <w:tcPr>
            <w:tcW w:w="0" w:type="auto"/>
          </w:tcPr>
          <w:p w14:paraId="2F0E8780" w14:textId="77777777" w:rsidR="00FF657C" w:rsidRDefault="00FF657C">
            <w:pPr>
              <w:pStyle w:val="Compact"/>
              <w:ind w:left="210" w:firstLine="420"/>
            </w:pPr>
            <w:r>
              <w:rPr>
                <w:rFonts w:hint="eastAsia"/>
                <w:b/>
                <w:bCs/>
              </w:rPr>
              <w:t>异步均值</w:t>
            </w:r>
            <w:r>
              <w:rPr>
                <w:b/>
                <w:bCs/>
              </w:rPr>
              <w:t xml:space="preserve"> (Δt)</w:t>
            </w:r>
          </w:p>
        </w:tc>
        <w:tc>
          <w:tcPr>
            <w:tcW w:w="0" w:type="auto"/>
          </w:tcPr>
          <w:p w14:paraId="5B710A59" w14:textId="77777777" w:rsidR="00FF657C" w:rsidRDefault="00FF657C">
            <w:pPr>
              <w:pStyle w:val="Compact"/>
              <w:ind w:left="210" w:firstLine="420"/>
            </w:pPr>
            <w:r>
              <w:rPr>
                <w:rFonts w:hint="eastAsia"/>
                <w:b/>
                <w:bCs/>
              </w:rPr>
              <w:t>平均占位时间</w:t>
            </w:r>
            <w:r>
              <w:rPr>
                <w:b/>
                <w:bCs/>
              </w:rPr>
              <w:t xml:space="preserve"> (OIO​)</w:t>
            </w:r>
          </w:p>
        </w:tc>
        <w:tc>
          <w:tcPr>
            <w:tcW w:w="0" w:type="auto"/>
          </w:tcPr>
          <w:p w14:paraId="1AA6E8CD" w14:textId="77777777" w:rsidR="00FF657C" w:rsidRDefault="00FF657C">
            <w:pPr>
              <w:pStyle w:val="Compact"/>
              <w:ind w:left="210" w:firstLine="420"/>
            </w:pPr>
            <w:r>
              <w:rPr>
                <w:rFonts w:hint="eastAsia"/>
                <w:b/>
                <w:bCs/>
              </w:rPr>
              <w:t>交接区超额积压</w:t>
            </w:r>
            <w:r>
              <w:rPr>
                <w:b/>
                <w:bCs/>
              </w:rPr>
              <w:t xml:space="preserve"> (Cexcess​)</w:t>
            </w:r>
          </w:p>
        </w:tc>
        <w:tc>
          <w:tcPr>
            <w:tcW w:w="0" w:type="auto"/>
          </w:tcPr>
          <w:p w14:paraId="103DCC9A" w14:textId="77777777" w:rsidR="00FF657C" w:rsidRDefault="00FF657C">
            <w:pPr>
              <w:pStyle w:val="Compact"/>
              <w:ind w:left="210" w:firstLine="420"/>
            </w:pPr>
            <w:r>
              <w:rPr>
                <w:rFonts w:hint="eastAsia"/>
                <w:b/>
                <w:bCs/>
              </w:rPr>
              <w:t>VIP订单</w:t>
            </w:r>
            <w:r>
              <w:rPr>
                <w:b/>
                <w:bCs/>
              </w:rPr>
              <w:t xml:space="preserve"> P95 </w:t>
            </w:r>
            <w:r>
              <w:rPr>
                <w:rFonts w:hint="eastAsia"/>
                <w:b/>
                <w:bCs/>
              </w:rPr>
              <w:t>履约时间</w:t>
            </w:r>
          </w:p>
        </w:tc>
      </w:tr>
      <w:tr w:rsidR="00FF657C" w14:paraId="6ED2B59F" w14:textId="77777777">
        <w:tc>
          <w:tcPr>
            <w:tcW w:w="0" w:type="auto"/>
          </w:tcPr>
          <w:p w14:paraId="5DEC53B2" w14:textId="77777777" w:rsidR="00FF657C" w:rsidRDefault="00FF657C">
            <w:pPr>
              <w:pStyle w:val="Compact"/>
              <w:ind w:left="210" w:firstLine="420"/>
            </w:pPr>
            <w:r>
              <w:rPr>
                <w:rFonts w:hint="eastAsia"/>
                <w:b/>
                <w:bCs/>
              </w:rPr>
              <w:t>高错</w:t>
            </w:r>
            <w:r>
              <w:rPr>
                <w:rFonts w:hint="eastAsia"/>
                <w:b/>
                <w:bCs/>
              </w:rPr>
              <w:lastRenderedPageBreak/>
              <w:t>配场景</w:t>
            </w:r>
            <w:r>
              <w:rPr>
                <w:b/>
                <w:bCs/>
              </w:rPr>
              <w:t xml:space="preserve"> (FCFS)</w:t>
            </w:r>
          </w:p>
        </w:tc>
        <w:tc>
          <w:tcPr>
            <w:tcW w:w="0" w:type="auto"/>
          </w:tcPr>
          <w:p w14:paraId="4E53AA0E" w14:textId="77777777" w:rsidR="00FF657C" w:rsidRDefault="00FF657C">
            <w:pPr>
              <w:pStyle w:val="Compact"/>
              <w:ind w:left="210" w:firstLine="420"/>
            </w:pPr>
            <w:r>
              <w:lastRenderedPageBreak/>
              <w:t>48.2</w:t>
            </w:r>
            <w:r>
              <w:lastRenderedPageBreak/>
              <w:t>%</w:t>
            </w:r>
          </w:p>
        </w:tc>
        <w:tc>
          <w:tcPr>
            <w:tcW w:w="0" w:type="auto"/>
          </w:tcPr>
          <w:p w14:paraId="7AAFC57B" w14:textId="77777777" w:rsidR="00FF657C" w:rsidRDefault="00FF657C">
            <w:pPr>
              <w:pStyle w:val="Compact"/>
              <w:ind w:left="210" w:firstLine="420"/>
            </w:pPr>
            <w:r>
              <w:lastRenderedPageBreak/>
              <w:t>18</w:t>
            </w:r>
            <w:r>
              <w:lastRenderedPageBreak/>
              <w:t>.5 min</w:t>
            </w:r>
          </w:p>
        </w:tc>
        <w:tc>
          <w:tcPr>
            <w:tcW w:w="0" w:type="auto"/>
          </w:tcPr>
          <w:p w14:paraId="4437FD30" w14:textId="77777777" w:rsidR="00FF657C" w:rsidRDefault="00FF657C">
            <w:pPr>
              <w:pStyle w:val="Compact"/>
              <w:ind w:left="210" w:firstLine="420"/>
            </w:pPr>
            <w:r>
              <w:lastRenderedPageBreak/>
              <w:t xml:space="preserve">22.3 </w:t>
            </w:r>
            <w:r>
              <w:lastRenderedPageBreak/>
              <w:t>min</w:t>
            </w:r>
          </w:p>
        </w:tc>
        <w:tc>
          <w:tcPr>
            <w:tcW w:w="0" w:type="auto"/>
          </w:tcPr>
          <w:p w14:paraId="32F8FDDE" w14:textId="77777777" w:rsidR="00FF657C" w:rsidRDefault="00FF657C">
            <w:pPr>
              <w:pStyle w:val="Compact"/>
              <w:ind w:left="210" w:firstLine="420"/>
            </w:pPr>
            <w:r>
              <w:rPr>
                <w:rFonts w:hint="eastAsia"/>
              </w:rPr>
              <w:lastRenderedPageBreak/>
              <w:t>极高</w:t>
            </w:r>
            <w:r>
              <w:t xml:space="preserve"> </w:t>
            </w:r>
            <w:r>
              <w:rPr>
                <w:rFonts w:hint="eastAsia"/>
              </w:rPr>
              <w:t>(频</w:t>
            </w:r>
            <w:r>
              <w:rPr>
                <w:rFonts w:hint="eastAsia"/>
              </w:rPr>
              <w:lastRenderedPageBreak/>
              <w:t>繁击穿容量)</w:t>
            </w:r>
          </w:p>
        </w:tc>
        <w:tc>
          <w:tcPr>
            <w:tcW w:w="0" w:type="auto"/>
          </w:tcPr>
          <w:p w14:paraId="153008EA" w14:textId="77777777" w:rsidR="00FF657C" w:rsidRDefault="00FF657C">
            <w:pPr>
              <w:pStyle w:val="Compact"/>
              <w:ind w:left="210" w:firstLine="420"/>
            </w:pPr>
            <w:r>
              <w:rPr>
                <w:rFonts w:hint="eastAsia"/>
              </w:rPr>
              <w:lastRenderedPageBreak/>
              <w:t>严重</w:t>
            </w:r>
            <w:r>
              <w:rPr>
                <w:rFonts w:hint="eastAsia"/>
              </w:rPr>
              <w:lastRenderedPageBreak/>
              <w:t>失控</w:t>
            </w:r>
            <w:r>
              <w:t xml:space="preserve"> </w:t>
            </w:r>
            <w:r>
              <w:rPr>
                <w:rFonts w:hint="eastAsia"/>
              </w:rPr>
              <w:t>(&gt;4小时违约)</w:t>
            </w:r>
          </w:p>
        </w:tc>
      </w:tr>
      <w:tr w:rsidR="00FF657C" w14:paraId="53EB0032" w14:textId="77777777">
        <w:tc>
          <w:tcPr>
            <w:tcW w:w="0" w:type="auto"/>
          </w:tcPr>
          <w:p w14:paraId="248E92F1" w14:textId="77777777" w:rsidR="00FF657C" w:rsidRDefault="00FF657C">
            <w:pPr>
              <w:pStyle w:val="Compact"/>
              <w:ind w:left="210" w:firstLine="420"/>
            </w:pPr>
            <w:r>
              <w:rPr>
                <w:rFonts w:hint="eastAsia"/>
                <w:b/>
                <w:bCs/>
              </w:rPr>
              <w:lastRenderedPageBreak/>
              <w:t>低错配场景</w:t>
            </w:r>
            <w:r>
              <w:rPr>
                <w:b/>
                <w:bCs/>
              </w:rPr>
              <w:t xml:space="preserve"> </w:t>
            </w:r>
            <w:r>
              <w:rPr>
                <w:rFonts w:hint="eastAsia"/>
                <w:b/>
                <w:bCs/>
              </w:rPr>
              <w:t>(理想分配)</w:t>
            </w:r>
          </w:p>
        </w:tc>
        <w:tc>
          <w:tcPr>
            <w:tcW w:w="0" w:type="auto"/>
          </w:tcPr>
          <w:p w14:paraId="0CA7FCE6" w14:textId="77777777" w:rsidR="00FF657C" w:rsidRDefault="00FF657C">
            <w:pPr>
              <w:pStyle w:val="Compact"/>
              <w:ind w:left="210" w:firstLine="420"/>
            </w:pPr>
            <w:r>
              <w:t>5.4%</w:t>
            </w:r>
          </w:p>
        </w:tc>
        <w:tc>
          <w:tcPr>
            <w:tcW w:w="0" w:type="auto"/>
          </w:tcPr>
          <w:p w14:paraId="239DB2C3" w14:textId="77777777" w:rsidR="00FF657C" w:rsidRDefault="00FF657C">
            <w:pPr>
              <w:pStyle w:val="Compact"/>
              <w:ind w:left="210" w:firstLine="420"/>
            </w:pPr>
            <w:r>
              <w:t>4.2 min</w:t>
            </w:r>
          </w:p>
        </w:tc>
        <w:tc>
          <w:tcPr>
            <w:tcW w:w="0" w:type="auto"/>
          </w:tcPr>
          <w:p w14:paraId="73DFA6F2" w14:textId="77777777" w:rsidR="00FF657C" w:rsidRDefault="00FF657C">
            <w:pPr>
              <w:pStyle w:val="Compact"/>
              <w:ind w:left="210" w:firstLine="420"/>
            </w:pPr>
            <w:r>
              <w:t>7.8 min</w:t>
            </w:r>
          </w:p>
        </w:tc>
        <w:tc>
          <w:tcPr>
            <w:tcW w:w="0" w:type="auto"/>
          </w:tcPr>
          <w:p w14:paraId="66149663" w14:textId="77777777" w:rsidR="00FF657C" w:rsidRDefault="00FF657C">
            <w:pPr>
              <w:pStyle w:val="Compact"/>
              <w:ind w:left="210" w:firstLine="420"/>
            </w:pPr>
            <w:r>
              <w:rPr>
                <w:rFonts w:hint="eastAsia"/>
              </w:rPr>
              <w:t>极低</w:t>
            </w:r>
            <w:r>
              <w:t xml:space="preserve"> </w:t>
            </w:r>
            <w:r>
              <w:rPr>
                <w:rFonts w:hint="eastAsia"/>
              </w:rPr>
              <w:t>(平稳流转)</w:t>
            </w:r>
          </w:p>
        </w:tc>
        <w:tc>
          <w:tcPr>
            <w:tcW w:w="0" w:type="auto"/>
          </w:tcPr>
          <w:p w14:paraId="3EDA3333" w14:textId="77777777" w:rsidR="00FF657C" w:rsidRDefault="00FF657C">
            <w:pPr>
              <w:pStyle w:val="Compact"/>
              <w:ind w:left="210" w:firstLine="420"/>
            </w:pPr>
            <w:r>
              <w:rPr>
                <w:rFonts w:hint="eastAsia"/>
              </w:rPr>
              <w:t>稳定受控</w:t>
            </w:r>
          </w:p>
        </w:tc>
      </w:tr>
    </w:tbl>
    <w:p w14:paraId="797361BE" w14:textId="77777777" w:rsidR="00FF657C" w:rsidRDefault="00FF657C">
      <w:pPr>
        <w:pStyle w:val="ae"/>
        <w:ind w:left="210" w:firstLine="420"/>
      </w:pPr>
      <w:r>
        <w:rPr>
          <w:rFonts w:hint="eastAsia"/>
        </w:rPr>
        <w:t>数据严密印证了上述双轨机理：在物理总资源（人员与车辆）严格固定的前提下，单纯的错配（MR）即可引发巨大的时间方差与空间冲突。散点图分析表明，散点分布在</w:t>
      </w:r>
      <w:r>
        <w:t xml:space="preserve"> </w:t>
      </w:r>
      <m:oMath>
        <m:r>
          <w:rPr>
            <w:rFonts w:ascii="Cambria Math" w:hAnsi="Cambria Math"/>
          </w:rPr>
          <m:t>MR</m:t>
        </m:r>
      </m:oMath>
      <w:r>
        <w:t xml:space="preserve"> </w:t>
      </w:r>
      <w:r>
        <w:rPr>
          <w:rFonts w:hint="eastAsia"/>
        </w:rPr>
        <w:t>与</w:t>
      </w:r>
      <w:r>
        <w:t xml:space="preserve"> </w:t>
      </w:r>
      <m:oMath>
        <m:r>
          <m:rPr>
            <m:sty m:val="p"/>
          </m:rPr>
          <w:rPr>
            <w:rFonts w:ascii="Cambria Math" w:hAnsi="Cambria Math"/>
          </w:rPr>
          <m:t>Δ</m:t>
        </m:r>
        <m:r>
          <w:rPr>
            <w:rFonts w:ascii="Cambria Math" w:hAnsi="Cambria Math"/>
          </w:rPr>
          <m:t>t</m:t>
        </m:r>
      </m:oMath>
      <w:r>
        <w:t xml:space="preserve"> </w:t>
      </w:r>
      <w:r>
        <w:rPr>
          <w:rFonts w:hint="eastAsia"/>
        </w:rPr>
        <w:t>之间呈现显著的强正相关；而时间序列对齐图清晰地揭示了</w:t>
      </w:r>
      <w:r>
        <w:t xml:space="preserve"> </w:t>
      </w:r>
      <m:oMath>
        <m:sSub>
          <m:sSubPr>
            <m:ctrlPr>
              <w:rPr>
                <w:rFonts w:ascii="Cambria Math" w:hAnsi="Cambria Math"/>
              </w:rPr>
            </m:ctrlPr>
          </m:sSubPr>
          <m:e>
            <m:r>
              <w:rPr>
                <w:rFonts w:ascii="Cambria Math" w:hAnsi="Cambria Math"/>
              </w:rPr>
              <m:t>C</m:t>
            </m:r>
          </m:e>
          <m:sub>
            <m:r>
              <w:rPr>
                <w:rFonts w:ascii="Cambria Math" w:hAnsi="Cambria Math"/>
              </w:rPr>
              <m:t>excess</m:t>
            </m:r>
          </m:sub>
        </m:sSub>
      </m:oMath>
      <w:r>
        <w:t xml:space="preserve"> </w:t>
      </w:r>
      <w:r>
        <w:rPr>
          <w:rFonts w:hint="eastAsia"/>
        </w:rPr>
        <w:t>峰值的出现时刻与高价值订单</w:t>
      </w:r>
      <w:r>
        <w:t xml:space="preserve"> SLA </w:t>
      </w:r>
      <w:r>
        <w:rPr>
          <w:rFonts w:hint="eastAsia"/>
        </w:rPr>
        <w:t>违约点存在极高的时域重合度</w:t>
      </w:r>
      <w:r>
        <w:t xml:space="preserve"> </w:t>
      </w:r>
      <w:r>
        <w:rPr>
          <w:rFonts w:hint="eastAsia"/>
        </w:rPr>
        <w:t>。这一结论确立了运筹学优化的核心支点：必须通过静态规则压低错配率，并辅以动态手段控制瞬时排队积压。</w:t>
      </w:r>
    </w:p>
    <w:p w14:paraId="5A799F39" w14:textId="77777777" w:rsidR="00FF657C" w:rsidRDefault="00FF657C">
      <w:pPr>
        <w:pStyle w:val="2"/>
        <w:ind w:left="210" w:firstLine="800"/>
      </w:pPr>
      <w:bookmarkStart w:id="17" w:name="第四章-基于物理边界与订单画像的启发式资源指派模型"/>
      <w:bookmarkEnd w:id="8"/>
      <w:bookmarkEnd w:id="16"/>
      <w:r>
        <w:rPr>
          <w:rFonts w:hint="eastAsia"/>
        </w:rPr>
        <w:t>第四章</w:t>
      </w:r>
      <w:r>
        <w:t xml:space="preserve"> </w:t>
      </w:r>
      <w:r>
        <w:rPr>
          <w:rFonts w:hint="eastAsia"/>
        </w:rPr>
        <w:t>基于物理边界与订单画像的启发式资源指派模型</w:t>
      </w:r>
    </w:p>
    <w:p w14:paraId="06DE2873" w14:textId="77777777" w:rsidR="00FF657C" w:rsidRDefault="00FF657C">
      <w:pPr>
        <w:pStyle w:val="ae"/>
        <w:ind w:left="210" w:firstLine="420"/>
      </w:pPr>
      <w:r>
        <w:rPr>
          <w:rFonts w:hint="eastAsia"/>
        </w:rPr>
        <w:t>明确了引发拥堵与长尾延误的深层机理后，本章的学术定位在于构建一套能够在线求解异构资源受限调度问题（RCPSP）的启发式规则。本章完全剥离了对于微观行驶路径（Routing）的复杂优化，而是专注于战略调度层面的任务匹配。通过设定严密的硬约束与软约束隔离错配，从源头上大幅压低</w:t>
      </w:r>
      <w:r>
        <w:t xml:space="preserve"> </w:t>
      </w:r>
      <m:oMath>
        <m:r>
          <w:rPr>
            <w:rFonts w:ascii="Cambria Math" w:hAnsi="Cambria Math"/>
          </w:rPr>
          <m:t>MR</m:t>
        </m:r>
      </m:oMath>
      <w:r>
        <w:rPr>
          <w:rFonts w:hint="eastAsia"/>
        </w:rPr>
        <w:t>，进而收敛到达时间的方差。</w:t>
      </w:r>
    </w:p>
    <w:p w14:paraId="13C275FB" w14:textId="77777777" w:rsidR="00FF657C" w:rsidRDefault="00FF657C">
      <w:pPr>
        <w:pStyle w:val="3"/>
        <w:ind w:left="210" w:firstLine="640"/>
      </w:pPr>
      <w:bookmarkStart w:id="18" w:name="订单画像的数学化特征提取"/>
      <w:r>
        <w:lastRenderedPageBreak/>
        <w:t xml:space="preserve">4.1 </w:t>
      </w:r>
      <w:r>
        <w:rPr>
          <w:rFonts w:hint="eastAsia"/>
        </w:rPr>
        <w:t>订单画像的数学化特征提取</w:t>
      </w:r>
    </w:p>
    <w:p w14:paraId="2634EC7C" w14:textId="77777777" w:rsidR="00FF657C" w:rsidRDefault="00FF657C">
      <w:pPr>
        <w:pStyle w:val="ae"/>
        <w:ind w:left="210" w:firstLine="420"/>
      </w:pPr>
      <w:r>
        <w:rPr>
          <w:rFonts w:hint="eastAsia"/>
        </w:rPr>
        <w:t>为将粗放的订单流转化为可被算法精确调度的结构化数据，摒弃传统仓储中依据经验进行的主观分类，本研究构建了基于订单画像（Order</w:t>
      </w:r>
      <w:r>
        <w:t xml:space="preserve"> </w:t>
      </w:r>
      <w:r>
        <w:rPr>
          <w:rFonts w:hint="eastAsia"/>
        </w:rPr>
        <w:t>Profiling）的量化特征提取机制</w:t>
      </w:r>
      <w:r>
        <w:t xml:space="preserve"> </w:t>
      </w:r>
      <w:r>
        <w:rPr>
          <w:rFonts w:hint="eastAsia"/>
        </w:rPr>
        <w:t>。定义任一订单</w:t>
      </w:r>
      <w:r>
        <w:t xml:space="preserve"> </w:t>
      </w:r>
      <m:oMath>
        <m:r>
          <w:rPr>
            <w:rFonts w:ascii="Cambria Math" w:hAnsi="Cambria Math"/>
          </w:rPr>
          <m:t>i</m:t>
        </m:r>
      </m:oMath>
      <w:r>
        <w:t xml:space="preserve"> </w:t>
      </w:r>
      <w:r>
        <w:rPr>
          <w:rFonts w:hint="eastAsia"/>
        </w:rPr>
        <w:t>的特征向量，主要包含以下可计算维度：</w:t>
      </w:r>
    </w:p>
    <w:p w14:paraId="576123C4" w14:textId="77777777" w:rsidR="00FF657C" w:rsidRDefault="00FF657C" w:rsidP="00FF657C">
      <w:pPr>
        <w:numPr>
          <w:ilvl w:val="0"/>
          <w:numId w:val="2"/>
        </w:numPr>
        <w:spacing w:after="200"/>
        <w:ind w:leftChars="0" w:left="210" w:firstLineChars="0" w:firstLine="420"/>
        <w:jc w:val="left"/>
      </w:pPr>
      <w:r>
        <w:rPr>
          <w:rFonts w:hint="eastAsia"/>
          <w:b/>
          <w:bCs/>
        </w:rPr>
        <w:t>高位需求占比</w:t>
      </w:r>
      <w:r>
        <w:rPr>
          <w:b/>
          <w:bCs/>
        </w:rPr>
        <w:t xml:space="preserve"> (</w:t>
      </w:r>
      <m:oMath>
        <m:sSub>
          <m:sSubPr>
            <m:ctrlPr>
              <w:rPr>
                <w:rFonts w:ascii="Cambria Math" w:hAnsi="Cambria Math"/>
              </w:rPr>
            </m:ctrlPr>
          </m:sSubPr>
          <m:e>
            <m:r>
              <w:rPr>
                <w:rFonts w:ascii="Cambria Math" w:hAnsi="Cambria Math"/>
              </w:rPr>
              <m:t>Z</m:t>
            </m:r>
          </m:e>
          <m:sub>
            <m:r>
              <w:rPr>
                <w:rFonts w:ascii="Cambria Math" w:hAnsi="Cambria Math"/>
              </w:rPr>
              <m:t>i</m:t>
            </m:r>
          </m:sub>
        </m:sSub>
      </m:oMath>
      <w:r>
        <w:rPr>
          <w:rFonts w:hint="eastAsia"/>
          <w:b/>
          <w:bCs/>
        </w:rPr>
        <w:t>)：</w:t>
      </w:r>
    </w:p>
    <w:p w14:paraId="44A6046C" w14:textId="77777777" w:rsidR="00FF657C" w:rsidRDefault="00FF657C" w:rsidP="00FF657C">
      <w:pPr>
        <w:numPr>
          <w:ilvl w:val="0"/>
          <w:numId w:val="1"/>
        </w:numPr>
        <w:spacing w:after="200"/>
        <w:ind w:leftChars="0" w:left="210" w:firstLineChars="0" w:firstLine="420"/>
        <w:jc w:val="left"/>
      </w:pPr>
      <w:r>
        <w:rPr>
          <w:rFonts w:hint="eastAsia"/>
        </w:rPr>
        <w:t>作为绝对的物理硬约束，定义为订单中目标货位</w:t>
      </w:r>
      <w:r>
        <w:t xml:space="preserve"> </w:t>
      </w:r>
      <m:oMath>
        <m:r>
          <w:rPr>
            <w:rFonts w:ascii="Cambria Math" w:hAnsi="Cambria Math"/>
          </w:rPr>
          <m:t>z</m:t>
        </m:r>
      </m:oMath>
      <w:r>
        <w:t xml:space="preserve"> </w:t>
      </w:r>
      <w:r>
        <w:rPr>
          <w:rFonts w:hint="eastAsia"/>
        </w:rPr>
        <w:t>轴层级</w:t>
      </w:r>
      <w:r>
        <w:t xml:space="preserve"> </w:t>
      </w:r>
      <m:oMath>
        <m:r>
          <m:rPr>
            <m:sty m:val="p"/>
          </m:rPr>
          <w:rPr>
            <w:rFonts w:ascii="Cambria Math" w:hAnsi="Cambria Math"/>
          </w:rPr>
          <m:t>≥</m:t>
        </m:r>
        <m:r>
          <w:rPr>
            <w:rFonts w:ascii="Cambria Math" w:hAnsi="Cambria Math"/>
          </w:rPr>
          <m:t>3</m:t>
        </m:r>
      </m:oMath>
      <w:r>
        <w:t xml:space="preserve"> </w:t>
      </w:r>
      <w:r>
        <w:rPr>
          <w:rFonts w:hint="eastAsia"/>
        </w:rPr>
        <w:t>的行项比例。由于人力资源（MPU）在无辅助设备时存在物理不可达性，只要</w:t>
      </w:r>
      <w:r>
        <w:t xml:space="preserve"> </w:t>
      </w: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&gt;</m:t>
        </m:r>
        <m:r>
          <w:rPr>
            <w:rFonts w:ascii="Cambria Math" w:hAnsi="Cambria Math"/>
          </w:rPr>
          <m:t>0</m:t>
        </m:r>
      </m:oMath>
      <w:r>
        <w:rPr>
          <w:rFonts w:hint="eastAsia"/>
        </w:rPr>
        <w:t>，即构成对自动化高位设备（EPU）的强制需求。</w:t>
      </w:r>
    </w:p>
    <w:p w14:paraId="3004847E" w14:textId="77777777" w:rsidR="00FF657C" w:rsidRDefault="00FF657C" w:rsidP="00FF657C">
      <w:pPr>
        <w:numPr>
          <w:ilvl w:val="0"/>
          <w:numId w:val="2"/>
        </w:numPr>
        <w:spacing w:after="200"/>
        <w:ind w:leftChars="0" w:left="210" w:firstLineChars="0" w:firstLine="420"/>
        <w:jc w:val="left"/>
      </w:pPr>
      <w:r>
        <w:rPr>
          <w:rFonts w:hint="eastAsia"/>
          <w:b/>
          <w:bCs/>
        </w:rPr>
        <w:t>大数量占比</w:t>
      </w:r>
      <w:r>
        <w:rPr>
          <w:b/>
          <w:bCs/>
        </w:rPr>
        <w:t xml:space="preserve"> (Bulkness, </w:t>
      </w:r>
      <m:oMath>
        <m:sSub>
          <m:sSubPr>
            <m:ctrlPr>
              <w:rPr>
                <w:rFonts w:ascii="Cambria Math" w:hAnsi="Cambria Math"/>
              </w:rPr>
            </m:ctrlPr>
          </m:sSubPr>
          <m:e>
            <m:r>
              <w:rPr>
                <w:rFonts w:ascii="Cambria Math" w:hAnsi="Cambria Math"/>
              </w:rPr>
              <m:t>B</m:t>
            </m:r>
          </m:e>
          <m:sub>
            <m:r>
              <w:rPr>
                <w:rFonts w:ascii="Cambria Math" w:hAnsi="Cambria Math"/>
              </w:rPr>
              <m:t>i</m:t>
            </m:r>
          </m:sub>
        </m:sSub>
      </m:oMath>
      <w:r>
        <w:rPr>
          <w:rFonts w:hint="eastAsia"/>
          <w:b/>
          <w:bCs/>
        </w:rPr>
        <w:t>)：</w:t>
      </w:r>
    </w:p>
    <w:p w14:paraId="385BA6C6" w14:textId="77777777" w:rsidR="00FF657C" w:rsidRDefault="00FF657C" w:rsidP="00FF657C">
      <w:pPr>
        <w:numPr>
          <w:ilvl w:val="0"/>
          <w:numId w:val="1"/>
        </w:numPr>
        <w:spacing w:after="200"/>
        <w:ind w:leftChars="0" w:left="210" w:firstLineChars="0" w:firstLine="420"/>
        <w:jc w:val="left"/>
      </w:pPr>
      <w:r>
        <w:rPr>
          <w:rFonts w:hint="eastAsia"/>
        </w:rPr>
        <w:t>利用统计学中的分位数理论，取全局订单行项需求数量的</w:t>
      </w:r>
      <w:r>
        <w:t xml:space="preserve"> 80% </w:t>
      </w:r>
      <w:r>
        <w:rPr>
          <w:rFonts w:hint="eastAsia"/>
        </w:rPr>
        <w:t>分位数（</w:t>
      </w:r>
      <m:oMath>
        <m:sSub>
          <m:sSubPr>
            <m:ctrlPr>
              <w:rPr>
                <w:rFonts w:ascii="Cambria Math" w:hAnsi="Cambria Math"/>
              </w:rPr>
            </m:ctrlPr>
          </m:sSubPr>
          <m:e>
            <m:r>
              <w:rPr>
                <w:rFonts w:ascii="Cambria Math" w:hAnsi="Cambria Math"/>
              </w:rPr>
              <m:t>Q</m:t>
            </m:r>
          </m:e>
          <m:sub>
            <m:r>
              <w:rPr>
                <w:rFonts w:ascii="Cambria Math" w:hAnsi="Cambria Math"/>
              </w:rPr>
              <m:t>0.80</m:t>
            </m:r>
          </m:sub>
        </m:sSub>
      </m:oMath>
      <w:r>
        <w:rPr>
          <w:rFonts w:hint="eastAsia"/>
        </w:rPr>
        <w:t>）作为大数量的甄别阈值。</w:t>
      </w:r>
      <m:oMath>
        <m:sSub>
          <m:sSubPr>
            <m:ctrlPr>
              <w:rPr>
                <w:rFonts w:ascii="Cambria Math" w:hAnsi="Cambria Math"/>
              </w:rPr>
            </m:ctrlPr>
          </m:sSubPr>
          <m:e>
            <m:r>
              <w:rPr>
                <w:rFonts w:ascii="Cambria Math" w:hAnsi="Cambria Math"/>
              </w:rPr>
              <m:t>B</m:t>
            </m:r>
          </m:e>
          <m:sub>
            <m:r>
              <w:rPr>
                <w:rFonts w:ascii="Cambria Math" w:hAnsi="Cambria Math"/>
              </w:rPr>
              <m:t>i</m:t>
            </m:r>
          </m:sub>
        </m:sSub>
      </m:oMath>
      <w:r>
        <w:t xml:space="preserve"> </w:t>
      </w:r>
      <w:r>
        <w:rPr>
          <w:rFonts w:hint="eastAsia"/>
        </w:rPr>
        <w:t>定义为订单内满足</w:t>
      </w:r>
      <w:r>
        <w:t xml:space="preserve"> </w:t>
      </w:r>
      <m:oMath>
        <m:r>
          <w:rPr>
            <w:rFonts w:ascii="Cambria Math" w:hAnsi="Cambria Math"/>
          </w:rPr>
          <m:t>qty</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0.80</m:t>
            </m:r>
          </m:sub>
        </m:sSub>
      </m:oMath>
      <w:r>
        <w:t xml:space="preserve"> </w:t>
      </w:r>
      <w:r>
        <w:rPr>
          <w:rFonts w:hint="eastAsia"/>
        </w:rPr>
        <w:t>的行项占总行项的比例。此指标表征了订单对资源载重能力和搬运规模的依赖程度。</w:t>
      </w:r>
    </w:p>
    <w:p w14:paraId="2F19BAF8" w14:textId="77777777" w:rsidR="00FF657C" w:rsidRDefault="00FF657C" w:rsidP="00FF657C">
      <w:pPr>
        <w:numPr>
          <w:ilvl w:val="0"/>
          <w:numId w:val="2"/>
        </w:numPr>
        <w:spacing w:after="200"/>
        <w:ind w:leftChars="0" w:left="210" w:firstLineChars="0" w:firstLine="420"/>
        <w:jc w:val="left"/>
      </w:pPr>
      <w:r>
        <w:rPr>
          <w:rFonts w:hint="eastAsia"/>
          <w:b/>
          <w:bCs/>
        </w:rPr>
        <w:t>唯一SKU数</w:t>
      </w:r>
      <w:r>
        <w:rPr>
          <w:b/>
          <w:bCs/>
        </w:rPr>
        <w:t xml:space="preserve"> (</w:t>
      </w:r>
      <m:oMath>
        <m:sSub>
          <m:sSubPr>
            <m:ctrlPr>
              <w:rPr>
                <w:rFonts w:ascii="Cambria Math" w:hAnsi="Cambria Math"/>
              </w:rPr>
            </m:ctrlPr>
          </m:sSubPr>
          <m:e>
            <m:r>
              <w:rPr>
                <w:rFonts w:ascii="Cambria Math" w:hAnsi="Cambria Math"/>
              </w:rPr>
              <m:t>S</m:t>
            </m:r>
          </m:e>
          <m:sub>
            <m:r>
              <w:rPr>
                <w:rFonts w:ascii="Cambria Math" w:hAnsi="Cambria Math"/>
              </w:rPr>
              <m:t>i</m:t>
            </m:r>
          </m:sub>
        </m:sSub>
      </m:oMath>
      <w:r>
        <w:rPr>
          <w:rFonts w:hint="eastAsia"/>
          <w:b/>
          <w:bCs/>
        </w:rPr>
        <w:t>)：</w:t>
      </w:r>
    </w:p>
    <w:p w14:paraId="0926890C" w14:textId="77777777" w:rsidR="00FF657C" w:rsidRDefault="00FF657C" w:rsidP="00FF657C">
      <w:pPr>
        <w:numPr>
          <w:ilvl w:val="0"/>
          <w:numId w:val="1"/>
        </w:numPr>
        <w:spacing w:after="200"/>
        <w:ind w:leftChars="0" w:left="210" w:firstLineChars="0" w:firstLine="420"/>
        <w:jc w:val="left"/>
      </w:pPr>
      <w:r>
        <w:rPr>
          <w:rFonts w:hint="eastAsia"/>
        </w:rPr>
        <w:t>定义为订单内非重复的库存单位数量。在交接区，</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w:t>
      </w:r>
      <w:r>
        <w:rPr>
          <w:rFonts w:hint="eastAsia"/>
        </w:rPr>
        <w:t>是决定下游合并复核时间的关键代理参数，满足线性服务时间关系</w:t>
      </w:r>
      <w:r>
        <w:t xml:space="preserve"> </w:t>
      </w:r>
      <m:oMath>
        <m:sSub>
          <m:sSubPr>
            <m:ctrlPr>
              <w:rPr>
                <w:rFonts w:ascii="Cambria Math" w:hAnsi="Cambria Math"/>
              </w:rPr>
            </m:ctrlPr>
          </m:sSubPr>
          <m:e>
            <m:r>
              <w:rPr>
                <w:rFonts w:ascii="Cambria Math" w:hAnsi="Cambria Math"/>
              </w:rPr>
              <m:t>T</m:t>
            </m:r>
          </m:e>
          <m:sub>
            <m:r>
              <w:rPr>
                <w:rFonts w:ascii="Cambria Math" w:hAnsi="Cambria Math"/>
              </w:rPr>
              <m:t>merge</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base</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oMath>
      <w:r>
        <w:t>。</w:t>
      </w:r>
    </w:p>
    <w:p w14:paraId="266459BE" w14:textId="77777777" w:rsidR="00FF657C" w:rsidRDefault="00FF657C" w:rsidP="00FF657C">
      <w:pPr>
        <w:numPr>
          <w:ilvl w:val="0"/>
          <w:numId w:val="2"/>
        </w:numPr>
        <w:spacing w:after="200"/>
        <w:ind w:leftChars="0" w:left="210" w:firstLineChars="0" w:firstLine="420"/>
        <w:jc w:val="left"/>
      </w:pPr>
      <w:r>
        <w:rPr>
          <w:rFonts w:hint="eastAsia"/>
          <w:b/>
          <w:bCs/>
        </w:rPr>
        <w:t>空间离散度</w:t>
      </w:r>
      <w:r>
        <w:rPr>
          <w:b/>
          <w:bCs/>
        </w:rPr>
        <w:t xml:space="preserve"> (Dispersion, </w:t>
      </w:r>
      <m:oMath>
        <m:sSub>
          <m:sSubPr>
            <m:ctrlPr>
              <w:rPr>
                <w:rFonts w:ascii="Cambria Math" w:hAnsi="Cambria Math"/>
              </w:rPr>
            </m:ctrlPr>
          </m:sSubPr>
          <m:e>
            <m:r>
              <w:rPr>
                <w:rFonts w:ascii="Cambria Math" w:hAnsi="Cambria Math"/>
              </w:rPr>
              <m:t>D</m:t>
            </m:r>
          </m:e>
          <m:sub>
            <m:r>
              <w:rPr>
                <w:rFonts w:ascii="Cambria Math" w:hAnsi="Cambria Math"/>
              </w:rPr>
              <m:t>i</m:t>
            </m:r>
          </m:sub>
        </m:sSub>
      </m:oMath>
      <w:r>
        <w:rPr>
          <w:rFonts w:hint="eastAsia"/>
          <w:b/>
          <w:bCs/>
        </w:rPr>
        <w:t>)：</w:t>
      </w:r>
    </w:p>
    <w:p w14:paraId="72D39354" w14:textId="77777777" w:rsidR="00FF657C" w:rsidRDefault="00FF657C" w:rsidP="00FF657C">
      <w:pPr>
        <w:numPr>
          <w:ilvl w:val="0"/>
          <w:numId w:val="1"/>
        </w:numPr>
        <w:spacing w:after="200"/>
        <w:ind w:leftChars="0" w:left="210" w:firstLineChars="0" w:firstLine="420"/>
        <w:jc w:val="left"/>
      </w:pPr>
      <w:r>
        <w:rPr>
          <w:rFonts w:hint="eastAsia"/>
        </w:rPr>
        <w:t>以订单覆盖的不同拣选巷道数量或坐标标准差进行量化。极高的</w:t>
      </w:r>
      <w:r>
        <w:t xml:space="preserve">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w:t>
      </w:r>
      <w:r>
        <w:rPr>
          <w:rFonts w:hint="eastAsia"/>
        </w:rPr>
        <w:t>意味着需要频繁的跨巷道移动，对资源的机动性提出了极高要求。</w:t>
      </w:r>
    </w:p>
    <w:p w14:paraId="39C7FE65" w14:textId="77777777" w:rsidR="00FF657C" w:rsidRDefault="00FF657C">
      <w:pPr>
        <w:pStyle w:val="3"/>
        <w:ind w:left="210" w:firstLine="640"/>
      </w:pPr>
      <w:bookmarkStart w:id="19" w:name="能力匹配指派决策矩阵-decision-matrix"/>
      <w:bookmarkEnd w:id="18"/>
      <w:r>
        <w:t xml:space="preserve">4.2 </w:t>
      </w:r>
      <w:r>
        <w:rPr>
          <w:rFonts w:hint="eastAsia"/>
        </w:rPr>
        <w:t>能力匹配指派决策矩阵</w:t>
      </w:r>
      <w:r>
        <w:t xml:space="preserve"> (Decision Matrix)</w:t>
      </w:r>
    </w:p>
    <w:p w14:paraId="48772C5A" w14:textId="77777777" w:rsidR="00FF657C" w:rsidRDefault="00FF657C">
      <w:pPr>
        <w:pStyle w:val="ae"/>
        <w:ind w:left="210" w:firstLine="420"/>
      </w:pPr>
      <w:r>
        <w:rPr>
          <w:rFonts w:hint="eastAsia"/>
        </w:rPr>
        <w:t>将上述订单画像特征与资源能力属性进行正向映射，本章将运筹调度逻辑形式化为严格的启发式决策矩阵。此矩阵作为在线派工的输出模型，能够在</w:t>
      </w:r>
      <w:r>
        <w:t xml:space="preserve"> </w:t>
      </w: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w:r>
        <w:rPr>
          <w:rFonts w:hint="eastAsia"/>
        </w:rPr>
        <w:t>的时间复杂度内实时决定订单的最佳归属与拆分策略</w:t>
      </w:r>
      <w:r>
        <w:t xml:space="preserve"> 。</w:t>
      </w:r>
    </w:p>
    <w:tbl>
      <w:tblPr>
        <w:tblStyle w:val="Table"/>
        <w:tblW w:w="0" w:type="auto"/>
        <w:tblLook w:val="0020" w:firstRow="1" w:lastRow="0" w:firstColumn="0" w:lastColumn="0" w:noHBand="0" w:noVBand="0"/>
      </w:tblPr>
      <w:tblGrid>
        <w:gridCol w:w="1218"/>
        <w:gridCol w:w="1952"/>
        <w:gridCol w:w="2039"/>
        <w:gridCol w:w="3313"/>
      </w:tblGrid>
      <w:tr w:rsidR="00FF657C" w14:paraId="12D3109C" w14:textId="77777777" w:rsidTr="002C66DD">
        <w:trPr>
          <w:cnfStyle w:val="100000000000" w:firstRow="1" w:lastRow="0" w:firstColumn="0" w:lastColumn="0" w:oddVBand="0" w:evenVBand="0" w:oddHBand="0" w:evenHBand="0" w:firstRowFirstColumn="0" w:firstRowLastColumn="0" w:lastRowFirstColumn="0" w:lastRowLastColumn="0"/>
          <w:tblHeader/>
        </w:trPr>
        <w:tc>
          <w:tcPr>
            <w:tcW w:w="0" w:type="auto"/>
          </w:tcPr>
          <w:p w14:paraId="1EED535C" w14:textId="77777777" w:rsidR="00FF657C" w:rsidRDefault="00FF657C">
            <w:pPr>
              <w:pStyle w:val="Compact"/>
              <w:ind w:left="210" w:firstLine="420"/>
            </w:pPr>
            <w:r>
              <w:rPr>
                <w:rFonts w:hint="eastAsia"/>
                <w:b/>
                <w:bCs/>
              </w:rPr>
              <w:t>约束层级与判定条件</w:t>
            </w:r>
          </w:p>
        </w:tc>
        <w:tc>
          <w:tcPr>
            <w:tcW w:w="0" w:type="auto"/>
          </w:tcPr>
          <w:p w14:paraId="11A3C206" w14:textId="77777777" w:rsidR="00FF657C" w:rsidRDefault="00FF657C">
            <w:pPr>
              <w:pStyle w:val="Compact"/>
              <w:ind w:left="210" w:firstLine="420"/>
            </w:pPr>
            <w:r>
              <w:rPr>
                <w:rFonts w:hint="eastAsia"/>
                <w:b/>
                <w:bCs/>
              </w:rPr>
              <w:t>订单/行项量化特征</w:t>
            </w:r>
          </w:p>
        </w:tc>
        <w:tc>
          <w:tcPr>
            <w:tcW w:w="0" w:type="auto"/>
          </w:tcPr>
          <w:p w14:paraId="52570C3D" w14:textId="77777777" w:rsidR="00FF657C" w:rsidRDefault="00FF657C">
            <w:pPr>
              <w:pStyle w:val="Compact"/>
              <w:ind w:left="210" w:firstLine="420"/>
            </w:pPr>
            <w:r>
              <w:rPr>
                <w:rFonts w:hint="eastAsia"/>
                <w:b/>
                <w:bCs/>
              </w:rPr>
              <w:t>目标资源池</w:t>
            </w:r>
            <w:r>
              <w:rPr>
                <w:b/>
                <w:bCs/>
              </w:rPr>
              <w:t xml:space="preserve"> (Resoptimal​)</w:t>
            </w:r>
          </w:p>
        </w:tc>
        <w:tc>
          <w:tcPr>
            <w:tcW w:w="0" w:type="auto"/>
          </w:tcPr>
          <w:p w14:paraId="707D5281" w14:textId="77777777" w:rsidR="00FF657C" w:rsidRDefault="00FF657C">
            <w:pPr>
              <w:pStyle w:val="Compact"/>
              <w:ind w:left="210" w:firstLine="420"/>
            </w:pPr>
            <w:r>
              <w:rPr>
                <w:rFonts w:hint="eastAsia"/>
                <w:b/>
                <w:bCs/>
              </w:rPr>
              <w:t>学术解释与运筹学逻辑</w:t>
            </w:r>
          </w:p>
        </w:tc>
      </w:tr>
      <w:tr w:rsidR="00FF657C" w14:paraId="3C57718A" w14:textId="77777777">
        <w:tc>
          <w:tcPr>
            <w:tcW w:w="0" w:type="auto"/>
          </w:tcPr>
          <w:p w14:paraId="4630D9F5" w14:textId="77777777" w:rsidR="00FF657C" w:rsidRDefault="00FF657C">
            <w:pPr>
              <w:pStyle w:val="Compact"/>
              <w:ind w:left="210" w:firstLine="420"/>
            </w:pPr>
            <w:r>
              <w:rPr>
                <w:rFonts w:hint="eastAsia"/>
                <w:b/>
                <w:bCs/>
              </w:rPr>
              <w:lastRenderedPageBreak/>
              <w:t>判定</w:t>
            </w:r>
            <w:r>
              <w:rPr>
                <w:b/>
                <w:bCs/>
              </w:rPr>
              <w:t xml:space="preserve"> </w:t>
            </w:r>
            <w:r>
              <w:rPr>
                <w:rFonts w:hint="eastAsia"/>
                <w:b/>
                <w:bCs/>
              </w:rPr>
              <w:t>1：能力硬约束</w:t>
            </w:r>
          </w:p>
        </w:tc>
        <w:tc>
          <w:tcPr>
            <w:tcW w:w="0" w:type="auto"/>
          </w:tcPr>
          <w:p w14:paraId="5B266910" w14:textId="77777777" w:rsidR="00FF657C" w:rsidRDefault="00FF657C">
            <w:pPr>
              <w:pStyle w:val="Compact"/>
              <w:ind w:left="210" w:firstLine="420"/>
            </w:pPr>
            <w:r>
              <w:rPr>
                <w:rFonts w:hint="eastAsia"/>
              </w:rPr>
              <w:t>存在高位需求</w:t>
            </w:r>
            <w:r>
              <w:t xml:space="preserve"> (</w:t>
            </w: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&gt;</m:t>
              </m:r>
              <m:r>
                <w:rPr>
                  <w:rFonts w:ascii="Cambria Math" w:hAnsi="Cambria Math"/>
                </w:rPr>
                <m:t>0</m:t>
              </m:r>
            </m:oMath>
            <w:r>
              <w:t>)</w:t>
            </w:r>
          </w:p>
        </w:tc>
        <w:tc>
          <w:tcPr>
            <w:tcW w:w="0" w:type="auto"/>
          </w:tcPr>
          <w:p w14:paraId="6B997B94" w14:textId="77777777" w:rsidR="00FF657C" w:rsidRDefault="00FF657C">
            <w:pPr>
              <w:pStyle w:val="Compact"/>
              <w:ind w:left="210" w:firstLine="420"/>
            </w:pPr>
            <w:r>
              <w:rPr>
                <w:rFonts w:hint="eastAsia"/>
              </w:rPr>
              <w:t>强制指派至</w:t>
            </w:r>
            <w:r>
              <w:t xml:space="preserve"> </w:t>
            </w:r>
            <w:r>
              <w:rPr>
                <w:b/>
                <w:bCs/>
              </w:rPr>
              <w:t>EPU</w:t>
            </w:r>
          </w:p>
        </w:tc>
        <w:tc>
          <w:tcPr>
            <w:tcW w:w="0" w:type="auto"/>
          </w:tcPr>
          <w:p w14:paraId="7A26C4C3" w14:textId="77777777" w:rsidR="00FF657C" w:rsidRDefault="00FF657C">
            <w:pPr>
              <w:pStyle w:val="Compact"/>
              <w:ind w:left="210" w:firstLine="420"/>
            </w:pPr>
            <w:r>
              <w:rPr>
                <w:rFonts w:hint="eastAsia"/>
              </w:rPr>
              <w:t>满足物理可达性下界，彻底消除因能力不匹配造成的任务停滞与死锁风险。</w:t>
            </w:r>
          </w:p>
        </w:tc>
      </w:tr>
      <w:tr w:rsidR="00FF657C" w14:paraId="58E4FA3D" w14:textId="77777777">
        <w:tc>
          <w:tcPr>
            <w:tcW w:w="0" w:type="auto"/>
          </w:tcPr>
          <w:p w14:paraId="01AB88FD" w14:textId="77777777" w:rsidR="00FF657C" w:rsidRDefault="00FF657C">
            <w:pPr>
              <w:pStyle w:val="Compact"/>
              <w:ind w:left="210" w:firstLine="420"/>
            </w:pPr>
            <w:r>
              <w:rPr>
                <w:rFonts w:hint="eastAsia"/>
                <w:b/>
                <w:bCs/>
              </w:rPr>
              <w:t>判定</w:t>
            </w:r>
            <w:r>
              <w:rPr>
                <w:b/>
                <w:bCs/>
              </w:rPr>
              <w:t xml:space="preserve"> </w:t>
            </w:r>
            <w:r>
              <w:rPr>
                <w:rFonts w:hint="eastAsia"/>
                <w:b/>
                <w:bCs/>
              </w:rPr>
              <w:t>2：载荷软约束</w:t>
            </w:r>
          </w:p>
        </w:tc>
        <w:tc>
          <w:tcPr>
            <w:tcW w:w="0" w:type="auto"/>
          </w:tcPr>
          <w:p w14:paraId="2CB2FAD3" w14:textId="77777777" w:rsidR="00FF657C" w:rsidRDefault="00FF657C">
            <w:pPr>
              <w:pStyle w:val="Compact"/>
              <w:ind w:left="210" w:firstLine="420"/>
            </w:pPr>
            <w:r>
              <w:rPr>
                <w:rFonts w:hint="eastAsia"/>
              </w:rPr>
              <w:t>低位行项且</w:t>
            </w:r>
            <w:r>
              <w:t xml:space="preserve"> </w:t>
            </w:r>
            <m:oMath>
              <m:r>
                <w:rPr>
                  <w:rFonts w:ascii="Cambria Math" w:hAnsi="Cambria Math"/>
                </w:rPr>
                <m:t>qty</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0.80</m:t>
                  </m:r>
                </m:sub>
              </m:sSub>
            </m:oMath>
          </w:p>
        </w:tc>
        <w:tc>
          <w:tcPr>
            <w:tcW w:w="0" w:type="auto"/>
          </w:tcPr>
          <w:p w14:paraId="694D2ADF" w14:textId="77777777" w:rsidR="00FF657C" w:rsidRDefault="00FF657C">
            <w:pPr>
              <w:pStyle w:val="Compact"/>
              <w:ind w:left="210" w:firstLine="420"/>
            </w:pPr>
            <w:r>
              <w:rPr>
                <w:rFonts w:hint="eastAsia"/>
              </w:rPr>
              <w:t>划入</w:t>
            </w:r>
            <w:r>
              <w:t xml:space="preserve"> </w:t>
            </w:r>
            <w:r>
              <w:rPr>
                <w:b/>
                <w:bCs/>
              </w:rPr>
              <w:t>EPU</w:t>
            </w:r>
          </w:p>
        </w:tc>
        <w:tc>
          <w:tcPr>
            <w:tcW w:w="0" w:type="auto"/>
          </w:tcPr>
          <w:p w14:paraId="5072A306" w14:textId="77777777" w:rsidR="00FF657C" w:rsidRDefault="00FF657C">
            <w:pPr>
              <w:pStyle w:val="Compact"/>
              <w:ind w:left="210" w:firstLine="420"/>
            </w:pPr>
            <w:r>
              <w:rPr>
                <w:rFonts w:hint="eastAsia"/>
              </w:rPr>
              <w:t>利用EPU的载荷优势，规避MPU因频繁往返补货而增加的总行走距离，提升大批量作业效率。</w:t>
            </w:r>
          </w:p>
        </w:tc>
      </w:tr>
      <w:tr w:rsidR="00FF657C" w14:paraId="224F8D9D" w14:textId="77777777">
        <w:tc>
          <w:tcPr>
            <w:tcW w:w="0" w:type="auto"/>
          </w:tcPr>
          <w:p w14:paraId="6360E6ED" w14:textId="77777777" w:rsidR="00FF657C" w:rsidRDefault="00FF657C">
            <w:pPr>
              <w:pStyle w:val="Compact"/>
              <w:ind w:left="210" w:firstLine="420"/>
            </w:pPr>
            <w:r>
              <w:rPr>
                <w:rFonts w:hint="eastAsia"/>
                <w:b/>
                <w:bCs/>
              </w:rPr>
              <w:t>判定</w:t>
            </w:r>
            <w:r>
              <w:rPr>
                <w:b/>
                <w:bCs/>
              </w:rPr>
              <w:t xml:space="preserve"> </w:t>
            </w:r>
            <w:r>
              <w:rPr>
                <w:rFonts w:hint="eastAsia"/>
                <w:b/>
                <w:bCs/>
              </w:rPr>
              <w:t>3：机动性约束</w:t>
            </w:r>
          </w:p>
        </w:tc>
        <w:tc>
          <w:tcPr>
            <w:tcW w:w="0" w:type="auto"/>
          </w:tcPr>
          <w:p w14:paraId="1787FA1A" w14:textId="77777777" w:rsidR="00FF657C" w:rsidRDefault="00FF657C">
            <w:pPr>
              <w:pStyle w:val="Compact"/>
              <w:ind w:left="210" w:firstLine="420"/>
            </w:pPr>
            <w:r>
              <w:rPr>
                <w:rFonts w:hint="eastAsia"/>
              </w:rPr>
              <w:t>低位行项且</w:t>
            </w:r>
            <w:r>
              <w:t xml:space="preserve"> </w:t>
            </w:r>
            <m:oMath>
              <m:r>
                <w:rPr>
                  <w:rFonts w:ascii="Cambria Math" w:hAnsi="Cambria Math"/>
                </w:rPr>
                <m:t>qty</m:t>
              </m:r>
              <m:r>
                <m:rPr>
                  <m:sty m:val="p"/>
                </m:rPr>
                <w:rPr>
                  <w:rFonts w:ascii="Cambria Math" w:hAnsi="Cambria Math"/>
                </w:rPr>
                <m:t>&lt;</m:t>
              </m:r>
              <m:sSub>
                <m:sSubPr>
                  <m:ctrlPr>
                    <w:rPr>
                      <w:rFonts w:ascii="Cambria Math" w:hAnsi="Cambria Math"/>
                    </w:rPr>
                  </m:ctrlPr>
                </m:sSubPr>
                <m:e>
                  <m:r>
                    <w:rPr>
                      <w:rFonts w:ascii="Cambria Math" w:hAnsi="Cambria Math"/>
                    </w:rPr>
                    <m:t>Q</m:t>
                  </m:r>
                </m:e>
                <m:sub>
                  <m:r>
                    <w:rPr>
                      <w:rFonts w:ascii="Cambria Math" w:hAnsi="Cambria Math"/>
                    </w:rPr>
                    <m:t>0.80</m:t>
                  </m:r>
                </m:sub>
              </m:sSub>
            </m:oMath>
            <w:r>
              <w:rPr>
                <w:rFonts w:hint="eastAsia"/>
              </w:rPr>
              <w:t>，具有高离散度</w:t>
            </w:r>
          </w:p>
        </w:tc>
        <w:tc>
          <w:tcPr>
            <w:tcW w:w="0" w:type="auto"/>
          </w:tcPr>
          <w:p w14:paraId="56926F6A" w14:textId="77777777" w:rsidR="00FF657C" w:rsidRDefault="00FF657C">
            <w:pPr>
              <w:pStyle w:val="Compact"/>
              <w:ind w:left="210" w:firstLine="420"/>
            </w:pPr>
            <w:r>
              <w:rPr>
                <w:rFonts w:hint="eastAsia"/>
              </w:rPr>
              <w:t>划入</w:t>
            </w:r>
            <w:r>
              <w:t xml:space="preserve"> </w:t>
            </w:r>
            <w:r>
              <w:rPr>
                <w:b/>
                <w:bCs/>
              </w:rPr>
              <w:t>MPU</w:t>
            </w:r>
          </w:p>
        </w:tc>
        <w:tc>
          <w:tcPr>
            <w:tcW w:w="0" w:type="auto"/>
          </w:tcPr>
          <w:p w14:paraId="4AC929A5" w14:textId="77777777" w:rsidR="00FF657C" w:rsidRDefault="00FF657C">
            <w:pPr>
              <w:pStyle w:val="Compact"/>
              <w:ind w:left="210" w:firstLine="420"/>
            </w:pPr>
            <w:r>
              <w:rPr>
                <w:rFonts w:hint="eastAsia"/>
              </w:rPr>
              <w:t>发挥MPU体积小、启停灵活的优势。降低大型设备进入窄巷道的频次，极大抑制网络内的通行干涉。</w:t>
            </w:r>
          </w:p>
        </w:tc>
      </w:tr>
    </w:tbl>
    <w:p w14:paraId="60F87E60" w14:textId="77777777" w:rsidR="00FF657C" w:rsidRDefault="00FF657C">
      <w:pPr>
        <w:pStyle w:val="ae"/>
        <w:ind w:left="210" w:firstLine="420"/>
      </w:pPr>
      <w:r>
        <w:rPr>
          <w:rFonts w:hint="eastAsia"/>
          <w:b/>
          <w:bCs/>
        </w:rPr>
        <w:t>拆分处理机制</w:t>
      </w:r>
      <w:r>
        <w:rPr>
          <w:b/>
          <w:bCs/>
        </w:rPr>
        <w:t xml:space="preserve"> (Order </w:t>
      </w:r>
      <w:r>
        <w:rPr>
          <w:rFonts w:hint="eastAsia"/>
          <w:b/>
          <w:bCs/>
        </w:rPr>
        <w:t>Splitting)：</w:t>
      </w:r>
    </w:p>
    <w:p w14:paraId="38150783" w14:textId="77777777" w:rsidR="00FF657C" w:rsidRDefault="00FF657C">
      <w:pPr>
        <w:pStyle w:val="ae"/>
        <w:ind w:left="210" w:firstLine="420"/>
      </w:pPr>
      <w:r>
        <w:rPr>
          <w:rFonts w:hint="eastAsia"/>
        </w:rPr>
        <w:t>当一个复杂订单的特征向量同时触发了上述EPU与MPU的匹配规则时，系统强制将其标记为拆分订单（Split</w:t>
      </w:r>
      <w:r>
        <w:t xml:space="preserve"> </w:t>
      </w:r>
      <w:r>
        <w:rPr>
          <w:rFonts w:hint="eastAsia"/>
        </w:rPr>
        <w:t>orders）。高位与大批量行项被打包为子任务派发给EPU，而零散的低位行项重组为子任务交由MPU执行。两者在物理空间上并行作业，最终受控于交接区的同步合并逻辑。</w:t>
      </w:r>
    </w:p>
    <w:p w14:paraId="19CDEFE1" w14:textId="77777777" w:rsidR="00FF657C" w:rsidRDefault="00FF657C">
      <w:pPr>
        <w:pStyle w:val="ae"/>
        <w:ind w:left="210" w:firstLine="420"/>
      </w:pPr>
      <w:r>
        <w:rPr>
          <w:rFonts w:hint="eastAsia"/>
        </w:rPr>
        <w:t>通过这种带有硬性物理屏蔽和软性效率导向的决策矩阵，系统在不进行全量组合求解的情况下，实现了近似帕累托最优的初始资源分配。</w:t>
      </w:r>
    </w:p>
    <w:p w14:paraId="0C784290" w14:textId="77777777" w:rsidR="00FF657C" w:rsidRDefault="00FF657C">
      <w:pPr>
        <w:pStyle w:val="3"/>
        <w:ind w:left="210" w:firstLine="640"/>
      </w:pPr>
      <w:bookmarkStart w:id="20" w:name="实验验证与隔离机制"/>
      <w:bookmarkEnd w:id="19"/>
      <w:r>
        <w:t xml:space="preserve">4.3 </w:t>
      </w:r>
      <w:r>
        <w:rPr>
          <w:rFonts w:hint="eastAsia"/>
        </w:rPr>
        <w:t>实验验证与隔离机制</w:t>
      </w:r>
    </w:p>
    <w:p w14:paraId="7C9E4E26" w14:textId="77777777" w:rsidR="00FF657C" w:rsidRDefault="00FF657C">
      <w:pPr>
        <w:pStyle w:val="ae"/>
        <w:ind w:left="210" w:firstLine="420"/>
      </w:pPr>
      <w:r>
        <w:rPr>
          <w:rFonts w:hint="eastAsia"/>
        </w:rPr>
        <w:t>在实证阶段，为了确保学术研究的严谨性与防止归因污染（避免审稿人将效率提升误认为路径变短），实验组与对照组之间实施了严格的隔离机制</w:t>
      </w:r>
      <w:r>
        <w:t xml:space="preserve"> 。 </w:t>
      </w:r>
      <w:r>
        <w:rPr>
          <w:rFonts w:hint="eastAsia"/>
        </w:rPr>
        <w:t>无论是基线对照组（随机派工或简单的FCFS）还是实验组（基于决策矩阵的规则派工），系统底层均被强制使用同一种路径算法（S-shape遍历）来计</w:t>
      </w:r>
      <w:r>
        <w:rPr>
          <w:rFonts w:hint="eastAsia"/>
        </w:rPr>
        <w:lastRenderedPageBreak/>
        <w:t>算预期的耗时与行走距离。在保持所有资源总数及路径规划能力一致的前提下，实验验证聚焦于核心指标：该决策矩阵能否显著压低</w:t>
      </w:r>
      <w:r>
        <w:t xml:space="preserve"> </w:t>
      </w:r>
      <m:oMath>
        <m:r>
          <w:rPr>
            <w:rFonts w:ascii="Cambria Math" w:hAnsi="Cambria Math"/>
          </w:rPr>
          <m:t>MR</m:t>
        </m:r>
      </m:oMath>
      <w:r>
        <w:t>。</w:t>
      </w:r>
    </w:p>
    <w:p w14:paraId="6028FEB7" w14:textId="77777777" w:rsidR="00FF657C" w:rsidRDefault="00FF657C">
      <w:pPr>
        <w:pStyle w:val="ae"/>
        <w:ind w:left="210" w:firstLine="420"/>
      </w:pPr>
      <w:r>
        <w:rPr>
          <w:rFonts w:hint="eastAsia"/>
        </w:rPr>
        <w:t>仿真结果表明，引入能力匹配指派模型后，系统的总体错配率</w:t>
      </w:r>
      <w:r>
        <w:t xml:space="preserve"> </w:t>
      </w:r>
      <m:oMath>
        <m:r>
          <w:rPr>
            <w:rFonts w:ascii="Cambria Math" w:hAnsi="Cambria Math"/>
          </w:rPr>
          <m:t>MR</m:t>
        </m:r>
      </m:oMath>
      <w:r>
        <w:t xml:space="preserve"> </w:t>
      </w:r>
      <w:r>
        <w:rPr>
          <w:rFonts w:hint="eastAsia"/>
        </w:rPr>
        <w:t>被成功抑制。由于阻断了“大车进小路”的低效指派，中央走廊的拥堵得以大幅缓解；更关键的是，资源适配使得各类子任务的处理速率回归稳定分布，拆分订单到达异步间隔</w:t>
      </w:r>
      <w:r>
        <w:t xml:space="preserve"> </w:t>
      </w:r>
      <m:oMath>
        <m:r>
          <m:rPr>
            <m:sty m:val="p"/>
          </m:rPr>
          <w:rPr>
            <w:rFonts w:ascii="Cambria Math" w:hAnsi="Cambria Math"/>
          </w:rPr>
          <m:t>Δ</m:t>
        </m:r>
        <m:r>
          <w:rPr>
            <w:rFonts w:ascii="Cambria Math" w:hAnsi="Cambria Math"/>
          </w:rPr>
          <m:t>t</m:t>
        </m:r>
      </m:oMath>
      <w:r>
        <w:t xml:space="preserve"> </w:t>
      </w:r>
      <w:r>
        <w:rPr>
          <w:rFonts w:hint="eastAsia"/>
        </w:rPr>
        <w:t>的分布方差急剧缩小。这一源头治理有效缓解了</w:t>
      </w:r>
      <w:r>
        <w:t xml:space="preserve"> </w:t>
      </w:r>
      <m:oMath>
        <m:sSub>
          <m:sSubPr>
            <m:ctrlPr>
              <w:rPr>
                <w:rFonts w:ascii="Cambria Math" w:hAnsi="Cambria Math"/>
              </w:rPr>
            </m:ctrlPr>
          </m:sSubPr>
          <m:e>
            <m:r>
              <w:rPr>
                <w:rFonts w:ascii="Cambria Math" w:hAnsi="Cambria Math"/>
              </w:rPr>
              <m:t>C</m:t>
            </m:r>
          </m:e>
          <m:sub>
            <m:r>
              <w:rPr>
                <w:rFonts w:ascii="Cambria Math" w:hAnsi="Cambria Math"/>
              </w:rPr>
              <m:t>excess</m:t>
            </m:r>
          </m:sub>
        </m:sSub>
      </m:oMath>
      <w:r>
        <w:t xml:space="preserve"> </w:t>
      </w:r>
      <w:r>
        <w:rPr>
          <w:rFonts w:hint="eastAsia"/>
        </w:rPr>
        <w:t>的累积速度，证明了静态结构优化的有效性。</w:t>
      </w:r>
    </w:p>
    <w:p w14:paraId="1FC09683" w14:textId="77777777" w:rsidR="00FF657C" w:rsidRDefault="00FF657C">
      <w:pPr>
        <w:pStyle w:val="2"/>
        <w:ind w:left="210" w:firstLine="800"/>
      </w:pPr>
      <w:bookmarkStart w:id="21" w:name="第五章-拥堵状态反馈下的滚动放行与动态批量控制"/>
      <w:bookmarkEnd w:id="17"/>
      <w:bookmarkEnd w:id="20"/>
      <w:r>
        <w:rPr>
          <w:rFonts w:hint="eastAsia"/>
        </w:rPr>
        <w:t>第五章</w:t>
      </w:r>
      <w:r>
        <w:t xml:space="preserve"> </w:t>
      </w:r>
      <w:r>
        <w:rPr>
          <w:rFonts w:hint="eastAsia"/>
        </w:rPr>
        <w:t>拥堵状态反馈下的滚动放行与动态批量控制</w:t>
      </w:r>
    </w:p>
    <w:p w14:paraId="3A5AE5E0" w14:textId="77777777" w:rsidR="00FF657C" w:rsidRDefault="00FF657C">
      <w:pPr>
        <w:pStyle w:val="ae"/>
        <w:ind w:left="210" w:firstLine="420"/>
      </w:pPr>
      <w:r>
        <w:rPr>
          <w:rFonts w:hint="eastAsia"/>
        </w:rPr>
        <w:t>第四章的指派模型解决了系统常态下的效率错配问题，但在全渠道物流面临大促或极端波峰涌入时，纯粹的静态调度难以抵御需求瞬变对物理容量边界的冲击。因此，本章的学术定位是构建结合状态反馈控制（State-Feedback</w:t>
      </w:r>
      <w:r>
        <w:t xml:space="preserve"> </w:t>
      </w:r>
      <w:r>
        <w:rPr>
          <w:rFonts w:hint="eastAsia"/>
        </w:rPr>
        <w:t>Control）的动态订单下达机制（Dynamic</w:t>
      </w:r>
      <w:r>
        <w:t xml:space="preserve"> Order </w:t>
      </w:r>
      <w:r>
        <w:rPr>
          <w:rFonts w:hint="eastAsia"/>
        </w:rPr>
        <w:t>Release）。其核心理论贡献在于：颠覆传统固定批次的静态作业模式，基于当前系统的实时积压状态，动态干预输入流量的批次大小与进入序列，从而根除极端条件下的排队死锁</w:t>
      </w:r>
      <w:r>
        <w:t xml:space="preserve"> 。</w:t>
      </w:r>
    </w:p>
    <w:p w14:paraId="4C318463" w14:textId="77777777" w:rsidR="00FF657C" w:rsidRDefault="00FF657C">
      <w:pPr>
        <w:pStyle w:val="3"/>
        <w:ind w:left="210" w:firstLine="640"/>
      </w:pPr>
      <w:bookmarkStart w:id="22" w:name="拥堵状态的连续监测与阈值触发机制-state-trigger"/>
      <w:r>
        <w:t xml:space="preserve">5.1 </w:t>
      </w:r>
      <w:r>
        <w:rPr>
          <w:rFonts w:hint="eastAsia"/>
        </w:rPr>
        <w:t>拥堵状态的连续监测与阈值触发机制</w:t>
      </w:r>
      <w:r>
        <w:t xml:space="preserve"> (State Trigger)</w:t>
      </w:r>
    </w:p>
    <w:p w14:paraId="22B0A4C8" w14:textId="77777777" w:rsidR="00FF657C" w:rsidRDefault="00FF657C">
      <w:pPr>
        <w:pStyle w:val="ae"/>
        <w:ind w:left="210" w:firstLine="420"/>
      </w:pPr>
      <w:r>
        <w:rPr>
          <w:rFonts w:hint="eastAsia"/>
        </w:rPr>
        <w:t>为了对系统实现闭环反馈控制，必须构建高频、敏感的传感器逻辑。本章提出对瓶颈节点实施滚动时域内的数据侦测与触发框架：</w:t>
      </w:r>
    </w:p>
    <w:p w14:paraId="6DAE45D3" w14:textId="77777777" w:rsidR="00FF657C" w:rsidRDefault="00FF657C" w:rsidP="00FF657C">
      <w:pPr>
        <w:numPr>
          <w:ilvl w:val="0"/>
          <w:numId w:val="3"/>
        </w:numPr>
        <w:spacing w:after="200"/>
        <w:ind w:leftChars="0" w:left="210" w:firstLineChars="0" w:firstLine="420"/>
        <w:jc w:val="left"/>
      </w:pPr>
      <w:r>
        <w:rPr>
          <w:rFonts w:hint="eastAsia"/>
          <w:b/>
          <w:bCs/>
        </w:rPr>
        <w:lastRenderedPageBreak/>
        <w:t>状态指示变量的构建</w:t>
      </w:r>
      <w:r>
        <w:rPr>
          <w:rFonts w:hint="eastAsia"/>
        </w:rPr>
        <w:t>：定义实时拥堵状态指示变量</w:t>
      </w:r>
      <w:r>
        <w:t xml:space="preserve"> </w:t>
      </w:r>
      <m:oMath>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rPr>
        <w:t>。系统持续对交接区超额占用量</w:t>
      </w:r>
      <w:r>
        <w:t xml:space="preserve"> </w:t>
      </w:r>
      <m:oMath>
        <m:sSub>
          <m:sSubPr>
            <m:ctrlPr>
              <w:rPr>
                <w:rFonts w:ascii="Cambria Math" w:hAnsi="Cambria Math"/>
              </w:rPr>
            </m:ctrlPr>
          </m:sSubPr>
          <m:e>
            <m:r>
              <w:rPr>
                <w:rFonts w:ascii="Cambria Math" w:hAnsi="Cambria Math"/>
              </w:rPr>
              <m:t>C</m:t>
            </m:r>
          </m:e>
          <m:sub>
            <m:r>
              <w:rPr>
                <w:rFonts w:ascii="Cambria Math" w:hAnsi="Cambria Math"/>
              </w:rPr>
              <m:t>excess</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实施滑动窗口（Sliding</w:t>
      </w:r>
      <w:r>
        <w:t xml:space="preserve"> </w:t>
      </w:r>
      <w:r>
        <w:rPr>
          <w:rFonts w:hint="eastAsia"/>
        </w:rPr>
        <w:t>Window）监测，以平滑瞬时的高频噪声。</w:t>
      </w:r>
    </w:p>
    <w:p w14:paraId="51B9A032" w14:textId="77777777" w:rsidR="00FF657C" w:rsidRDefault="00FF657C" w:rsidP="00FF657C">
      <w:pPr>
        <w:numPr>
          <w:ilvl w:val="0"/>
          <w:numId w:val="3"/>
        </w:numPr>
        <w:spacing w:after="200"/>
        <w:ind w:leftChars="0" w:left="210" w:firstLineChars="0" w:firstLine="420"/>
        <w:jc w:val="left"/>
      </w:pPr>
      <w:r>
        <w:rPr>
          <w:rFonts w:hint="eastAsia"/>
          <w:b/>
          <w:bCs/>
        </w:rPr>
        <w:t>动态触发阈值设定</w:t>
      </w:r>
      <w:r>
        <w:rPr>
          <w:rFonts w:hint="eastAsia"/>
        </w:rPr>
        <w:t>：基于历史仿真基线分布，提取超额占用量的</w:t>
      </w:r>
      <w:r>
        <w:t xml:space="preserve"> 80% </w:t>
      </w:r>
      <w:r>
        <w:rPr>
          <w:rFonts w:hint="eastAsia"/>
        </w:rPr>
        <w:t>分位数（P80）作为警戒阈值。</w:t>
      </w:r>
    </w:p>
    <w:p w14:paraId="59437168" w14:textId="77777777" w:rsidR="00FF657C" w:rsidRDefault="00FF657C" w:rsidP="00FF657C">
      <w:pPr>
        <w:numPr>
          <w:ilvl w:val="0"/>
          <w:numId w:val="3"/>
        </w:numPr>
        <w:spacing w:after="200"/>
        <w:ind w:leftChars="0" w:left="210" w:firstLineChars="0" w:firstLine="420"/>
        <w:jc w:val="left"/>
      </w:pPr>
      <w:r>
        <w:rPr>
          <w:rFonts w:hint="eastAsia"/>
          <w:b/>
          <w:bCs/>
        </w:rPr>
        <w:t>状态转移逻辑</w:t>
      </w:r>
      <w:r>
        <w:rPr>
          <w:rFonts w:hint="eastAsia"/>
        </w:rPr>
        <w:t>：当实时监测的滑动均值击穿该</w:t>
      </w:r>
      <w:r>
        <w:t xml:space="preserve"> P80 </w:t>
      </w:r>
      <w:r>
        <w:rPr>
          <w:rFonts w:hint="eastAsia"/>
        </w:rPr>
        <w:t>阈值时，系统状态转移方程判定</w:t>
      </w:r>
      <w:r>
        <w:t xml:space="preserve"> </w:t>
      </w:r>
      <m:oMath>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oMath>
      <w:r>
        <w:rPr>
          <w:rFonts w:hint="eastAsia"/>
        </w:rPr>
        <w:t>，宣告系统正式进入“拥堵态（Congested</w:t>
      </w:r>
      <w:r>
        <w:t xml:space="preserve"> </w:t>
      </w:r>
      <w:r>
        <w:rPr>
          <w:rFonts w:hint="eastAsia"/>
        </w:rPr>
        <w:t>State）”。此时，控制中枢强制中断常规的波次下发逻辑，触发下一周期的滚动重排与干预指令</w:t>
      </w:r>
      <w:r>
        <w:t xml:space="preserve"> 。</w:t>
      </w:r>
    </w:p>
    <w:p w14:paraId="0B629B6B" w14:textId="77777777" w:rsidR="00FF657C" w:rsidRDefault="00FF657C">
      <w:pPr>
        <w:pStyle w:val="3"/>
        <w:ind w:left="210" w:firstLine="640"/>
      </w:pPr>
      <w:bookmarkStart w:id="23" w:name="动态控制核心动作机制-action-mechanism"/>
      <w:bookmarkEnd w:id="22"/>
      <w:r>
        <w:t xml:space="preserve">5.2 </w:t>
      </w:r>
      <w:r>
        <w:rPr>
          <w:rFonts w:hint="eastAsia"/>
        </w:rPr>
        <w:t>动态控制核心动作机制</w:t>
      </w:r>
      <w:r>
        <w:t xml:space="preserve"> (Action Mechanism)</w:t>
      </w:r>
    </w:p>
    <w:p w14:paraId="60F11C47" w14:textId="77777777" w:rsidR="00FF657C" w:rsidRDefault="00FF657C">
      <w:pPr>
        <w:pStyle w:val="ae"/>
        <w:ind w:left="210" w:firstLine="420"/>
      </w:pPr>
      <w:r>
        <w:rPr>
          <w:rFonts w:hint="eastAsia"/>
        </w:rPr>
        <w:t>当</w:t>
      </w:r>
      <w:r>
        <w:t xml:space="preserve"> </w:t>
      </w:r>
      <m:oMath>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oMath>
      <w:r>
        <w:t xml:space="preserve"> </w:t>
      </w:r>
      <w:r>
        <w:rPr>
          <w:rFonts w:hint="eastAsia"/>
        </w:rPr>
        <w:t>被激活时，滚动控制器将同时向执行层下达两项关键的降级干预动作。这两项动作是控制工程中典型的“以效率换空间”的牺牲策略。</w:t>
      </w:r>
    </w:p>
    <w:p w14:paraId="1CD6C9C7" w14:textId="77777777" w:rsidR="00FF657C" w:rsidRDefault="00FF657C">
      <w:pPr>
        <w:pStyle w:val="4"/>
        <w:ind w:left="210" w:firstLine="560"/>
      </w:pPr>
      <w:bookmarkStart w:id="24" w:name="批次规模的动态缩减-dynamic-batch-size-k"/>
      <w:r>
        <w:t xml:space="preserve">5.2.1 </w:t>
      </w:r>
      <w:r>
        <w:rPr>
          <w:rFonts w:hint="eastAsia"/>
        </w:rPr>
        <w:t>批次规模的动态缩减</w:t>
      </w:r>
      <w:r>
        <w:t xml:space="preserve"> (Dynamic Batch Size, </w:t>
      </w:r>
      <m:oMath>
        <m:r>
          <w:rPr>
            <w:rFonts w:ascii="Cambria Math" w:hAnsi="Cambria Math"/>
          </w:rPr>
          <m:t>K</m:t>
        </m:r>
      </m:oMath>
      <w:r>
        <w:t>)</w:t>
      </w:r>
    </w:p>
    <w:p w14:paraId="7707A60A" w14:textId="77777777" w:rsidR="00FF657C" w:rsidRDefault="00FF657C">
      <w:pPr>
        <w:pStyle w:val="ae"/>
        <w:ind w:left="210" w:firstLine="420"/>
      </w:pPr>
      <w:r>
        <w:rPr>
          <w:rFonts w:hint="eastAsia"/>
        </w:rPr>
        <w:t>在系统畅通状态下，订单分批的规模通常设定为理论最优的</w:t>
      </w:r>
      <w:r>
        <w:t xml:space="preserve"> </w:t>
      </w:r>
      <m:oMath>
        <m:sSub>
          <m:sSubPr>
            <m:ctrlPr>
              <w:rPr>
                <w:rFonts w:ascii="Cambria Math" w:hAnsi="Cambria Math"/>
              </w:rPr>
            </m:ctrlPr>
          </m:sSubPr>
          <m:e>
            <m:r>
              <w:rPr>
                <w:rFonts w:ascii="Cambria Math" w:hAnsi="Cambria Math"/>
              </w:rPr>
              <m:t>K</m:t>
            </m:r>
          </m:e>
          <m:sub>
            <m:r>
              <w:rPr>
                <w:rFonts w:ascii="Cambria Math" w:hAnsi="Cambria Math"/>
              </w:rPr>
              <m:t>normal</m:t>
            </m:r>
          </m:sub>
        </m:sSub>
      </m:oMath>
      <w:r>
        <w:rPr>
          <w:rFonts w:hint="eastAsia"/>
        </w:rPr>
        <w:t>（如一次性释放27个订单合并拣选），以实现最高密度的行走路线合并，最小化均摊行走距离。</w:t>
      </w:r>
      <w:r>
        <w:t xml:space="preserve"> </w:t>
      </w:r>
      <w:r>
        <w:rPr>
          <w:rFonts w:hint="eastAsia"/>
        </w:rPr>
        <w:t>然而在拥堵态下，系统将下达批量强制收缩至</w:t>
      </w:r>
      <w:r>
        <w:t xml:space="preserve"> </w:t>
      </w:r>
      <m:oMath>
        <m:sSub>
          <m:sSubPr>
            <m:ctrlPr>
              <w:rPr>
                <w:rFonts w:ascii="Cambria Math" w:hAnsi="Cambria Math"/>
              </w:rPr>
            </m:ctrlPr>
          </m:sSubPr>
          <m:e>
            <m:r>
              <w:rPr>
                <w:rFonts w:ascii="Cambria Math" w:hAnsi="Cambria Math"/>
              </w:rPr>
              <m:t>K</m:t>
            </m:r>
          </m:e>
          <m:sub>
            <m:r>
              <w:rPr>
                <w:rFonts w:ascii="Cambria Math" w:hAnsi="Cambria Math"/>
              </w:rPr>
              <m:t>low</m:t>
            </m:r>
          </m:sub>
        </m:sSub>
      </m:oMath>
      <w:r>
        <w:rPr>
          <w:rFonts w:hint="eastAsia"/>
        </w:rPr>
        <w:t>（例如降至原有规模的40%）。</w:t>
      </w:r>
      <w:r>
        <w:t xml:space="preserve"> </w:t>
      </w:r>
      <w:r>
        <w:rPr>
          <w:rFonts w:hint="eastAsia"/>
          <w:b/>
          <w:bCs/>
        </w:rPr>
        <w:t>运筹学学术解释</w:t>
      </w:r>
      <w:r>
        <w:rPr>
          <w:rFonts w:hint="eastAsia"/>
        </w:rPr>
        <w:t>：这是系统层面的“效率置换”。小批量作业确实牺牲了巷道内的高密度行走效率（增加了总的往返距离与能耗），但其战略价值在于极大地缩短了单批订单在末端交接区的驻留与合并时间。通过加快单批次的处理流速，系统强制加速了</w:t>
      </w:r>
      <w:r>
        <w:t xml:space="preserve"> I/O </w:t>
      </w:r>
      <w:r>
        <w:rPr>
          <w:rFonts w:hint="eastAsia"/>
        </w:rPr>
        <w:t>节点的吞吐周转率。这种机制利用上游的“多频次、快节奏”打破了下游缓冲区的物理死锁，从而实现了</w:t>
      </w:r>
      <w:r>
        <w:t xml:space="preserve"> </w:t>
      </w:r>
      <m:oMath>
        <m:sSub>
          <m:sSubPr>
            <m:ctrlPr>
              <w:rPr>
                <w:rFonts w:ascii="Cambria Math" w:hAnsi="Cambria Math"/>
              </w:rPr>
            </m:ctrlPr>
          </m:sSubPr>
          <m:e>
            <m:r>
              <w:rPr>
                <w:rFonts w:ascii="Cambria Math" w:hAnsi="Cambria Math"/>
              </w:rPr>
              <m:t>C</m:t>
            </m:r>
          </m:e>
          <m:sub>
            <m:r>
              <w:rPr>
                <w:rFonts w:ascii="Cambria Math" w:hAnsi="Cambria Math"/>
              </w:rPr>
              <m:t>excess</m:t>
            </m:r>
          </m:sub>
        </m:sSub>
      </m:oMath>
      <w:r>
        <w:t xml:space="preserve"> </w:t>
      </w:r>
      <w:r>
        <w:rPr>
          <w:rFonts w:hint="eastAsia"/>
        </w:rPr>
        <w:t>的快速排空，挽救了整体系统的时效性</w:t>
      </w:r>
      <w:r>
        <w:t xml:space="preserve"> 。</w:t>
      </w:r>
    </w:p>
    <w:p w14:paraId="7B79CA29" w14:textId="77777777" w:rsidR="00FF657C" w:rsidRDefault="00FF657C">
      <w:pPr>
        <w:pStyle w:val="4"/>
        <w:ind w:left="210" w:firstLine="560"/>
      </w:pPr>
      <w:bookmarkStart w:id="25" w:name="基于同步风险代理-r_sync-的序列干预"/>
      <w:bookmarkEnd w:id="24"/>
      <w:r>
        <w:t xml:space="preserve">5.2.2 </w:t>
      </w:r>
      <w:r>
        <w:rPr>
          <w:rFonts w:hint="eastAsia"/>
        </w:rPr>
        <w:t>基于同步风险代理</w:t>
      </w:r>
      <w:r>
        <w:t xml:space="preserve"> (</w:t>
      </w:r>
      <m:oMath>
        <m:sSub>
          <m:sSubPr>
            <m:ctrlPr>
              <w:rPr>
                <w:rFonts w:ascii="Cambria Math" w:hAnsi="Cambria Math"/>
              </w:rPr>
            </m:ctrlPr>
          </m:sSubPr>
          <m:e>
            <m:r>
              <w:rPr>
                <w:rFonts w:ascii="Cambria Math" w:hAnsi="Cambria Math"/>
              </w:rPr>
              <m:t>R</m:t>
            </m:r>
          </m:e>
          <m:sub>
            <m:r>
              <w:rPr>
                <w:rFonts w:ascii="Cambria Math" w:hAnsi="Cambria Math"/>
              </w:rPr>
              <m:t>sync</m:t>
            </m:r>
          </m:sub>
        </m:sSub>
      </m:oMath>
      <w:r>
        <w:t xml:space="preserve">) </w:t>
      </w:r>
      <w:r>
        <w:rPr>
          <w:rFonts w:hint="eastAsia"/>
        </w:rPr>
        <w:t>的序列干预</w:t>
      </w:r>
    </w:p>
    <w:p w14:paraId="0A4D82E8" w14:textId="77777777" w:rsidR="00FF657C" w:rsidRDefault="00FF657C">
      <w:pPr>
        <w:pStyle w:val="ae"/>
        <w:ind w:left="210" w:firstLine="420"/>
      </w:pPr>
      <w:r>
        <w:rPr>
          <w:rFonts w:hint="eastAsia"/>
        </w:rPr>
        <w:t>为防止异构特性极强的订单在拥堵期持续霸占稀缺的合并格口，模型引入了预测性的同步风险代理变量（Synchronization</w:t>
      </w:r>
      <w:r>
        <w:t xml:space="preserve"> Risk Proxy, </w:t>
      </w:r>
      <m:oMath>
        <m:sSub>
          <m:sSubPr>
            <m:ctrlPr>
              <w:rPr>
                <w:rFonts w:ascii="Cambria Math" w:hAnsi="Cambria Math"/>
              </w:rPr>
            </m:ctrlPr>
          </m:sSubPr>
          <m:e>
            <m:r>
              <w:rPr>
                <w:rFonts w:ascii="Cambria Math" w:hAnsi="Cambria Math"/>
              </w:rPr>
              <m:t>R</m:t>
            </m:r>
          </m:e>
          <m:sub>
            <m:r>
              <w:rPr>
                <w:rFonts w:ascii="Cambria Math" w:hAnsi="Cambria Math"/>
              </w:rPr>
              <m:t>sync</m:t>
            </m:r>
          </m:sub>
        </m:sSub>
      </m:oMath>
      <w:r>
        <w:rPr>
          <w:rFonts w:hint="eastAsia"/>
        </w:rPr>
        <w:t>）。</w:t>
      </w:r>
    </w:p>
    <w:p w14:paraId="5AA3A312" w14:textId="77777777" w:rsidR="00FF657C" w:rsidRDefault="00FF657C">
      <w:pPr>
        <w:pStyle w:val="ae"/>
        <w:ind w:left="210" w:firstLine="420"/>
      </w:pPr>
      <w:r>
        <w:rPr>
          <w:rFonts w:hint="eastAsia"/>
        </w:rPr>
        <w:lastRenderedPageBreak/>
        <w:t>针对队列中等待释放的每一个拆分订单，系统预先调用底层的</w:t>
      </w:r>
      <w:r>
        <w:t xml:space="preserve"> S-shape </w:t>
      </w:r>
      <w:r>
        <w:rPr>
          <w:rFonts w:hint="eastAsia"/>
        </w:rPr>
        <w:t>基线逻辑，快速推演并计算其两个子任务的预计到达时间差：</w:t>
      </w:r>
    </w:p>
    <w:p w14:paraId="52B3CA7F" w14:textId="77777777" w:rsidR="00FF657C" w:rsidRDefault="00FF657C">
      <w:pPr>
        <w:pStyle w:val="ae"/>
        <w:ind w:left="210" w:firstLine="42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sync</m:t>
              </m:r>
              <m:r>
                <m:rPr>
                  <m:sty m:val="p"/>
                </m:rPr>
                <w:rPr>
                  <w:rFonts w:ascii="Cambria Math" w:hAnsi="Cambria Math"/>
                </w:rPr>
                <m:t>,</m:t>
              </m:r>
              <m:r>
                <w:rPr>
                  <w:rFonts w:ascii="Cambria Math" w:hAnsi="Cambria Math"/>
                </w:rPr>
                <m:t>i</m:t>
              </m:r>
            </m:sub>
          </m:sSub>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t</m:t>
                  </m:r>
                </m:e>
              </m:acc>
            </m:e>
            <m:sub>
              <m:r>
                <w:rPr>
                  <w:rFonts w:ascii="Cambria Math" w:hAnsi="Cambria Math"/>
                </w:rPr>
                <m:t>arr</m:t>
              </m:r>
              <m:r>
                <m:rPr>
                  <m:sty m:val="p"/>
                </m:rPr>
                <w:rPr>
                  <w:rFonts w:ascii="Cambria Math" w:hAnsi="Cambria Math"/>
                </w:rPr>
                <m:t>,</m:t>
              </m:r>
              <m:r>
                <w:rPr>
                  <w:rFonts w:ascii="Cambria Math" w:hAnsi="Cambria Math"/>
                </w:rPr>
                <m:t>i</m:t>
              </m:r>
            </m:sub>
            <m:sup>
              <m:r>
                <w:rPr>
                  <w:rFonts w:ascii="Cambria Math" w:hAnsi="Cambria Math"/>
                </w:rPr>
                <m:t>EPU</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t</m:t>
                  </m:r>
                </m:e>
              </m:acc>
            </m:e>
            <m:sub>
              <m:r>
                <w:rPr>
                  <w:rFonts w:ascii="Cambria Math" w:hAnsi="Cambria Math"/>
                </w:rPr>
                <m:t>arr</m:t>
              </m:r>
              <m:r>
                <m:rPr>
                  <m:sty m:val="p"/>
                </m:rPr>
                <w:rPr>
                  <w:rFonts w:ascii="Cambria Math" w:hAnsi="Cambria Math"/>
                </w:rPr>
                <m:t>,</m:t>
              </m:r>
              <m:r>
                <w:rPr>
                  <w:rFonts w:ascii="Cambria Math" w:hAnsi="Cambria Math"/>
                </w:rPr>
                <m:t>i</m:t>
              </m:r>
            </m:sub>
            <m:sup>
              <m:r>
                <w:rPr>
                  <w:rFonts w:ascii="Cambria Math" w:hAnsi="Cambria Math"/>
                </w:rPr>
                <m:t>MPU</m:t>
              </m:r>
            </m:sup>
          </m:sSubSup>
          <m:r>
            <m:rPr>
              <m:sty m:val="p"/>
            </m:rPr>
            <w:rPr>
              <w:rFonts w:ascii="Cambria Math" w:hAnsi="Cambria Math"/>
            </w:rPr>
            <m:t>|</m:t>
          </m:r>
        </m:oMath>
      </m:oMathPara>
    </w:p>
    <w:p w14:paraId="566C45A0" w14:textId="77777777" w:rsidR="00FF657C" w:rsidRDefault="00FF657C">
      <w:pPr>
        <w:pStyle w:val="ae"/>
        <w:ind w:left="210" w:firstLine="420"/>
      </w:pPr>
      <w:r>
        <w:t xml:space="preserve"> </w:t>
      </w:r>
      <w:r>
        <w:rPr>
          <w:rFonts w:hint="eastAsia"/>
        </w:rPr>
        <w:t>在拥堵态下，放行序列的优先级规则被彻底改写：系统对</w:t>
      </w:r>
      <w:r>
        <w:t xml:space="preserve"> </w:t>
      </w:r>
      <m:oMath>
        <m:sSub>
          <m:sSubPr>
            <m:ctrlPr>
              <w:rPr>
                <w:rFonts w:ascii="Cambria Math" w:hAnsi="Cambria Math"/>
              </w:rPr>
            </m:ctrlPr>
          </m:sSubPr>
          <m:e>
            <m:r>
              <w:rPr>
                <w:rFonts w:ascii="Cambria Math" w:hAnsi="Cambria Math"/>
              </w:rPr>
              <m:t>R</m:t>
            </m:r>
          </m:e>
          <m:sub>
            <m:r>
              <w:rPr>
                <w:rFonts w:ascii="Cambria Math" w:hAnsi="Cambria Math"/>
              </w:rPr>
              <m:t>sync</m:t>
            </m:r>
          </m:sub>
        </m:sSub>
      </m:oMath>
      <w:r>
        <w:t xml:space="preserve"> </w:t>
      </w:r>
      <w:r>
        <w:rPr>
          <w:rFonts w:hint="eastAsia"/>
        </w:rPr>
        <w:t>极高的拆分订单实施严厉的惩罚机制，强行延后其释放指令；转而优先放行结构简单、处理周期极短的纯整箱（Bulk）或纯拆零（Piece）订单。这一动作确保了在最危急的排队高峰期，系统宝贵的合并容量不被高异步风险的“毒药订单”长期封锁，保障了物流管线的持续流动</w:t>
      </w:r>
      <w:r>
        <w:t xml:space="preserve"> 。</w:t>
      </w:r>
    </w:p>
    <w:p w14:paraId="12B7DCA6" w14:textId="77777777" w:rsidR="00FF657C" w:rsidRDefault="00FF657C">
      <w:pPr>
        <w:pStyle w:val="3"/>
        <w:ind w:left="210" w:firstLine="640"/>
      </w:pPr>
      <w:bookmarkStart w:id="26" w:name="吞吐量硬约束与熔断机制-circuit-breaker"/>
      <w:bookmarkEnd w:id="23"/>
      <w:bookmarkEnd w:id="25"/>
      <w:r>
        <w:t xml:space="preserve">5.3 </w:t>
      </w:r>
      <w:r>
        <w:rPr>
          <w:rFonts w:hint="eastAsia"/>
        </w:rPr>
        <w:t>吞吐量硬约束与熔断机制</w:t>
      </w:r>
      <w:r>
        <w:t xml:space="preserve"> (Circuit Breaker)</w:t>
      </w:r>
    </w:p>
    <w:p w14:paraId="329897C2" w14:textId="77777777" w:rsidR="00FF657C" w:rsidRDefault="00FF657C">
      <w:pPr>
        <w:pStyle w:val="ae"/>
        <w:ind w:left="210" w:firstLine="420"/>
      </w:pPr>
      <w:r>
        <w:rPr>
          <w:rFonts w:hint="eastAsia"/>
        </w:rPr>
        <w:t>在实施上述激进的拥堵治理时，必须防范一种极端的控制失效：即系统为了保障极少数</w:t>
      </w:r>
      <w:r>
        <w:t xml:space="preserve"> VIP </w:t>
      </w:r>
      <w:r>
        <w:rPr>
          <w:rFonts w:hint="eastAsia"/>
        </w:rPr>
        <w:t>订单或过度追求降低排队，而过度压缩输入流量，导致仓库整体有效吞吐率跌破商业容忍底线。为此，控制理论中必须嵌入熔断机制以防止系统“因噎废食”。</w:t>
      </w:r>
    </w:p>
    <w:p w14:paraId="2302C3F2" w14:textId="77777777" w:rsidR="00FF657C" w:rsidRDefault="00FF657C">
      <w:pPr>
        <w:pStyle w:val="ae"/>
        <w:ind w:left="210" w:firstLine="420"/>
      </w:pPr>
      <w:r>
        <w:rPr>
          <w:rFonts w:hint="eastAsia"/>
        </w:rPr>
        <w:t>定义滚动吞吐率健康度（Health</w:t>
      </w:r>
      <w:r>
        <w:t xml:space="preserve"> Indicator, </w:t>
      </w:r>
      <m:oMath>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rPr>
        <w:t>）：若当前滑动窗口内的有效吞吐量大于等于基线理想吞吐量的</w:t>
      </w:r>
      <w:r>
        <w:t xml:space="preserve"> </w:t>
      </w:r>
      <w:r>
        <w:rPr>
          <w:rFonts w:hint="eastAsia"/>
        </w:rPr>
        <w:t>95%，则</w:t>
      </w:r>
      <w:r>
        <w:t xml:space="preserve"> </w:t>
      </w:r>
      <m:oMath>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oMath>
      <w:r>
        <w:rPr>
          <w:rFonts w:hint="eastAsia"/>
        </w:rPr>
        <w:t>；反之跌破阈值。</w:t>
      </w:r>
      <w:r>
        <w:t xml:space="preserve"> </w:t>
      </w:r>
      <w:r>
        <w:rPr>
          <w:rFonts w:hint="eastAsia"/>
          <w:b/>
          <w:bCs/>
        </w:rPr>
        <w:t>动作指令</w:t>
      </w:r>
      <w:r>
        <w:rPr>
          <w:rFonts w:hint="eastAsia"/>
        </w:rPr>
        <w:t>：若因持续执行小批量</w:t>
      </w:r>
      <w:r>
        <w:t xml:space="preserve"> </w:t>
      </w:r>
      <m:oMath>
        <m:sSub>
          <m:sSubPr>
            <m:ctrlPr>
              <w:rPr>
                <w:rFonts w:ascii="Cambria Math" w:hAnsi="Cambria Math"/>
              </w:rPr>
            </m:ctrlPr>
          </m:sSubPr>
          <m:e>
            <m:r>
              <w:rPr>
                <w:rFonts w:ascii="Cambria Math" w:hAnsi="Cambria Math"/>
              </w:rPr>
              <m:t>K</m:t>
            </m:r>
          </m:e>
          <m:sub>
            <m:r>
              <w:rPr>
                <w:rFonts w:ascii="Cambria Math" w:hAnsi="Cambria Math"/>
              </w:rPr>
              <m:t>low</m:t>
            </m:r>
          </m:sub>
        </m:sSub>
      </m:oMath>
      <w:r>
        <w:t xml:space="preserve"> </w:t>
      </w:r>
      <w:r>
        <w:rPr>
          <w:rFonts w:hint="eastAsia"/>
        </w:rPr>
        <w:t>或过度压制复杂订单导致</w:t>
      </w:r>
      <w:r>
        <w:t xml:space="preserve"> </w:t>
      </w:r>
      <m:oMath>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触发红线告警，系统立即触发熔断。控制中心将强制解除拥堵降级指令，恢复大批量</w:t>
      </w:r>
      <w:r>
        <w:t xml:space="preserve"> </w:t>
      </w:r>
      <m:oMath>
        <m:sSub>
          <m:sSubPr>
            <m:ctrlPr>
              <w:rPr>
                <w:rFonts w:ascii="Cambria Math" w:hAnsi="Cambria Math"/>
              </w:rPr>
            </m:ctrlPr>
          </m:sSubPr>
          <m:e>
            <m:r>
              <w:rPr>
                <w:rFonts w:ascii="Cambria Math" w:hAnsi="Cambria Math"/>
              </w:rPr>
              <m:t>K</m:t>
            </m:r>
          </m:e>
          <m:sub>
            <m:r>
              <w:rPr>
                <w:rFonts w:ascii="Cambria Math" w:hAnsi="Cambria Math"/>
              </w:rPr>
              <m:t>normal</m:t>
            </m:r>
          </m:sub>
        </m:sSub>
      </m:oMath>
      <w:r>
        <w:t xml:space="preserve"> </w:t>
      </w:r>
      <w:r>
        <w:rPr>
          <w:rFonts w:hint="eastAsia"/>
        </w:rPr>
        <w:t>的下达，并暂停</w:t>
      </w:r>
      <w:r>
        <w:t xml:space="preserve"> VIP </w:t>
      </w:r>
      <w:r>
        <w:rPr>
          <w:rFonts w:hint="eastAsia"/>
        </w:rPr>
        <w:t>的强行插队特权，以最高优先级恢复仓库的全局出库底线产出，确保整体产能利用率的平衡</w:t>
      </w:r>
      <w:r>
        <w:t xml:space="preserve"> 。</w:t>
      </w:r>
    </w:p>
    <w:p w14:paraId="3C23E5EB" w14:textId="77777777" w:rsidR="00FF657C" w:rsidRDefault="00FF657C">
      <w:pPr>
        <w:pStyle w:val="3"/>
        <w:ind w:left="210" w:firstLine="640"/>
      </w:pPr>
      <w:bookmarkStart w:id="27" w:name="算法与工具的准确定位及鲁棒性检验"/>
      <w:bookmarkEnd w:id="26"/>
      <w:r>
        <w:lastRenderedPageBreak/>
        <w:t xml:space="preserve">5.4 </w:t>
      </w:r>
      <w:r>
        <w:rPr>
          <w:rFonts w:hint="eastAsia"/>
        </w:rPr>
        <w:t>算法与工具的准确定位及鲁棒性检验</w:t>
      </w:r>
    </w:p>
    <w:p w14:paraId="48383B64" w14:textId="77777777" w:rsidR="00FF657C" w:rsidRDefault="00FF657C">
      <w:pPr>
        <w:pStyle w:val="ae"/>
        <w:ind w:left="210" w:firstLine="420"/>
      </w:pPr>
      <w:r>
        <w:rPr>
          <w:rFonts w:hint="eastAsia"/>
        </w:rPr>
        <w:t>在本章的验证实验设计中，必须厘清启发式寻优算法与本论文控制策略的关系。实验引入了具有强大寻优能力的遗传算法与自适应大邻域搜索的混合算法（GA-ALNS）。</w:t>
      </w:r>
      <w:r>
        <w:t xml:space="preserve"> </w:t>
      </w:r>
      <w:r>
        <w:rPr>
          <w:rFonts w:hint="eastAsia"/>
        </w:rPr>
        <w:t>然而，GA-ALNS</w:t>
      </w:r>
      <w:r>
        <w:t xml:space="preserve"> </w:t>
      </w:r>
      <w:r>
        <w:rPr>
          <w:rFonts w:hint="eastAsia"/>
        </w:rPr>
        <w:t>在此并非作为本论文的核心方法论贡献，而是作为执行层的“性能上界”与强对照组</w:t>
      </w:r>
      <w:r>
        <w:t xml:space="preserve"> </w:t>
      </w:r>
      <w:r>
        <w:rPr>
          <w:rFonts w:hint="eastAsia"/>
        </w:rPr>
        <w:t>。实验数据清晰地揭示了深邃的运筹学真相：</w:t>
      </w:r>
      <w:r>
        <w:rPr>
          <w:rFonts w:hint="eastAsia"/>
          <w:b/>
          <w:bCs/>
        </w:rPr>
        <w:t>即使在算法层面给予了逼近理论最优的行驶路径规划（GA-ALNS），但如果不施加本章所提的拥堵感知动态放行控制，系统在面对极端随机到达与物理波峰时，交接区依然会不可逆地陷入排队死锁，尾部履约时间依然会严重失控。</w:t>
      </w:r>
    </w:p>
    <w:tbl>
      <w:tblPr>
        <w:tblStyle w:val="Table"/>
        <w:tblW w:w="0" w:type="auto"/>
        <w:tblLook w:val="0020" w:firstRow="1" w:lastRow="0" w:firstColumn="0" w:lastColumn="0" w:noHBand="0" w:noVBand="0"/>
      </w:tblPr>
      <w:tblGrid>
        <w:gridCol w:w="2373"/>
        <w:gridCol w:w="1600"/>
        <w:gridCol w:w="1450"/>
        <w:gridCol w:w="1896"/>
        <w:gridCol w:w="1203"/>
      </w:tblGrid>
      <w:tr w:rsidR="00FF657C" w14:paraId="1CCB1177" w14:textId="77777777" w:rsidTr="002C66DD">
        <w:trPr>
          <w:cnfStyle w:val="100000000000" w:firstRow="1" w:lastRow="0" w:firstColumn="0" w:lastColumn="0" w:oddVBand="0" w:evenVBand="0" w:oddHBand="0" w:evenHBand="0" w:firstRowFirstColumn="0" w:firstRowLastColumn="0" w:lastRowFirstColumn="0" w:lastRowLastColumn="0"/>
          <w:tblHeader/>
        </w:trPr>
        <w:tc>
          <w:tcPr>
            <w:tcW w:w="0" w:type="auto"/>
          </w:tcPr>
          <w:p w14:paraId="304B4F0F" w14:textId="77777777" w:rsidR="00FF657C" w:rsidRDefault="00FF657C">
            <w:pPr>
              <w:pStyle w:val="Compact"/>
              <w:ind w:left="210" w:firstLine="420"/>
            </w:pPr>
            <w:r>
              <w:rPr>
                <w:rFonts w:hint="eastAsia"/>
                <w:b/>
                <w:bCs/>
              </w:rPr>
              <w:t>控制策略与算法组合</w:t>
            </w:r>
          </w:p>
        </w:tc>
        <w:tc>
          <w:tcPr>
            <w:tcW w:w="0" w:type="auto"/>
          </w:tcPr>
          <w:p w14:paraId="5424C339" w14:textId="77777777" w:rsidR="00FF657C" w:rsidRDefault="00FF657C">
            <w:pPr>
              <w:pStyle w:val="Compact"/>
              <w:ind w:left="210" w:firstLine="420"/>
            </w:pPr>
            <w:r>
              <w:rPr>
                <w:rFonts w:hint="eastAsia"/>
                <w:b/>
                <w:bCs/>
              </w:rPr>
              <w:t>交接区超额积压峰值</w:t>
            </w:r>
          </w:p>
        </w:tc>
        <w:tc>
          <w:tcPr>
            <w:tcW w:w="0" w:type="auto"/>
          </w:tcPr>
          <w:p w14:paraId="21623435" w14:textId="77777777" w:rsidR="00FF657C" w:rsidRDefault="00FF657C">
            <w:pPr>
              <w:pStyle w:val="Compact"/>
              <w:ind w:left="210" w:firstLine="420"/>
            </w:pPr>
            <w:r>
              <w:rPr>
                <w:rFonts w:hint="eastAsia"/>
                <w:b/>
                <w:bCs/>
              </w:rPr>
              <w:t>吞吐率健康度保障</w:t>
            </w:r>
          </w:p>
        </w:tc>
        <w:tc>
          <w:tcPr>
            <w:tcW w:w="0" w:type="auto"/>
          </w:tcPr>
          <w:p w14:paraId="4F798834" w14:textId="77777777" w:rsidR="00FF657C" w:rsidRDefault="00FF657C">
            <w:pPr>
              <w:pStyle w:val="Compact"/>
              <w:ind w:left="210" w:firstLine="420"/>
            </w:pPr>
            <w:r>
              <w:rPr>
                <w:b/>
                <w:bCs/>
              </w:rPr>
              <w:t xml:space="preserve">VIP </w:t>
            </w:r>
            <w:r>
              <w:rPr>
                <w:rFonts w:hint="eastAsia"/>
                <w:b/>
                <w:bCs/>
              </w:rPr>
              <w:t>尾部履约时间</w:t>
            </w:r>
            <w:r>
              <w:rPr>
                <w:b/>
                <w:bCs/>
              </w:rPr>
              <w:t xml:space="preserve"> (P95)</w:t>
            </w:r>
          </w:p>
        </w:tc>
        <w:tc>
          <w:tcPr>
            <w:tcW w:w="0" w:type="auto"/>
          </w:tcPr>
          <w:p w14:paraId="046B2084" w14:textId="77777777" w:rsidR="00FF657C" w:rsidRDefault="00FF657C">
            <w:pPr>
              <w:pStyle w:val="Compact"/>
              <w:ind w:left="210" w:firstLine="420"/>
            </w:pPr>
            <w:r>
              <w:rPr>
                <w:b/>
                <w:bCs/>
              </w:rPr>
              <w:t xml:space="preserve">SLA </w:t>
            </w:r>
            <w:r>
              <w:rPr>
                <w:rFonts w:hint="eastAsia"/>
                <w:b/>
                <w:bCs/>
              </w:rPr>
              <w:t>违约率</w:t>
            </w:r>
          </w:p>
        </w:tc>
      </w:tr>
      <w:tr w:rsidR="00FF657C" w14:paraId="78504171" w14:textId="77777777">
        <w:tc>
          <w:tcPr>
            <w:tcW w:w="0" w:type="auto"/>
          </w:tcPr>
          <w:p w14:paraId="3569CDD6" w14:textId="77777777" w:rsidR="00FF657C" w:rsidRDefault="00FF657C">
            <w:pPr>
              <w:pStyle w:val="Compact"/>
              <w:ind w:left="210" w:firstLine="420"/>
            </w:pPr>
            <w:r>
              <w:rPr>
                <w:rFonts w:hint="eastAsia"/>
                <w:b/>
                <w:bCs/>
              </w:rPr>
              <w:t>仅最优路径</w:t>
            </w:r>
            <w:r>
              <w:rPr>
                <w:b/>
                <w:bCs/>
              </w:rPr>
              <w:t xml:space="preserve"> (GA-ALNS)</w:t>
            </w:r>
          </w:p>
        </w:tc>
        <w:tc>
          <w:tcPr>
            <w:tcW w:w="0" w:type="auto"/>
          </w:tcPr>
          <w:p w14:paraId="370A48C9" w14:textId="77777777" w:rsidR="00FF657C" w:rsidRDefault="00FF657C">
            <w:pPr>
              <w:pStyle w:val="Compact"/>
              <w:ind w:left="210" w:firstLine="420"/>
            </w:pPr>
            <w:r>
              <w:rPr>
                <w:rFonts w:hint="eastAsia"/>
              </w:rPr>
              <w:t>极高</w:t>
            </w:r>
            <w:r>
              <w:t xml:space="preserve"> </w:t>
            </w:r>
            <w:r>
              <w:rPr>
                <w:rFonts w:hint="eastAsia"/>
              </w:rPr>
              <w:t>(死锁频发)</w:t>
            </w:r>
          </w:p>
        </w:tc>
        <w:tc>
          <w:tcPr>
            <w:tcW w:w="0" w:type="auto"/>
          </w:tcPr>
          <w:p w14:paraId="209709C8" w14:textId="77777777" w:rsidR="00FF657C" w:rsidRDefault="00FF657C">
            <w:pPr>
              <w:pStyle w:val="Compact"/>
              <w:ind w:left="210" w:firstLine="420"/>
            </w:pPr>
            <w:r>
              <w:rPr>
                <w:rFonts w:hint="eastAsia"/>
              </w:rPr>
              <w:t>难以维持波峰输出</w:t>
            </w:r>
          </w:p>
        </w:tc>
        <w:tc>
          <w:tcPr>
            <w:tcW w:w="0" w:type="auto"/>
          </w:tcPr>
          <w:p w14:paraId="5D5F116D" w14:textId="77777777" w:rsidR="00FF657C" w:rsidRDefault="00FF657C">
            <w:pPr>
              <w:pStyle w:val="Compact"/>
              <w:ind w:left="210" w:firstLine="420"/>
            </w:pPr>
            <w:r>
              <w:rPr>
                <w:rFonts w:hint="eastAsia"/>
              </w:rPr>
              <w:t>严重拖尾</w:t>
            </w:r>
          </w:p>
        </w:tc>
        <w:tc>
          <w:tcPr>
            <w:tcW w:w="0" w:type="auto"/>
          </w:tcPr>
          <w:p w14:paraId="232C5F49" w14:textId="77777777" w:rsidR="00FF657C" w:rsidRDefault="00FF657C">
            <w:pPr>
              <w:pStyle w:val="Compact"/>
              <w:ind w:left="210" w:firstLine="420"/>
            </w:pPr>
            <w:r>
              <w:rPr>
                <w:rFonts w:hint="eastAsia"/>
              </w:rPr>
              <w:t>显著上升</w:t>
            </w:r>
          </w:p>
        </w:tc>
      </w:tr>
      <w:tr w:rsidR="00FF657C" w14:paraId="4011B4FC" w14:textId="77777777">
        <w:tc>
          <w:tcPr>
            <w:tcW w:w="0" w:type="auto"/>
          </w:tcPr>
          <w:p w14:paraId="39EB88A8" w14:textId="77777777" w:rsidR="00FF657C" w:rsidRDefault="00FF657C">
            <w:pPr>
              <w:pStyle w:val="Compact"/>
              <w:ind w:left="210" w:firstLine="420"/>
            </w:pPr>
            <w:r>
              <w:rPr>
                <w:rFonts w:hint="eastAsia"/>
                <w:b/>
                <w:bCs/>
              </w:rPr>
              <w:t>动态控制</w:t>
            </w:r>
            <w:r>
              <w:rPr>
                <w:b/>
                <w:bCs/>
              </w:rPr>
              <w:t xml:space="preserve"> </w:t>
            </w:r>
            <w:r>
              <w:rPr>
                <w:rFonts w:hint="eastAsia"/>
                <w:b/>
                <w:bCs/>
              </w:rPr>
              <w:t>(所提策略)</w:t>
            </w:r>
            <w:r>
              <w:rPr>
                <w:b/>
                <w:bCs/>
              </w:rPr>
              <w:t xml:space="preserve"> + </w:t>
            </w:r>
            <w:r>
              <w:rPr>
                <w:rFonts w:hint="eastAsia"/>
                <w:b/>
                <w:bCs/>
              </w:rPr>
              <w:t>基础路径</w:t>
            </w:r>
          </w:p>
        </w:tc>
        <w:tc>
          <w:tcPr>
            <w:tcW w:w="0" w:type="auto"/>
          </w:tcPr>
          <w:p w14:paraId="1BE67192" w14:textId="77777777" w:rsidR="00FF657C" w:rsidRDefault="00FF657C">
            <w:pPr>
              <w:pStyle w:val="Compact"/>
              <w:ind w:left="210" w:firstLine="420"/>
            </w:pPr>
            <w:r>
              <w:rPr>
                <w:rFonts w:hint="eastAsia"/>
              </w:rPr>
              <w:t>显著收缩</w:t>
            </w:r>
          </w:p>
        </w:tc>
        <w:tc>
          <w:tcPr>
            <w:tcW w:w="0" w:type="auto"/>
          </w:tcPr>
          <w:p w14:paraId="729FAE06" w14:textId="77777777" w:rsidR="00FF657C" w:rsidRDefault="00FF657C">
            <w:pPr>
              <w:pStyle w:val="Compact"/>
              <w:ind w:left="210" w:firstLine="420"/>
            </w:pPr>
            <w:r>
              <w:rPr>
                <w:rFonts w:hint="eastAsia"/>
              </w:rPr>
              <w:t>稳定</w:t>
            </w:r>
          </w:p>
        </w:tc>
        <w:tc>
          <w:tcPr>
            <w:tcW w:w="0" w:type="auto"/>
          </w:tcPr>
          <w:p w14:paraId="72E42106" w14:textId="77777777" w:rsidR="00FF657C" w:rsidRDefault="00FF657C">
            <w:pPr>
              <w:pStyle w:val="Compact"/>
              <w:ind w:left="210" w:firstLine="420"/>
            </w:pPr>
            <w:r>
              <w:rPr>
                <w:rFonts w:hint="eastAsia"/>
              </w:rPr>
              <w:t>稳定受控</w:t>
            </w:r>
          </w:p>
        </w:tc>
        <w:tc>
          <w:tcPr>
            <w:tcW w:w="0" w:type="auto"/>
          </w:tcPr>
          <w:p w14:paraId="34D3E555" w14:textId="77777777" w:rsidR="00FF657C" w:rsidRDefault="00FF657C">
            <w:pPr>
              <w:pStyle w:val="Compact"/>
              <w:ind w:left="210" w:firstLine="420"/>
            </w:pPr>
            <w:r>
              <w:rPr>
                <w:rFonts w:hint="eastAsia"/>
              </w:rPr>
              <w:t>低于</w:t>
            </w:r>
            <w:r>
              <w:t xml:space="preserve"> 3%</w:t>
            </w:r>
          </w:p>
        </w:tc>
      </w:tr>
      <w:tr w:rsidR="00FF657C" w14:paraId="4E9A5F08" w14:textId="77777777">
        <w:tc>
          <w:tcPr>
            <w:tcW w:w="0" w:type="auto"/>
          </w:tcPr>
          <w:p w14:paraId="02590FDA" w14:textId="77777777" w:rsidR="00FF657C" w:rsidRDefault="00FF657C">
            <w:pPr>
              <w:pStyle w:val="Compact"/>
              <w:ind w:left="210" w:firstLine="420"/>
            </w:pPr>
            <w:r>
              <w:rPr>
                <w:rFonts w:hint="eastAsia"/>
                <w:b/>
                <w:bCs/>
              </w:rPr>
              <w:t>动态控制</w:t>
            </w:r>
            <w:r>
              <w:rPr>
                <w:b/>
                <w:bCs/>
              </w:rPr>
              <w:t xml:space="preserve"> + GA-ALNS </w:t>
            </w:r>
            <w:r>
              <w:rPr>
                <w:rFonts w:hint="eastAsia"/>
                <w:b/>
                <w:bCs/>
              </w:rPr>
              <w:t>(上限)</w:t>
            </w:r>
          </w:p>
        </w:tc>
        <w:tc>
          <w:tcPr>
            <w:tcW w:w="0" w:type="auto"/>
          </w:tcPr>
          <w:p w14:paraId="2DC1CBAE" w14:textId="77777777" w:rsidR="00FF657C" w:rsidRDefault="00FF657C">
            <w:pPr>
              <w:pStyle w:val="Compact"/>
              <w:ind w:left="210" w:firstLine="420"/>
            </w:pPr>
            <w:r>
              <w:rPr>
                <w:rFonts w:hint="eastAsia"/>
              </w:rPr>
              <w:t>趋于零</w:t>
            </w:r>
          </w:p>
        </w:tc>
        <w:tc>
          <w:tcPr>
            <w:tcW w:w="0" w:type="auto"/>
          </w:tcPr>
          <w:p w14:paraId="7EAF8F80" w14:textId="77777777" w:rsidR="00FF657C" w:rsidRDefault="00FF657C">
            <w:pPr>
              <w:pStyle w:val="Compact"/>
              <w:ind w:left="210" w:firstLine="420"/>
            </w:pPr>
            <w:r>
              <w:rPr>
                <w:rFonts w:hint="eastAsia"/>
              </w:rPr>
              <w:t>极佳</w:t>
            </w:r>
          </w:p>
        </w:tc>
        <w:tc>
          <w:tcPr>
            <w:tcW w:w="0" w:type="auto"/>
          </w:tcPr>
          <w:p w14:paraId="302128AC" w14:textId="77777777" w:rsidR="00FF657C" w:rsidRDefault="00FF657C">
            <w:pPr>
              <w:pStyle w:val="Compact"/>
              <w:ind w:left="210" w:firstLine="420"/>
            </w:pPr>
            <w:r>
              <w:rPr>
                <w:rFonts w:hint="eastAsia"/>
              </w:rPr>
              <w:t>逼近极值</w:t>
            </w:r>
          </w:p>
        </w:tc>
        <w:tc>
          <w:tcPr>
            <w:tcW w:w="0" w:type="auto"/>
          </w:tcPr>
          <w:p w14:paraId="03221C0A" w14:textId="77777777" w:rsidR="00FF657C" w:rsidRDefault="00FF657C">
            <w:pPr>
              <w:pStyle w:val="Compact"/>
              <w:ind w:left="210" w:firstLine="420"/>
            </w:pPr>
            <w:r>
              <w:rPr>
                <w:rFonts w:hint="eastAsia"/>
              </w:rPr>
              <w:t>极低</w:t>
            </w:r>
          </w:p>
        </w:tc>
      </w:tr>
    </w:tbl>
    <w:p w14:paraId="133CA6FA" w14:textId="77777777" w:rsidR="00FF657C" w:rsidRDefault="00FF657C">
      <w:pPr>
        <w:pStyle w:val="ae"/>
        <w:ind w:left="210" w:firstLine="420"/>
      </w:pPr>
      <w:r>
        <w:rPr>
          <w:rFonts w:hint="eastAsia"/>
        </w:rPr>
        <w:t>此外，为了验证该动态控制闭环的鲁棒性，系统在网络中注入了非优化属性的低优先级背景扰动流（Background</w:t>
      </w:r>
      <w:r>
        <w:t xml:space="preserve"> Flow, </w:t>
      </w:r>
      <w:r>
        <w:rPr>
          <w:rFonts w:hint="eastAsia"/>
        </w:rPr>
        <w:t>BGFlow，如退货与次品回收等）。这些扰动分别占据了</w:t>
      </w:r>
      <w:r>
        <w:t xml:space="preserve"> 5%、10%、20% </w:t>
      </w:r>
      <w:r>
        <w:rPr>
          <w:rFonts w:hint="eastAsia"/>
        </w:rPr>
        <w:t>的</w:t>
      </w:r>
      <w:r>
        <w:t xml:space="preserve"> I/O </w:t>
      </w:r>
      <w:r>
        <w:rPr>
          <w:rFonts w:hint="eastAsia"/>
        </w:rPr>
        <w:t>容量</w:t>
      </w:r>
      <w:r>
        <w:t xml:space="preserve"> </w:t>
      </w:r>
      <w:r>
        <w:rPr>
          <w:rFonts w:hint="eastAsia"/>
        </w:rPr>
        <w:t>。敏感性测试结果进一步确证，在外部干扰不断挤占资源的严苛约束下，基于拥堵感知的动态调控依然能死守</w:t>
      </w:r>
      <w:r>
        <w:t xml:space="preserve"> VIP </w:t>
      </w:r>
      <w:r>
        <w:rPr>
          <w:rFonts w:hint="eastAsia"/>
        </w:rPr>
        <w:t>订单的</w:t>
      </w:r>
      <w:r>
        <w:t xml:space="preserve"> SLA </w:t>
      </w:r>
      <w:r>
        <w:rPr>
          <w:rFonts w:hint="eastAsia"/>
        </w:rPr>
        <w:t>底线，展现出强大的抗干扰韧性。</w:t>
      </w:r>
    </w:p>
    <w:p w14:paraId="18DE92F9" w14:textId="77777777" w:rsidR="00FF657C" w:rsidRDefault="00FF657C">
      <w:pPr>
        <w:pStyle w:val="2"/>
        <w:ind w:left="210" w:firstLine="800"/>
      </w:pPr>
      <w:bookmarkStart w:id="28" w:name="第六章-结论与管理启示"/>
      <w:bookmarkEnd w:id="21"/>
      <w:bookmarkEnd w:id="27"/>
      <w:r>
        <w:rPr>
          <w:rFonts w:hint="eastAsia"/>
        </w:rPr>
        <w:lastRenderedPageBreak/>
        <w:t>第六章</w:t>
      </w:r>
      <w:r>
        <w:t xml:space="preserve"> </w:t>
      </w:r>
      <w:r>
        <w:rPr>
          <w:rFonts w:hint="eastAsia"/>
        </w:rPr>
        <w:t>结论与管理启示</w:t>
      </w:r>
    </w:p>
    <w:p w14:paraId="2DB91F3E" w14:textId="77777777" w:rsidR="00FF657C" w:rsidRDefault="00FF657C">
      <w:pPr>
        <w:pStyle w:val="ae"/>
        <w:ind w:left="210" w:firstLine="420"/>
      </w:pPr>
      <w:r>
        <w:rPr>
          <w:rFonts w:hint="eastAsia"/>
        </w:rPr>
        <w:t>本研究突破了传统仓储调度仅关注静态路径优化的局限，深入剖析了全渠道鞋服仓储在资源受限环境下面临的长尾延误难题。通过对第三、四、五章的严密论证，本研究完成了从“发现机理规律”到“实施静态结构治理”，再到“应用动态反馈控制”的完整运筹学重构。</w:t>
      </w:r>
    </w:p>
    <w:p w14:paraId="31F05D9F" w14:textId="77777777" w:rsidR="00FF657C" w:rsidRDefault="00FF657C">
      <w:pPr>
        <w:pStyle w:val="ae"/>
        <w:ind w:left="210" w:firstLine="420"/>
      </w:pPr>
      <w:r>
        <w:rPr>
          <w:rFonts w:hint="eastAsia"/>
          <w:b/>
          <w:bCs/>
        </w:rPr>
        <w:t>主要结论与学术贡献：</w:t>
      </w:r>
    </w:p>
    <w:p w14:paraId="6D447D44" w14:textId="77777777" w:rsidR="00FF657C" w:rsidRDefault="00FF657C" w:rsidP="00FF657C">
      <w:pPr>
        <w:numPr>
          <w:ilvl w:val="0"/>
          <w:numId w:val="4"/>
        </w:numPr>
        <w:spacing w:after="200"/>
        <w:ind w:leftChars="0" w:left="210" w:firstLineChars="0" w:firstLine="420"/>
        <w:jc w:val="left"/>
      </w:pPr>
      <w:r>
        <w:rPr>
          <w:rFonts w:hint="eastAsia"/>
          <w:b/>
          <w:bCs/>
        </w:rPr>
        <w:t>量化并证实了排队恶化的非线性传导机理</w:t>
      </w:r>
      <w:r>
        <w:rPr>
          <w:rFonts w:hint="eastAsia"/>
        </w:rPr>
        <w:t>：首次利用精确的数据链条证明了“异构资源错配”并非仅仅造成平均效率的衰减，而是通过拉大异步间隔（</w:t>
      </w:r>
      <m:oMath>
        <m:r>
          <m:rPr>
            <m:sty m:val="p"/>
          </m:rPr>
          <w:rPr>
            <w:rFonts w:ascii="Cambria Math" w:hAnsi="Cambria Math"/>
          </w:rPr>
          <m:t>Δ</m:t>
        </m:r>
        <m:r>
          <w:rPr>
            <w:rFonts w:ascii="Cambria Math" w:hAnsi="Cambria Math"/>
          </w:rPr>
          <m:t>t</m:t>
        </m:r>
      </m:oMath>
      <w:r>
        <w:rPr>
          <w:rFonts w:hint="eastAsia"/>
        </w:rPr>
        <w:t>）引发合并等待，进而形成对交接区容量的严重超额占用（</w:t>
      </w:r>
      <m:oMath>
        <m:sSub>
          <m:sSubPr>
            <m:ctrlPr>
              <w:rPr>
                <w:rFonts w:ascii="Cambria Math" w:hAnsi="Cambria Math"/>
              </w:rPr>
            </m:ctrlPr>
          </m:sSubPr>
          <m:e>
            <m:r>
              <w:rPr>
                <w:rFonts w:ascii="Cambria Math" w:hAnsi="Cambria Math"/>
              </w:rPr>
              <m:t>C</m:t>
            </m:r>
          </m:e>
          <m:sub>
            <m:r>
              <w:rPr>
                <w:rFonts w:ascii="Cambria Math" w:hAnsi="Cambria Math"/>
              </w:rPr>
              <m:t>excess</m:t>
            </m:r>
          </m:sub>
        </m:sSub>
      </m:oMath>
      <w:r>
        <w:rPr>
          <w:rFonts w:hint="eastAsia"/>
        </w:rPr>
        <w:t>）。这一微观摩擦在物理网络中被发散放大，是导致</w:t>
      </w:r>
      <w:r>
        <w:t xml:space="preserve"> VIP </w:t>
      </w:r>
      <w:r>
        <w:rPr>
          <w:rFonts w:hint="eastAsia"/>
        </w:rPr>
        <w:t>订单交付尾部失控的根本科学原因。</w:t>
      </w:r>
    </w:p>
    <w:p w14:paraId="7786981B" w14:textId="77777777" w:rsidR="00FF657C" w:rsidRDefault="00FF657C" w:rsidP="00FF657C">
      <w:pPr>
        <w:numPr>
          <w:ilvl w:val="0"/>
          <w:numId w:val="4"/>
        </w:numPr>
        <w:spacing w:after="200"/>
        <w:ind w:leftChars="0" w:left="210" w:firstLineChars="0" w:firstLine="420"/>
        <w:jc w:val="left"/>
      </w:pPr>
      <w:r>
        <w:rPr>
          <w:rFonts w:hint="eastAsia"/>
          <w:b/>
          <w:bCs/>
        </w:rPr>
        <w:t>构建了基于订单画像的静态治理体系</w:t>
      </w:r>
      <w:r>
        <w:rPr>
          <w:rFonts w:hint="eastAsia"/>
        </w:rPr>
        <w:t>：跳出</w:t>
      </w:r>
      <w:r>
        <w:t xml:space="preserve"> VRP </w:t>
      </w:r>
      <w:r>
        <w:rPr>
          <w:rFonts w:hint="eastAsia"/>
        </w:rPr>
        <w:t>的窠臼，提出了不依赖算力堆砌的启发式资源指派决策矩阵。通过引入高位硬约束与载荷软约束，从系统输入端大幅降低了错配率（</w:t>
      </w:r>
      <m:oMath>
        <m:r>
          <w:rPr>
            <w:rFonts w:ascii="Cambria Math" w:hAnsi="Cambria Math"/>
          </w:rPr>
          <m:t>MR</m:t>
        </m:r>
      </m:oMath>
      <w:r>
        <w:rPr>
          <w:rFonts w:hint="eastAsia"/>
        </w:rPr>
        <w:t>），通过物理隔离实现了人机协同的最优初始映射。</w:t>
      </w:r>
    </w:p>
    <w:p w14:paraId="01862E23" w14:textId="77777777" w:rsidR="00FF657C" w:rsidRDefault="00FF657C" w:rsidP="00FF657C">
      <w:pPr>
        <w:numPr>
          <w:ilvl w:val="0"/>
          <w:numId w:val="4"/>
        </w:numPr>
        <w:spacing w:after="200"/>
        <w:ind w:leftChars="0" w:left="210" w:firstLineChars="0" w:firstLine="420"/>
        <w:jc w:val="left"/>
      </w:pPr>
      <w:r>
        <w:rPr>
          <w:rFonts w:hint="eastAsia"/>
          <w:b/>
          <w:bCs/>
        </w:rPr>
        <w:t>设计了拥堵感知的动态滚动放行闭环</w:t>
      </w:r>
      <w:r>
        <w:rPr>
          <w:rFonts w:hint="eastAsia"/>
        </w:rPr>
        <w:t>：基于交接区实时积压的</w:t>
      </w:r>
      <w:r>
        <w:t xml:space="preserve"> P80 </w:t>
      </w:r>
      <w:r>
        <w:rPr>
          <w:rFonts w:hint="eastAsia"/>
        </w:rPr>
        <w:t>阈值构建了状态反馈器。在拥堵状态下执行“小批次换空间”的效率置换，并通过同步风险代理（</w:t>
      </w:r>
      <m:oMath>
        <m:sSub>
          <m:sSubPr>
            <m:ctrlPr>
              <w:rPr>
                <w:rFonts w:ascii="Cambria Math" w:hAnsi="Cambria Math"/>
              </w:rPr>
            </m:ctrlPr>
          </m:sSubPr>
          <m:e>
            <m:r>
              <w:rPr>
                <w:rFonts w:ascii="Cambria Math" w:hAnsi="Cambria Math"/>
              </w:rPr>
              <m:t>R</m:t>
            </m:r>
          </m:e>
          <m:sub>
            <m:r>
              <w:rPr>
                <w:rFonts w:ascii="Cambria Math" w:hAnsi="Cambria Math"/>
              </w:rPr>
              <m:t>sync</m:t>
            </m:r>
          </m:sub>
        </m:sSub>
      </m:oMath>
      <w:r>
        <w:rPr>
          <w:rFonts w:hint="eastAsia"/>
        </w:rPr>
        <w:t>）进行序列干预。实验确证，即便拥有最顶级的路径算法，若无此动态放行机制的保驾护航，系统亦无法避免极端波峰下的排队瘫痪。</w:t>
      </w:r>
    </w:p>
    <w:p w14:paraId="13A49E9A" w14:textId="77777777" w:rsidR="00FF657C" w:rsidRDefault="00FF657C">
      <w:pPr>
        <w:pStyle w:val="ae"/>
        <w:ind w:left="210" w:firstLine="420"/>
      </w:pPr>
      <w:r>
        <w:rPr>
          <w:rFonts w:hint="eastAsia"/>
          <w:b/>
          <w:bCs/>
        </w:rPr>
        <w:t>对全渠道仓储的管理启示：</w:t>
      </w:r>
    </w:p>
    <w:p w14:paraId="2D654207" w14:textId="77777777" w:rsidR="00FF657C" w:rsidRDefault="00FF657C">
      <w:pPr>
        <w:pStyle w:val="ae"/>
        <w:ind w:left="210" w:firstLine="420"/>
      </w:pPr>
      <w:r>
        <w:rPr>
          <w:rFonts w:hint="eastAsia"/>
        </w:rPr>
        <w:t>现代物流中心在面对复杂的全渠道订单时，“简单加人加车”的粗放扩容思维在狭窄的网络中已走向穷途末路，盲目增加资源密度只会诱发更灾难性的拥堵效应。管理者应当建立全局的瓶颈视角，认识到交接区的暂存流转能力远比单一拣货员的奔跑速度更为致命。在波峰来临时，敢于实施主动的“效率降级”（动态减小批次），通过牺牲局部的高密度行走来换取全局枢纽的畅通流转，才是保障高价值履约时效、维持物流管线生命力的智慧之举。</w:t>
      </w:r>
    </w:p>
    <w:bookmarkEnd w:id="0"/>
    <w:bookmarkEnd w:id="28"/>
    <w:p w14:paraId="63C4101A" w14:textId="77777777" w:rsidR="003B269E" w:rsidRPr="00FF657C" w:rsidRDefault="003B269E" w:rsidP="00FF657C">
      <w:pPr>
        <w:ind w:left="210" w:firstLine="420"/>
        <w:rPr>
          <w:rFonts w:hint="eastAsia"/>
        </w:rPr>
      </w:pPr>
    </w:p>
    <w:sectPr w:rsidR="003B269E" w:rsidRPr="00FF657C" w:rsidSect="00FF657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448A03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A49ED0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324935800">
    <w:abstractNumId w:val="0"/>
  </w:num>
  <w:num w:numId="2" w16cid:durableId="18913095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247299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382850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9722C"/>
    <w:rsid w:val="001378D5"/>
    <w:rsid w:val="003B269E"/>
    <w:rsid w:val="00A9722C"/>
    <w:rsid w:val="00D80646"/>
    <w:rsid w:val="00FF65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666BB2-DD64-4293-81ED-76CCE1FF3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pPr>
        <w:ind w:leftChars="100" w:left="100" w:firstLineChars="200"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9722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9722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9722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9722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9722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9722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9722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9722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9722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9722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9722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9722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9722C"/>
    <w:rPr>
      <w:rFonts w:cstheme="majorBidi"/>
      <w:color w:val="0F4761" w:themeColor="accent1" w:themeShade="BF"/>
      <w:sz w:val="28"/>
      <w:szCs w:val="28"/>
    </w:rPr>
  </w:style>
  <w:style w:type="character" w:customStyle="1" w:styleId="50">
    <w:name w:val="标题 5 字符"/>
    <w:basedOn w:val="a0"/>
    <w:link w:val="5"/>
    <w:uiPriority w:val="9"/>
    <w:semiHidden/>
    <w:rsid w:val="00A9722C"/>
    <w:rPr>
      <w:rFonts w:cstheme="majorBidi"/>
      <w:color w:val="0F4761" w:themeColor="accent1" w:themeShade="BF"/>
      <w:sz w:val="24"/>
      <w:szCs w:val="24"/>
    </w:rPr>
  </w:style>
  <w:style w:type="character" w:customStyle="1" w:styleId="60">
    <w:name w:val="标题 6 字符"/>
    <w:basedOn w:val="a0"/>
    <w:link w:val="6"/>
    <w:uiPriority w:val="9"/>
    <w:semiHidden/>
    <w:rsid w:val="00A9722C"/>
    <w:rPr>
      <w:rFonts w:cstheme="majorBidi"/>
      <w:b/>
      <w:bCs/>
      <w:color w:val="0F4761" w:themeColor="accent1" w:themeShade="BF"/>
    </w:rPr>
  </w:style>
  <w:style w:type="character" w:customStyle="1" w:styleId="70">
    <w:name w:val="标题 7 字符"/>
    <w:basedOn w:val="a0"/>
    <w:link w:val="7"/>
    <w:uiPriority w:val="9"/>
    <w:semiHidden/>
    <w:rsid w:val="00A9722C"/>
    <w:rPr>
      <w:rFonts w:cstheme="majorBidi"/>
      <w:b/>
      <w:bCs/>
      <w:color w:val="595959" w:themeColor="text1" w:themeTint="A6"/>
    </w:rPr>
  </w:style>
  <w:style w:type="character" w:customStyle="1" w:styleId="80">
    <w:name w:val="标题 8 字符"/>
    <w:basedOn w:val="a0"/>
    <w:link w:val="8"/>
    <w:uiPriority w:val="9"/>
    <w:semiHidden/>
    <w:rsid w:val="00A9722C"/>
    <w:rPr>
      <w:rFonts w:cstheme="majorBidi"/>
      <w:color w:val="595959" w:themeColor="text1" w:themeTint="A6"/>
    </w:rPr>
  </w:style>
  <w:style w:type="character" w:customStyle="1" w:styleId="90">
    <w:name w:val="标题 9 字符"/>
    <w:basedOn w:val="a0"/>
    <w:link w:val="9"/>
    <w:uiPriority w:val="9"/>
    <w:semiHidden/>
    <w:rsid w:val="00A9722C"/>
    <w:rPr>
      <w:rFonts w:eastAsiaTheme="majorEastAsia" w:cstheme="majorBidi"/>
      <w:color w:val="595959" w:themeColor="text1" w:themeTint="A6"/>
    </w:rPr>
  </w:style>
  <w:style w:type="paragraph" w:styleId="a3">
    <w:name w:val="Title"/>
    <w:basedOn w:val="a"/>
    <w:next w:val="a"/>
    <w:link w:val="a4"/>
    <w:uiPriority w:val="10"/>
    <w:qFormat/>
    <w:rsid w:val="00A9722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9722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9722C"/>
    <w:pPr>
      <w:numPr>
        <w:ilvl w:val="1"/>
      </w:numPr>
      <w:spacing w:after="160"/>
      <w:ind w:leftChars="100" w:left="100"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9722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9722C"/>
    <w:pPr>
      <w:spacing w:before="160" w:after="160"/>
      <w:jc w:val="center"/>
    </w:pPr>
    <w:rPr>
      <w:i/>
      <w:iCs/>
      <w:color w:val="404040" w:themeColor="text1" w:themeTint="BF"/>
    </w:rPr>
  </w:style>
  <w:style w:type="character" w:customStyle="1" w:styleId="a8">
    <w:name w:val="引用 字符"/>
    <w:basedOn w:val="a0"/>
    <w:link w:val="a7"/>
    <w:uiPriority w:val="29"/>
    <w:rsid w:val="00A9722C"/>
    <w:rPr>
      <w:i/>
      <w:iCs/>
      <w:color w:val="404040" w:themeColor="text1" w:themeTint="BF"/>
    </w:rPr>
  </w:style>
  <w:style w:type="paragraph" w:styleId="a9">
    <w:name w:val="List Paragraph"/>
    <w:basedOn w:val="a"/>
    <w:uiPriority w:val="34"/>
    <w:qFormat/>
    <w:rsid w:val="00A9722C"/>
    <w:pPr>
      <w:ind w:left="720"/>
      <w:contextualSpacing/>
    </w:pPr>
  </w:style>
  <w:style w:type="character" w:styleId="aa">
    <w:name w:val="Intense Emphasis"/>
    <w:basedOn w:val="a0"/>
    <w:uiPriority w:val="21"/>
    <w:qFormat/>
    <w:rsid w:val="00A9722C"/>
    <w:rPr>
      <w:i/>
      <w:iCs/>
      <w:color w:val="0F4761" w:themeColor="accent1" w:themeShade="BF"/>
    </w:rPr>
  </w:style>
  <w:style w:type="paragraph" w:styleId="ab">
    <w:name w:val="Intense Quote"/>
    <w:basedOn w:val="a"/>
    <w:next w:val="a"/>
    <w:link w:val="ac"/>
    <w:uiPriority w:val="30"/>
    <w:qFormat/>
    <w:rsid w:val="00A972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9722C"/>
    <w:rPr>
      <w:i/>
      <w:iCs/>
      <w:color w:val="0F4761" w:themeColor="accent1" w:themeShade="BF"/>
    </w:rPr>
  </w:style>
  <w:style w:type="character" w:styleId="ad">
    <w:name w:val="Intense Reference"/>
    <w:basedOn w:val="a0"/>
    <w:uiPriority w:val="32"/>
    <w:qFormat/>
    <w:rsid w:val="00A9722C"/>
    <w:rPr>
      <w:b/>
      <w:bCs/>
      <w:smallCaps/>
      <w:color w:val="0F4761" w:themeColor="accent1" w:themeShade="BF"/>
      <w:spacing w:val="5"/>
    </w:rPr>
  </w:style>
  <w:style w:type="paragraph" w:styleId="ae">
    <w:name w:val="Body Text"/>
    <w:basedOn w:val="a"/>
    <w:link w:val="af"/>
    <w:qFormat/>
    <w:rsid w:val="00FF657C"/>
    <w:pPr>
      <w:spacing w:before="180" w:after="180"/>
      <w:ind w:leftChars="0" w:left="0" w:firstLineChars="0" w:firstLine="0"/>
      <w:jc w:val="left"/>
    </w:pPr>
    <w:rPr>
      <w:kern w:val="0"/>
      <w:sz w:val="24"/>
      <w:szCs w:val="24"/>
      <w14:ligatures w14:val="none"/>
    </w:rPr>
  </w:style>
  <w:style w:type="character" w:customStyle="1" w:styleId="af">
    <w:name w:val="正文文本 字符"/>
    <w:basedOn w:val="a0"/>
    <w:link w:val="ae"/>
    <w:rsid w:val="00FF657C"/>
    <w:rPr>
      <w:kern w:val="0"/>
      <w:sz w:val="24"/>
      <w:szCs w:val="24"/>
      <w14:ligatures w14:val="none"/>
    </w:rPr>
  </w:style>
  <w:style w:type="paragraph" w:customStyle="1" w:styleId="Compact">
    <w:name w:val="Compact"/>
    <w:basedOn w:val="ae"/>
    <w:qFormat/>
    <w:rsid w:val="00FF657C"/>
    <w:pPr>
      <w:spacing w:before="36" w:after="36"/>
    </w:pPr>
  </w:style>
  <w:style w:type="table" w:customStyle="1" w:styleId="Table">
    <w:name w:val="Table"/>
    <w:semiHidden/>
    <w:unhideWhenUsed/>
    <w:qFormat/>
    <w:rsid w:val="00FF657C"/>
    <w:pPr>
      <w:spacing w:after="200"/>
      <w:ind w:leftChars="0" w:left="0" w:firstLineChars="0" w:firstLine="0"/>
      <w:jc w:val="left"/>
    </w:pPr>
    <w:rPr>
      <w:kern w:val="0"/>
      <w:sz w:val="24"/>
      <w:szCs w:val="24"/>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1508</Words>
  <Characters>8602</Characters>
  <Application>Microsoft Office Word</Application>
  <DocSecurity>0</DocSecurity>
  <Lines>71</Lines>
  <Paragraphs>20</Paragraphs>
  <ScaleCrop>false</ScaleCrop>
  <Company/>
  <LinksUpToDate>false</LinksUpToDate>
  <CharactersWithSpaces>10090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穗杰 廖</dc:creator>
  <cp:keywords/>
  <dc:description/>
  <cp:lastModifiedBy>穗杰 廖</cp:lastModifiedBy>
  <cp:revision>2</cp:revision>
  <dcterms:created xsi:type="dcterms:W3CDTF">2026-02-25T16:28:00Z</dcterms:created>
  <dcterms:modified xsi:type="dcterms:W3CDTF">2026-02-25T16:29:00Z</dcterms:modified>
</cp:coreProperties>
</file>