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76E21A" w14:textId="11C50D04" w:rsidR="0021115A" w:rsidRPr="00BA4D31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Аналіз 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стейкхолдерів</w:t>
      </w:r>
      <w:proofErr w:type="spellEnd"/>
    </w:p>
    <w:p w14:paraId="4DCCD41D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Стейкхолдери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21115A">
        <w:rPr>
          <w:rFonts w:ascii="Times New Roman" w:hAnsi="Times New Roman" w:cs="Times New Roman"/>
          <w:sz w:val="28"/>
          <w:szCs w:val="28"/>
        </w:rPr>
        <w:t xml:space="preserve">— це особи або групи, чиї інтереси впливають на систему. Аналіз проводиться за допомогою матриці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стейкхолдерів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(за моделлю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Mendelow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: сила/інтерес) та RACI-матриці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Responsible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— відповідальний,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Accountable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— підзвітний,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Consulted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— консультований,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Informed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— інформований). Методи збору: інтерв'ю, опитування, фокус-групи. Детальний список з потребами, впливом та прикладами:</w:t>
      </w:r>
    </w:p>
    <w:p w14:paraId="45F2401D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9281BB" w14:textId="0D632F5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1. Пацієнти</w:t>
      </w:r>
      <w:r w:rsidRPr="0021115A">
        <w:rPr>
          <w:rFonts w:ascii="Times New Roman" w:hAnsi="Times New Roman" w:cs="Times New Roman"/>
          <w:sz w:val="28"/>
          <w:szCs w:val="28"/>
        </w:rPr>
        <w:t xml:space="preserve"> (високий інтерес/середня сила, RACI: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Informed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Consulted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): Потреби: Самостійний онлайн-запис 24/7, доступ до медичної карти (перегляд історії, результати аналізів через захищений портал), персоналізовані нагадування (SMS/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з деталями візиту), зручна оплата (мобільні гаманці). Приклад: Пацієнт з хронічним захворюванням потребує швидкого доступу до історії для уникнення дублювання тестів.</w:t>
      </w:r>
    </w:p>
    <w:p w14:paraId="0487E40A" w14:textId="1197B7FD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2. Лікарі</w:t>
      </w:r>
      <w:r w:rsidRPr="0021115A">
        <w:rPr>
          <w:rFonts w:ascii="Times New Roman" w:hAnsi="Times New Roman" w:cs="Times New Roman"/>
          <w:sz w:val="28"/>
          <w:szCs w:val="28"/>
        </w:rPr>
        <w:t xml:space="preserve"> (високий інтерес/висока сила, RACI: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Responsible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Accountable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): Потреби: Реальний час доступ до електронних карт (пошук за симптомами, інтеграція з AI для рекомендацій), управління розкладом (автоматичне блокування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слотів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, звіти про навантаження), інструменти для документації (шаблони рецептів). Приклад: Лікар-кардіолог потребує інтеграції з ЕКГ-пристроями для автоматичного завантаження даних.</w:t>
      </w:r>
    </w:p>
    <w:p w14:paraId="6C4405E8" w14:textId="5A2349DA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3. Адміністрація клініки</w:t>
      </w:r>
      <w:r w:rsidRPr="0021115A">
        <w:rPr>
          <w:rFonts w:ascii="Times New Roman" w:hAnsi="Times New Roman" w:cs="Times New Roman"/>
          <w:sz w:val="28"/>
          <w:szCs w:val="28"/>
        </w:rPr>
        <w:t xml:space="preserve"> (високий інтерес/висока сила, RACI: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Accountable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Consulted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): Потреби: Аналітичні звіти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дашборди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з KPI: кількість візитів, доходи, середній чек), управління ресурсами (розподіл персоналу, інвентар ліків), інтеграція з CRM (для маркетингу). Приклад: Менеджер потребує щотижневих звітів для планування бюджету.</w:t>
      </w:r>
    </w:p>
    <w:p w14:paraId="08A390EB" w14:textId="08A94D85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4. ІТ-персонал</w:t>
      </w:r>
      <w:r w:rsidRPr="0021115A">
        <w:rPr>
          <w:rFonts w:ascii="Times New Roman" w:hAnsi="Times New Roman" w:cs="Times New Roman"/>
          <w:sz w:val="28"/>
          <w:szCs w:val="28"/>
        </w:rPr>
        <w:t xml:space="preserve"> (середній інтерес/середня сила, RACI: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Responsible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Informed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): Потреби: Інструменти моніторингу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алерти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на помилки), легкість </w:t>
      </w:r>
      <w:r w:rsidRPr="0021115A">
        <w:rPr>
          <w:rFonts w:ascii="Times New Roman" w:hAnsi="Times New Roman" w:cs="Times New Roman"/>
          <w:sz w:val="28"/>
          <w:szCs w:val="28"/>
        </w:rPr>
        <w:lastRenderedPageBreak/>
        <w:t xml:space="preserve">розгортання (CI/CD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пайплайни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бекап-стратегії (щоденні/щотижневі). Приклад: Адміністратор баз даних потребує інструментів для міграцій даних без простою.</w:t>
      </w:r>
    </w:p>
    <w:p w14:paraId="05FB2FC3" w14:textId="0B08970D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5. Інші 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стейкхолдери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(низький інтерес/низька сила, RACI: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Informed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): Страхові компанії (інтеграція API для верифікації полісів), регуляторні органи (відповідність стандартам, аудит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постачальники (управління запасами, але поза основним фокусом). Приклад: Страхова компанія потребує автоматичного обміну даними для швидкої обробки претензій.</w:t>
      </w:r>
    </w:p>
    <w:p w14:paraId="1063FBA6" w14:textId="23DDA1D4" w:rsid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9611F8" w14:textId="003C034E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578142" w14:textId="4D06841D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072B27" w14:textId="440F4252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7024C0" w14:textId="213E8EE0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FBF8E5" w14:textId="18885B03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183245" w14:textId="354D530A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777588" w14:textId="6BE4C682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A05CD7" w14:textId="1D168870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7CEC7C" w14:textId="47890293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349DB6" w14:textId="739346ED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14DD04" w14:textId="5F6FEA72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820B54" w14:textId="0EF96F48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2EE7DD" w14:textId="01615340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C381D7" w14:textId="2058C271" w:rsidR="00BA4D31" w:rsidRDefault="00BA4D31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2823E9" w14:textId="77777777" w:rsidR="00BA4D31" w:rsidRDefault="00BA4D31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C0302E" w14:textId="77777777" w:rsidR="0055500C" w:rsidRPr="0021115A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5500C" w:rsidRPr="0021115A" w:rsidSect="00E4310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5A"/>
    <w:rsid w:val="00055685"/>
    <w:rsid w:val="00157346"/>
    <w:rsid w:val="001577B0"/>
    <w:rsid w:val="00200453"/>
    <w:rsid w:val="0021115A"/>
    <w:rsid w:val="00344E1F"/>
    <w:rsid w:val="00382BCC"/>
    <w:rsid w:val="00393F6C"/>
    <w:rsid w:val="003D3599"/>
    <w:rsid w:val="00491550"/>
    <w:rsid w:val="005428BE"/>
    <w:rsid w:val="0055500C"/>
    <w:rsid w:val="005E5CDB"/>
    <w:rsid w:val="00617302"/>
    <w:rsid w:val="006A6541"/>
    <w:rsid w:val="006C3FF6"/>
    <w:rsid w:val="007D66BB"/>
    <w:rsid w:val="009539D3"/>
    <w:rsid w:val="00987B7B"/>
    <w:rsid w:val="009A2039"/>
    <w:rsid w:val="00A57E2E"/>
    <w:rsid w:val="00AB204B"/>
    <w:rsid w:val="00AC0803"/>
    <w:rsid w:val="00B22A4F"/>
    <w:rsid w:val="00BA4D31"/>
    <w:rsid w:val="00C14F11"/>
    <w:rsid w:val="00C47D69"/>
    <w:rsid w:val="00D774BB"/>
    <w:rsid w:val="00E35FEE"/>
    <w:rsid w:val="00E43102"/>
    <w:rsid w:val="00EF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E609"/>
  <w15:chartTrackingRefBased/>
  <w15:docId w15:val="{1C41DF72-1E55-4BF4-BB61-B27F10A0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1415</Words>
  <Characters>808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stas.kalina.group@gmail.com</dc:creator>
  <cp:keywords/>
  <dc:description/>
  <cp:lastModifiedBy>Stas Kalina</cp:lastModifiedBy>
  <cp:revision>3</cp:revision>
  <cp:lastPrinted>2025-10-09T12:03:00Z</cp:lastPrinted>
  <dcterms:created xsi:type="dcterms:W3CDTF">2026-02-28T11:43:00Z</dcterms:created>
  <dcterms:modified xsi:type="dcterms:W3CDTF">2026-02-28T11:44:00Z</dcterms:modified>
</cp:coreProperties>
</file>