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Порог</w:t>
      </w:r>
    </w:p>
    <w:p>
      <w:pPr>
        <w:pStyle w:val="Subtitle"/>
      </w:pPr>
      <w:r>
        <w:t>Продуктовая и техническая спецификация</w:t>
      </w:r>
    </w:p>
    <w:p>
      <w:r>
        <w:t>Версия 0.1 • 11 сентября 2026 года • Проект для проверки и планирования разработки</w:t>
      </w:r>
    </w:p>
    <w:p>
      <w:pPr>
        <w:pStyle w:val="Heading2"/>
      </w:pPr>
      <w:r>
        <w:t>Что мы создаём</w:t>
      </w:r>
    </w:p>
    <w:p>
      <w:r>
        <w:t>Порог — личное приложение с агентом, через которое человек получает информацию, общается и помнит о договорённостях. Агент принимает на себя разбор входящего потока, а человеку возвращает важные события, понятные решения и возможность действовать. Цель — перестать постоянно проверять интернет, сохранив связь с людьми и собственной жизнью.</w:t>
      </w:r>
    </w:p>
    <w:p>
      <w:r>
        <w:t>Первый контекст — Telegram: перегруженные подписки, непрочитанные личные сообщения, подозрительные обращения и обещания, потерянные в переписке. Долгосрочное намерение — пользоваться своим пространством вместо постоянного перехода между чужими лентами. Каждая новая интеграция требует отдельного доступа и проверки возможностей.</w:t>
      </w:r>
    </w:p>
    <w:p>
      <w:pPr>
        <w:pStyle w:val="Heading2"/>
      </w:pPr>
      <w:r>
        <w:t>Продуктовое решение</w:t>
      </w:r>
    </w:p>
    <w:p>
      <w:r>
        <w:t>Главный экран показывает конечный набор того, что требует внимания сегодня. Для каждого пункта доступны причина появления, исходное сообщение и действие. Пользователь задаёт правила пропуска информации и полномочия агента. Любое ограничение можно изменить; скрытое остаётся доступным для просмотра в пределах разрешённого хранения.</w:t>
      </w:r>
    </w:p>
    <w:p>
      <w:r>
        <w:t>Основная ставка — доверие к отбору. Если Порог пропустит важное сообщение или сам даст обещание, которое человек не хотел давать, экономия времени потеряет ценность. Поэтому первую рабочую версию строим вокруг прозрачного отбора, памяти и подтверждаемых ответов.</w:t>
      </w:r>
    </w:p>
    <w:p>
      <w:pPr>
        <w:pStyle w:val="Heading2"/>
      </w:pPr>
      <w:r>
        <w:t>Что уже существует</w:t>
      </w:r>
    </w:p>
    <w:p>
      <w:r>
        <w:t>Есть кликабельный веб-прототип на HTML, CSS и JavaScript. Он демонстрирует навигацию, выжимки, напоминания, предупреждения и черновики на вымышленных данных. Действия сохраняются локально в браузере. Telegram, реальная модель, серверная отправка и надёжные уведомления ещё не подключены. Код опубликован в репозитории poroh [6].</w:t>
      </w:r>
    </w:p>
    <w:p>
      <w:pPr>
        <w:pStyle w:val="Heading2"/>
      </w:pPr>
      <w:r>
        <w:t>Условие начала разработки интеграции</w:t>
      </w:r>
    </w:p>
    <w:p>
      <w:r>
        <w:t>Предлагаемая архитектура — проектное решение, а не доказанная возможность полного доступа к Telegram. Сначала требуется подтвердить допустимый способ обработки данных и доступный объём функций. Подробности и источники приведены в разделе 6. Этот документ объединяет описание продукта, требования к MVP и технические решения для команды.</w:t>
      </w:r>
    </w:p>
    <w:p>
      <w:r>
        <w:br w:type="page"/>
      </w:r>
    </w:p>
    <w:p>
      <w:pPr>
        <w:pStyle w:val="Heading1"/>
      </w:pPr>
      <w:r>
        <w:t>2  Пользователь и границы первой версии</w:t>
      </w:r>
    </w:p>
    <w:p>
      <w:pPr>
        <w:pStyle w:val="Heading2"/>
      </w:pPr>
      <w:r>
        <w:t>Для кого</w:t>
      </w:r>
    </w:p>
    <w:p>
      <w:r>
        <w:t>Первый пользователь — человек, у которого личная жизнь уже связана с Telegram, но объём сообщений и каналов превышает его готовность читать. Он хочет узнавать существенное, отвечать близким вовремя и выполнять обещания. Количество подписок само по себе не определяет полезность продукта.</w:t>
      </w:r>
    </w:p>
    <w:p>
      <w:r>
        <w:t>Главная задача пользователя: «Когда я занят своей жизнью, разберись с разрешённым входящим потоком, покажи то, что мне важно, и не действуй за пределами наших правил». Рабочие команды, CRM и управление сотрудниками не определяют MVP.</w:t>
      </w:r>
    </w:p>
    <w:p>
      <w:pPr>
        <w:pStyle w:val="Heading2"/>
      </w:pPr>
      <w:r>
        <w:t>Состав продукта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4"/>
        <w:gridCol w:w="2304"/>
        <w:gridCol w:w="6192"/>
      </w:tblGrid>
      <w:tr>
        <w:trPr>
          <w:tblHeader/>
          <w:cantSplit/>
        </w:trPr>
        <w:tc>
          <w:tcPr>
            <w:tcW w:type="dxa" w:w="1584"/>
            <w:vAlign w:val="center"/>
            <w:shd w:fill="243A4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5" w:lineRule="auto"/>
            </w:pPr>
            <w:r>
              <w:rPr>
                <w:b/>
                <w:color w:val="FFFFFF"/>
                <w:sz w:val="20"/>
              </w:rPr>
              <w:t>Раздел</w:t>
            </w:r>
          </w:p>
        </w:tc>
        <w:tc>
          <w:tcPr>
            <w:tcW w:type="dxa" w:w="2304"/>
            <w:vAlign w:val="center"/>
            <w:shd w:fill="243A4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5" w:lineRule="auto"/>
            </w:pPr>
            <w:r>
              <w:rPr>
                <w:b/>
                <w:color w:val="FFFFFF"/>
                <w:sz w:val="20"/>
              </w:rPr>
              <w:t>Назначение</w:t>
            </w:r>
          </w:p>
        </w:tc>
        <w:tc>
          <w:tcPr>
            <w:tcW w:type="dxa" w:w="6192"/>
            <w:vAlign w:val="center"/>
            <w:shd w:fill="243A4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5" w:lineRule="auto"/>
            </w:pPr>
            <w:r>
              <w:rPr>
                <w:b/>
                <w:color w:val="FFFFFF"/>
                <w:sz w:val="20"/>
              </w:rPr>
              <w:t>Поведение первой версии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5" w:lineRule="auto"/>
            </w:pPr>
            <w:r>
              <w:rPr>
                <w:b w:val="0"/>
                <w:color w:val="000000"/>
                <w:sz w:val="20"/>
              </w:rPr>
              <w:t>Сегодня</w:t>
            </w:r>
          </w:p>
        </w:tc>
        <w:tc>
          <w:tcPr>
            <w:tcW w:type="dxa" w:w="230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5" w:lineRule="auto"/>
            </w:pPr>
            <w:r>
              <w:rPr>
                <w:b w:val="0"/>
                <w:color w:val="000000"/>
                <w:sz w:val="20"/>
              </w:rPr>
              <w:t>Решения и события</w:t>
            </w:r>
          </w:p>
        </w:tc>
        <w:tc>
          <w:tcPr>
            <w:tcW w:type="dxa" w:w="619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5" w:lineRule="auto"/>
            </w:pPr>
            <w:r>
              <w:rPr>
                <w:b w:val="0"/>
                <w:color w:val="000000"/>
                <w:sz w:val="20"/>
              </w:rPr>
              <w:t>Важное сообщение, изменившийся план, напоминание; конечная очередь.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3F6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5" w:lineRule="auto"/>
            </w:pPr>
            <w:r>
              <w:rPr>
                <w:b w:val="0"/>
                <w:color w:val="000000"/>
                <w:sz w:val="20"/>
              </w:rPr>
              <w:t>Люди</w:t>
            </w:r>
          </w:p>
        </w:tc>
        <w:tc>
          <w:tcPr>
            <w:tcW w:type="dxa" w:w="2304"/>
            <w:vAlign w:val="center"/>
            <w:shd w:fill="F3F6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5" w:lineRule="auto"/>
            </w:pPr>
            <w:r>
              <w:rPr>
                <w:b w:val="0"/>
                <w:color w:val="000000"/>
                <w:sz w:val="20"/>
              </w:rPr>
              <w:t>Личная связь</w:t>
            </w:r>
          </w:p>
        </w:tc>
        <w:tc>
          <w:tcPr>
            <w:tcW w:type="dxa" w:w="6192"/>
            <w:vAlign w:val="center"/>
            <w:shd w:fill="F3F6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5" w:lineRule="auto"/>
            </w:pPr>
            <w:r>
              <w:rPr>
                <w:b w:val="0"/>
                <w:color w:val="000000"/>
                <w:sz w:val="20"/>
              </w:rPr>
              <w:t>Переписка, приоритеты контактов, ручной ответ и черновик агента.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5" w:lineRule="auto"/>
            </w:pPr>
            <w:r>
              <w:rPr>
                <w:b w:val="0"/>
                <w:color w:val="000000"/>
                <w:sz w:val="20"/>
              </w:rPr>
              <w:t>Мой мир</w:t>
            </w:r>
          </w:p>
        </w:tc>
        <w:tc>
          <w:tcPr>
            <w:tcW w:type="dxa" w:w="230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5" w:lineRule="auto"/>
            </w:pPr>
            <w:r>
              <w:rPr>
                <w:b w:val="0"/>
                <w:color w:val="000000"/>
                <w:sz w:val="20"/>
              </w:rPr>
              <w:t>Полезная информация</w:t>
            </w:r>
          </w:p>
        </w:tc>
        <w:tc>
          <w:tcPr>
            <w:tcW w:type="dxa" w:w="619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5" w:lineRule="auto"/>
            </w:pPr>
            <w:r>
              <w:rPr>
                <w:b w:val="0"/>
                <w:color w:val="000000"/>
                <w:sz w:val="20"/>
              </w:rPr>
              <w:t>Выжимки по выбранным темам; источники и явный конец подборки.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3F6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5" w:lineRule="auto"/>
            </w:pPr>
            <w:r>
              <w:rPr>
                <w:b w:val="0"/>
                <w:color w:val="000000"/>
                <w:sz w:val="20"/>
              </w:rPr>
              <w:t>Память</w:t>
            </w:r>
          </w:p>
        </w:tc>
        <w:tc>
          <w:tcPr>
            <w:tcW w:type="dxa" w:w="2304"/>
            <w:vAlign w:val="center"/>
            <w:shd w:fill="F3F6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5" w:lineRule="auto"/>
            </w:pPr>
            <w:r>
              <w:rPr>
                <w:b w:val="0"/>
                <w:color w:val="000000"/>
                <w:sz w:val="20"/>
              </w:rPr>
              <w:t>Договорённости</w:t>
            </w:r>
          </w:p>
        </w:tc>
        <w:tc>
          <w:tcPr>
            <w:tcW w:type="dxa" w:w="6192"/>
            <w:vAlign w:val="center"/>
            <w:shd w:fill="F3F6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5" w:lineRule="auto"/>
            </w:pPr>
            <w:r>
              <w:rPr>
                <w:b w:val="0"/>
                <w:color w:val="000000"/>
                <w:sz w:val="20"/>
              </w:rPr>
              <w:t>Кандидаты, подтверждённые планы, изменения и напоминания.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5" w:lineRule="auto"/>
            </w:pPr>
            <w:r>
              <w:rPr>
                <w:b w:val="0"/>
                <w:color w:val="000000"/>
                <w:sz w:val="20"/>
              </w:rPr>
              <w:t>Агент</w:t>
            </w:r>
          </w:p>
        </w:tc>
        <w:tc>
          <w:tcPr>
            <w:tcW w:type="dxa" w:w="230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5" w:lineRule="auto"/>
            </w:pPr>
            <w:r>
              <w:rPr>
                <w:b w:val="0"/>
                <w:color w:val="000000"/>
                <w:sz w:val="20"/>
              </w:rPr>
              <w:t>Правила и контроль</w:t>
            </w:r>
          </w:p>
        </w:tc>
        <w:tc>
          <w:tcPr>
            <w:tcW w:type="dxa" w:w="619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5" w:lineRule="auto"/>
            </w:pPr>
            <w:r>
              <w:rPr>
                <w:b w:val="0"/>
                <w:color w:val="000000"/>
                <w:sz w:val="20"/>
              </w:rPr>
              <w:t>Разрешения, журнал действий, остановка, настройки обработки данных.</w:t>
            </w:r>
          </w:p>
        </w:tc>
      </w:tr>
    </w:tbl>
    <w:p>
      <w:pPr>
        <w:spacing w:after="60" w:line="40" w:lineRule="exact"/>
      </w:pPr>
    </w:p>
    <w:p>
      <w:pPr>
        <w:pStyle w:val="Heading2"/>
      </w:pPr>
      <w:r>
        <w:t>Объём MVP</w:t>
      </w:r>
    </w:p>
    <w:p>
      <w:r>
        <w:t>Один пользователь и одно основное устройство; текстовые сообщения; русский язык; выбранные контакты и источники с допустимым доступом. Подключение начинается с небольшого набора, например 10 контактов и 20 источников, чтобы проверить качество отбора. Это продуктовый стартовый лимит, а не предел платформы.</w:t>
      </w:r>
    </w:p>
    <w:p>
      <w:r>
        <w:t>В MVP входят приоритеты, конечная выжимка, объяснение отбора, просмотр оригинала, обнаружение договорённости, подтверждение напоминания и отправка согласованного текста. Автоматическая отправка выключена по умолчанию.</w:t>
      </w:r>
    </w:p>
    <w:p>
      <w:pPr>
        <w:pStyle w:val="Heading2"/>
      </w:pPr>
      <w:r>
        <w:t>Следующие версии</w:t>
      </w:r>
    </w:p>
    <w:p>
      <w:r>
        <w:t>Голосовые сообщения, изображения, несколько устройств, другие источники и ограниченные самостоятельные ответы добавляются после проверки основы. Платежи, подпись юридических документов, передача кодов доступа и самостоятельные существенные обязательства не входят в продуктовые полномочия агента. Полная защита всех приложений телефона не обещается: Порог работает с подключёнными источниками и действиями внутри своего интерфейса.</w:t>
      </w:r>
    </w:p>
    <w:p>
      <w:r>
        <w:br w:type="page"/>
      </w:r>
    </w:p>
    <w:p>
      <w:pPr>
        <w:pStyle w:val="Heading1"/>
      </w:pPr>
      <w:r>
        <w:t>3  Опыт пользователя и основные сценарии</w:t>
      </w:r>
    </w:p>
    <w:p>
      <w:pPr>
        <w:pStyle w:val="Heading2"/>
      </w:pPr>
      <w:r>
        <w:t>Первое включение</w:t>
      </w:r>
    </w:p>
    <w:p>
      <w:r>
        <w:t>Пользователь видит, какие источники доступны, какие данные читает приложение и где они обрабатываются. Выбирает важные контакты, темы и удобные часы выжимки. Затем просматривает пример отбора и поправляет его. До проверки прав никакой реальный текст не уходит модели. Самостоятельные ответы не включаются одним общим согласием.</w:t>
      </w:r>
    </w:p>
    <w:p>
      <w:pPr>
        <w:pStyle w:val="Heading2"/>
      </w:pPr>
      <w:r>
        <w:t>Сообщение от близкого человека</w:t>
      </w:r>
    </w:p>
    <w:p>
      <w:r>
        <w:t>Анна пишет о поездке. Если она в списке немедленных уведомлений, сообщение проходит по явному правилу даже при недоступной модели. Карточка показывает автора, время, исходный текст и причину приоритета. Пользователь отвечает сам или согласует предложенный ответ. Агент не имитирует эмоциональное участие без поручения.</w:t>
      </w:r>
    </w:p>
    <w:p>
      <w:pPr>
        <w:pStyle w:val="Heading2"/>
      </w:pPr>
      <w:r>
        <w:t>Информационный поток</w:t>
      </w:r>
    </w:p>
    <w:p>
      <w:r>
        <w:t>Пользователь получает одну законченную подборку по выбранным интересам. Повторяющиеся публикации объединяются, но ссылки на разные источники сохраняются. Карточка разделяет «автор утверждает», «найдено подтверждение» и «не проверено». Внешняя проверка выполняется по запросу или отдельному правилу и тоже показывает источники. Отсутствие подтверждения не означает ложь.</w:t>
      </w:r>
    </w:p>
    <w:p>
      <w:pPr>
        <w:pStyle w:val="Heading2"/>
      </w:pPr>
      <w:r>
        <w:t>Подозрительная просьба</w:t>
      </w:r>
    </w:p>
    <w:p>
      <w:r>
        <w:t>Незнакомый аккаунт просит срочно перевести деньги и отказывается созвониться. Порог показывает конкретные признаки риска и предлагает проверить личность по уже известному контакту. Он не объявляет человека мошенником на основании одного текста и не удаляет сообщение. Ответы с платёжными данными или кодами требуют отдельного решения пользователя.</w:t>
      </w:r>
    </w:p>
    <w:p>
      <w:pPr>
        <w:pStyle w:val="Heading2"/>
      </w:pPr>
      <w:r>
        <w:t>Забытая договорённость</w:t>
      </w:r>
    </w:p>
    <w:p>
      <w:r>
        <w:t>Из фразы «давай в субботу в семь» получается кандидат события, а не автоматически установленный факт. Агент уточняет дату, часовой пояс, место и наличие подтверждения. Пользователь сохраняет напоминание. При переносе времени приложение показывает изменение и просит подтвердить обновление. В чате остаётся ссылка на основание.</w:t>
      </w:r>
    </w:p>
    <w:p>
      <w:pPr>
        <w:pStyle w:val="Heading2"/>
      </w:pPr>
      <w:r>
        <w:t>Отдых и возвращение</w:t>
      </w:r>
    </w:p>
    <w:p>
      <w:r>
        <w:t>В режиме отдыха обычные события накапливаются до выбранного окна. Явно разрешённые важные контакты проходят по правилам пользователя. После возвращения показывается конечная сводка и число отложенных элементов. Доступны просмотр всего потока, поиск пропущенного и кнопка «это было важно», которая предлагает изменить правило.</w:t>
      </w:r>
    </w:p>
    <w:p>
      <w:pPr>
        <w:pStyle w:val="Heading2"/>
      </w:pPr>
      <w:r>
        <w:t>Свобода от нового посредника</w:t>
      </w:r>
    </w:p>
    <w:p>
      <w:r>
        <w:t>Порог объясняет, почему выбрал или отложил сообщение, позволяет отключить модель и немедленно перейти к ручному общению. Его собственные уведомления также ограничены. У интерфейса нет бесконечной ленты, серии посещений или награды за время внутри приложения.</w:t>
      </w:r>
    </w:p>
    <w:p>
      <w:r>
        <w:br w:type="page"/>
      </w:r>
    </w:p>
    <w:p>
      <w:pPr>
        <w:pStyle w:val="Heading1"/>
      </w:pPr>
      <w:r>
        <w:t>4  Функциональные требования</w:t>
      </w:r>
    </w:p>
    <w:p>
      <w:r>
        <w:t>Требования относятся к разрешённым и подключённым источникам. Приёмка выполняется на фиксированных сценариях и тестовых аккаунтах до реального пилота.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2376"/>
        <w:gridCol w:w="6912"/>
      </w:tblGrid>
      <w:tr>
        <w:trPr>
          <w:tblHeader/>
          <w:cantSplit/>
        </w:trPr>
        <w:tc>
          <w:tcPr>
            <w:tcW w:type="dxa" w:w="792"/>
            <w:vAlign w:val="center"/>
            <w:shd w:fill="243A4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5" w:lineRule="auto"/>
            </w:pPr>
            <w:r>
              <w:rPr>
                <w:b/>
                <w:color w:val="FFFFFF"/>
                <w:sz w:val="20"/>
              </w:rPr>
              <w:t>Код</w:t>
            </w:r>
          </w:p>
        </w:tc>
        <w:tc>
          <w:tcPr>
            <w:tcW w:type="dxa" w:w="2376"/>
            <w:vAlign w:val="center"/>
            <w:shd w:fill="243A4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5" w:lineRule="auto"/>
            </w:pPr>
            <w:r>
              <w:rPr>
                <w:b/>
                <w:color w:val="FFFFFF"/>
                <w:sz w:val="20"/>
              </w:rPr>
              <w:t>Требование</w:t>
            </w:r>
          </w:p>
        </w:tc>
        <w:tc>
          <w:tcPr>
            <w:tcW w:type="dxa" w:w="6912"/>
            <w:vAlign w:val="center"/>
            <w:shd w:fill="243A4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5" w:lineRule="auto"/>
            </w:pPr>
            <w:r>
              <w:rPr>
                <w:b/>
                <w:color w:val="FFFFFF"/>
                <w:sz w:val="20"/>
              </w:rPr>
              <w:t>Критерий приёмки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5" w:lineRule="auto"/>
            </w:pPr>
            <w:r>
              <w:rPr>
                <w:b w:val="0"/>
                <w:color w:val="000000"/>
                <w:sz w:val="20"/>
              </w:rPr>
              <w:t>F01</w:t>
            </w:r>
          </w:p>
        </w:tc>
        <w:tc>
          <w:tcPr>
            <w:tcW w:type="dxa" w:w="237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5" w:lineRule="auto"/>
            </w:pPr>
            <w:r>
              <w:rPr>
                <w:b w:val="0"/>
                <w:color w:val="000000"/>
                <w:sz w:val="20"/>
              </w:rPr>
              <w:t>Прозрачное подключение</w:t>
            </w:r>
          </w:p>
        </w:tc>
        <w:tc>
          <w:tcPr>
            <w:tcW w:type="dxa" w:w="691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5" w:lineRule="auto"/>
            </w:pPr>
            <w:r>
              <w:rPr>
                <w:b w:val="0"/>
                <w:color w:val="000000"/>
                <w:sz w:val="20"/>
              </w:rPr>
              <w:t>До запуска видны доступные чаты, типы данных и права. Отключение прекращает новые задачи обработки.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3F6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5" w:lineRule="auto"/>
            </w:pPr>
            <w:r>
              <w:rPr>
                <w:b w:val="0"/>
                <w:color w:val="000000"/>
                <w:sz w:val="20"/>
              </w:rPr>
              <w:t>F02</w:t>
            </w:r>
          </w:p>
        </w:tc>
        <w:tc>
          <w:tcPr>
            <w:tcW w:type="dxa" w:w="2376"/>
            <w:vAlign w:val="center"/>
            <w:shd w:fill="F3F6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5" w:lineRule="auto"/>
            </w:pPr>
            <w:r>
              <w:rPr>
                <w:b w:val="0"/>
                <w:color w:val="000000"/>
                <w:sz w:val="20"/>
              </w:rPr>
              <w:t>Приём и обновление</w:t>
            </w:r>
          </w:p>
        </w:tc>
        <w:tc>
          <w:tcPr>
            <w:tcW w:type="dxa" w:w="6912"/>
            <w:vAlign w:val="center"/>
            <w:shd w:fill="F3F6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5" w:lineRule="auto"/>
            </w:pPr>
            <w:r>
              <w:rPr>
                <w:b w:val="0"/>
                <w:color w:val="000000"/>
                <w:sz w:val="20"/>
              </w:rPr>
              <w:t>Повтор одного события не создаёт дубль. Правка или удаление источника меняет зависимую карточку.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5" w:lineRule="auto"/>
            </w:pPr>
            <w:r>
              <w:rPr>
                <w:b w:val="0"/>
                <w:color w:val="000000"/>
                <w:sz w:val="20"/>
              </w:rPr>
              <w:t>F03</w:t>
            </w:r>
          </w:p>
        </w:tc>
        <w:tc>
          <w:tcPr>
            <w:tcW w:type="dxa" w:w="237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5" w:lineRule="auto"/>
            </w:pPr>
            <w:r>
              <w:rPr>
                <w:b w:val="0"/>
                <w:color w:val="000000"/>
                <w:sz w:val="20"/>
              </w:rPr>
              <w:t>Приоритеты</w:t>
            </w:r>
          </w:p>
        </w:tc>
        <w:tc>
          <w:tcPr>
            <w:tcW w:type="dxa" w:w="691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5" w:lineRule="auto"/>
            </w:pPr>
            <w:r>
              <w:rPr>
                <w:b w:val="0"/>
                <w:color w:val="000000"/>
                <w:sz w:val="20"/>
              </w:rPr>
              <w:t>Явное правило контакта действует без LLM. Для отложенного сообщения видна причина и доступен ручной пересмотр.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3F6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5" w:lineRule="auto"/>
            </w:pPr>
            <w:r>
              <w:rPr>
                <w:b w:val="0"/>
                <w:color w:val="000000"/>
                <w:sz w:val="20"/>
              </w:rPr>
              <w:t>F04</w:t>
            </w:r>
          </w:p>
        </w:tc>
        <w:tc>
          <w:tcPr>
            <w:tcW w:type="dxa" w:w="2376"/>
            <w:vAlign w:val="center"/>
            <w:shd w:fill="F3F6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5" w:lineRule="auto"/>
            </w:pPr>
            <w:r>
              <w:rPr>
                <w:b w:val="0"/>
                <w:color w:val="000000"/>
                <w:sz w:val="20"/>
              </w:rPr>
              <w:t>Выжимка</w:t>
            </w:r>
          </w:p>
        </w:tc>
        <w:tc>
          <w:tcPr>
            <w:tcW w:type="dxa" w:w="6912"/>
            <w:vAlign w:val="center"/>
            <w:shd w:fill="F3F6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5" w:lineRule="auto"/>
            </w:pPr>
            <w:r>
              <w:rPr>
                <w:b w:val="0"/>
                <w:color w:val="000000"/>
                <w:sz w:val="20"/>
              </w:rPr>
              <w:t>Каждое фактическое утверждение имеет ссылку на сообщение или внешний источник; неподтверждённое помечено.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5" w:lineRule="auto"/>
            </w:pPr>
            <w:r>
              <w:rPr>
                <w:b w:val="0"/>
                <w:color w:val="000000"/>
                <w:sz w:val="20"/>
              </w:rPr>
              <w:t>F05</w:t>
            </w:r>
          </w:p>
        </w:tc>
        <w:tc>
          <w:tcPr>
            <w:tcW w:type="dxa" w:w="237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5" w:lineRule="auto"/>
            </w:pPr>
            <w:r>
              <w:rPr>
                <w:b w:val="0"/>
                <w:color w:val="000000"/>
                <w:sz w:val="20"/>
              </w:rPr>
              <w:t>Память</w:t>
            </w:r>
          </w:p>
        </w:tc>
        <w:tc>
          <w:tcPr>
            <w:tcW w:type="dxa" w:w="691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5" w:lineRule="auto"/>
            </w:pPr>
            <w:r>
              <w:rPr>
                <w:b w:val="0"/>
                <w:color w:val="000000"/>
                <w:sz w:val="20"/>
              </w:rPr>
              <w:t>Неоднозначная дата не становится напоминанием молча. Подтверждённое событие содержит время, пояс и основание.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3F6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5" w:lineRule="auto"/>
            </w:pPr>
            <w:r>
              <w:rPr>
                <w:b w:val="0"/>
                <w:color w:val="000000"/>
                <w:sz w:val="20"/>
              </w:rPr>
              <w:t>F06</w:t>
            </w:r>
          </w:p>
        </w:tc>
        <w:tc>
          <w:tcPr>
            <w:tcW w:type="dxa" w:w="2376"/>
            <w:vAlign w:val="center"/>
            <w:shd w:fill="F3F6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5" w:lineRule="auto"/>
            </w:pPr>
            <w:r>
              <w:rPr>
                <w:b w:val="0"/>
                <w:color w:val="000000"/>
                <w:sz w:val="20"/>
              </w:rPr>
              <w:t>Ответ</w:t>
            </w:r>
          </w:p>
        </w:tc>
        <w:tc>
          <w:tcPr>
            <w:tcW w:type="dxa" w:w="6912"/>
            <w:vAlign w:val="center"/>
            <w:shd w:fill="F3F6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5" w:lineRule="auto"/>
            </w:pPr>
            <w:r>
              <w:rPr>
                <w:b w:val="0"/>
                <w:color w:val="000000"/>
                <w:sz w:val="20"/>
              </w:rPr>
              <w:t>Перед отправкой видны точный адресат, текст и вложения. Изменение любого из них требует нового согласования.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5" w:lineRule="auto"/>
            </w:pPr>
            <w:r>
              <w:rPr>
                <w:b w:val="0"/>
                <w:color w:val="000000"/>
                <w:sz w:val="20"/>
              </w:rPr>
              <w:t>F07</w:t>
            </w:r>
          </w:p>
        </w:tc>
        <w:tc>
          <w:tcPr>
            <w:tcW w:type="dxa" w:w="237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5" w:lineRule="auto"/>
            </w:pPr>
            <w:r>
              <w:rPr>
                <w:b w:val="0"/>
                <w:color w:val="000000"/>
                <w:sz w:val="20"/>
              </w:rPr>
              <w:t>Проверка риска</w:t>
            </w:r>
          </w:p>
        </w:tc>
        <w:tc>
          <w:tcPr>
            <w:tcW w:type="dxa" w:w="691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5" w:lineRule="auto"/>
            </w:pPr>
            <w:r>
              <w:rPr>
                <w:b w:val="0"/>
                <w:color w:val="000000"/>
                <w:sz w:val="20"/>
              </w:rPr>
              <w:t>Предупреждение объясняет признаки и степень неопределённости. Отсутствие предупреждения не маркируется как гарантия.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3F6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5" w:lineRule="auto"/>
            </w:pPr>
            <w:r>
              <w:rPr>
                <w:b w:val="0"/>
                <w:color w:val="000000"/>
                <w:sz w:val="20"/>
              </w:rPr>
              <w:t>F08</w:t>
            </w:r>
          </w:p>
        </w:tc>
        <w:tc>
          <w:tcPr>
            <w:tcW w:type="dxa" w:w="2376"/>
            <w:vAlign w:val="center"/>
            <w:shd w:fill="F3F6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5" w:lineRule="auto"/>
            </w:pPr>
            <w:r>
              <w:rPr>
                <w:b w:val="0"/>
                <w:color w:val="000000"/>
                <w:sz w:val="20"/>
              </w:rPr>
              <w:t>История и управление</w:t>
            </w:r>
          </w:p>
        </w:tc>
        <w:tc>
          <w:tcPr>
            <w:tcW w:type="dxa" w:w="6912"/>
            <w:vAlign w:val="center"/>
            <w:shd w:fill="F3F6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5" w:lineRule="auto"/>
            </w:pPr>
            <w:r>
              <w:rPr>
                <w:b w:val="0"/>
                <w:color w:val="000000"/>
                <w:sz w:val="20"/>
              </w:rPr>
              <w:t>В журнале видны решение, основание и результат. Остановка агента запрещает новые отправки и запускаемые задания.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5" w:lineRule="auto"/>
            </w:pPr>
            <w:r>
              <w:rPr>
                <w:b w:val="0"/>
                <w:color w:val="000000"/>
                <w:sz w:val="20"/>
              </w:rPr>
              <w:t>F09</w:t>
            </w:r>
          </w:p>
        </w:tc>
        <w:tc>
          <w:tcPr>
            <w:tcW w:type="dxa" w:w="237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5" w:lineRule="auto"/>
            </w:pPr>
            <w:r>
              <w:rPr>
                <w:b w:val="0"/>
                <w:color w:val="000000"/>
                <w:sz w:val="20"/>
              </w:rPr>
              <w:t>Сбой связи или модели</w:t>
            </w:r>
          </w:p>
        </w:tc>
        <w:tc>
          <w:tcPr>
            <w:tcW w:type="dxa" w:w="691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5" w:lineRule="auto"/>
            </w:pPr>
            <w:r>
              <w:rPr>
                <w:b w:val="0"/>
                <w:color w:val="000000"/>
                <w:sz w:val="20"/>
              </w:rPr>
              <w:t>Видны время последнего обновления и неполный охват. Сохраняются оригиналы, правила и ручные действия.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3F6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5" w:lineRule="auto"/>
            </w:pPr>
            <w:r>
              <w:rPr>
                <w:b w:val="0"/>
                <w:color w:val="000000"/>
                <w:sz w:val="20"/>
              </w:rPr>
              <w:t>F10</w:t>
            </w:r>
          </w:p>
        </w:tc>
        <w:tc>
          <w:tcPr>
            <w:tcW w:type="dxa" w:w="2376"/>
            <w:vAlign w:val="center"/>
            <w:shd w:fill="F3F6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5" w:lineRule="auto"/>
            </w:pPr>
            <w:r>
              <w:rPr>
                <w:b w:val="0"/>
                <w:color w:val="000000"/>
                <w:sz w:val="20"/>
              </w:rPr>
              <w:t>Выход и удаление</w:t>
            </w:r>
          </w:p>
        </w:tc>
        <w:tc>
          <w:tcPr>
            <w:tcW w:type="dxa" w:w="6912"/>
            <w:vAlign w:val="center"/>
            <w:shd w:fill="F3F6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5" w:lineRule="auto"/>
            </w:pPr>
            <w:r>
              <w:rPr>
                <w:b w:val="0"/>
                <w:color w:val="000000"/>
                <w:sz w:val="20"/>
              </w:rPr>
              <w:t>Можно отозвать подключение, выгрузить собственные настройки и память, удалить данные и производные записи.</w:t>
            </w:r>
          </w:p>
        </w:tc>
      </w:tr>
    </w:tbl>
    <w:p>
      <w:pPr>
        <w:spacing w:after="60" w:line="40" w:lineRule="exact"/>
      </w:pPr>
    </w:p>
    <w:p>
      <w:pPr>
        <w:pStyle w:val="Heading2"/>
      </w:pPr>
      <w:r>
        <w:t>Обязательные состояния интерфейса</w:t>
      </w:r>
    </w:p>
    <w:p>
      <w:r>
        <w:t>Нужны отдельные состояния: пусто; загрузка; всё просмотрено; источник не подключён; доступ отозван; часть данных ещё не синхронизирована; модель недоступна; отправка не подтверждена. «Ничего важного» нельзя показывать как достоверный результат, если входящие не обновлялись.</w:t>
      </w:r>
    </w:p>
    <w:p>
      <w:r>
        <w:br w:type="page"/>
      </w:r>
    </w:p>
    <w:p>
      <w:pPr>
        <w:pStyle w:val="Heading1"/>
      </w:pPr>
      <w:r>
        <w:t>5  Полномочия агента</w:t>
      </w:r>
    </w:p>
    <w:p>
      <w:r>
        <w:t>Модель предлагает интерпретацию и действие. Право выполнить действие определяет обычный программный модуль правил. Текст из чата не может выдать агенту разрешение или изменить его политику.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4608"/>
        <w:gridCol w:w="3456"/>
      </w:tblGrid>
      <w:tr>
        <w:trPr>
          <w:tblHeader/>
          <w:cantSplit/>
        </w:trPr>
        <w:tc>
          <w:tcPr>
            <w:tcW w:type="dxa" w:w="2016"/>
            <w:vAlign w:val="center"/>
            <w:shd w:fill="243A4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5" w:lineRule="auto"/>
            </w:pPr>
            <w:r>
              <w:rPr>
                <w:b/>
                <w:color w:val="FFFFFF"/>
                <w:sz w:val="20"/>
              </w:rPr>
              <w:t>Режим</w:t>
            </w:r>
          </w:p>
        </w:tc>
        <w:tc>
          <w:tcPr>
            <w:tcW w:type="dxa" w:w="4608"/>
            <w:vAlign w:val="center"/>
            <w:shd w:fill="243A4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5" w:lineRule="auto"/>
            </w:pPr>
            <w:r>
              <w:rPr>
                <w:b/>
                <w:color w:val="FFFFFF"/>
                <w:sz w:val="20"/>
              </w:rPr>
              <w:t>Что разрешено</w:t>
            </w:r>
          </w:p>
        </w:tc>
        <w:tc>
          <w:tcPr>
            <w:tcW w:type="dxa" w:w="3456"/>
            <w:vAlign w:val="center"/>
            <w:shd w:fill="243A4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5" w:lineRule="auto"/>
            </w:pPr>
            <w:r>
              <w:rPr>
                <w:b/>
                <w:color w:val="FFFFFF"/>
                <w:sz w:val="20"/>
              </w:rPr>
              <w:t>Как включается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5" w:lineRule="auto"/>
            </w:pPr>
            <w:r>
              <w:rPr>
                <w:b w:val="0"/>
                <w:color w:val="000000"/>
                <w:sz w:val="20"/>
              </w:rPr>
              <w:t>Наблюдение</w:t>
            </w:r>
          </w:p>
        </w:tc>
        <w:tc>
          <w:tcPr>
            <w:tcW w:type="dxa" w:w="460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5" w:lineRule="auto"/>
            </w:pPr>
            <w:r>
              <w:rPr>
                <w:b w:val="0"/>
                <w:color w:val="000000"/>
                <w:sz w:val="20"/>
              </w:rPr>
              <w:t>Разбор разрешённого контента, приоритеты, предложения</w:t>
            </w:r>
          </w:p>
        </w:tc>
        <w:tc>
          <w:tcPr>
            <w:tcW w:type="dxa" w:w="34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5" w:lineRule="auto"/>
            </w:pPr>
            <w:r>
              <w:rPr>
                <w:b w:val="0"/>
                <w:color w:val="000000"/>
                <w:sz w:val="20"/>
              </w:rPr>
              <w:t>После подключения и выбора обработки данных.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3F6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5" w:lineRule="auto"/>
            </w:pPr>
            <w:r>
              <w:rPr>
                <w:b w:val="0"/>
                <w:color w:val="000000"/>
                <w:sz w:val="20"/>
              </w:rPr>
              <w:t>Черновики</w:t>
            </w:r>
          </w:p>
        </w:tc>
        <w:tc>
          <w:tcPr>
            <w:tcW w:type="dxa" w:w="4608"/>
            <w:vAlign w:val="center"/>
            <w:shd w:fill="F3F6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5" w:lineRule="auto"/>
            </w:pPr>
            <w:r>
              <w:rPr>
                <w:b w:val="0"/>
                <w:color w:val="000000"/>
                <w:sz w:val="20"/>
              </w:rPr>
              <w:t>Подготовка ответа и кандидата события</w:t>
            </w:r>
          </w:p>
        </w:tc>
        <w:tc>
          <w:tcPr>
            <w:tcW w:type="dxa" w:w="3456"/>
            <w:vAlign w:val="center"/>
            <w:shd w:fill="F3F6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5" w:lineRule="auto"/>
            </w:pPr>
            <w:r>
              <w:rPr>
                <w:b w:val="0"/>
                <w:color w:val="000000"/>
                <w:sz w:val="20"/>
              </w:rPr>
              <w:t>Отдельная настройка; внешних действий нет.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5" w:lineRule="auto"/>
            </w:pPr>
            <w:r>
              <w:rPr>
                <w:b w:val="0"/>
                <w:color w:val="000000"/>
                <w:sz w:val="20"/>
              </w:rPr>
              <w:t>По подтверждению</w:t>
            </w:r>
          </w:p>
        </w:tc>
        <w:tc>
          <w:tcPr>
            <w:tcW w:type="dxa" w:w="460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5" w:lineRule="auto"/>
            </w:pPr>
            <w:r>
              <w:rPr>
                <w:b w:val="0"/>
                <w:color w:val="000000"/>
                <w:sz w:val="20"/>
              </w:rPr>
              <w:t>Отправка конкретного ответа, сохранение напоминания</w:t>
            </w:r>
          </w:p>
        </w:tc>
        <w:tc>
          <w:tcPr>
            <w:tcW w:type="dxa" w:w="34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5" w:lineRule="auto"/>
            </w:pPr>
            <w:r>
              <w:rPr>
                <w:b w:val="0"/>
                <w:color w:val="000000"/>
                <w:sz w:val="20"/>
              </w:rPr>
              <w:t>Согласование точного действия пользователем.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3F6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5" w:lineRule="auto"/>
            </w:pPr>
            <w:r>
              <w:rPr>
                <w:b w:val="0"/>
                <w:color w:val="000000"/>
                <w:sz w:val="20"/>
              </w:rPr>
              <w:t>Ограниченная автономия</w:t>
            </w:r>
          </w:p>
        </w:tc>
        <w:tc>
          <w:tcPr>
            <w:tcW w:type="dxa" w:w="4608"/>
            <w:vAlign w:val="center"/>
            <w:shd w:fill="F3F6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5" w:lineRule="auto"/>
            </w:pPr>
            <w:r>
              <w:rPr>
                <w:b w:val="0"/>
                <w:color w:val="000000"/>
                <w:sz w:val="20"/>
              </w:rPr>
              <w:t>Только заданный тип ответа заданным адресатам</w:t>
            </w:r>
          </w:p>
        </w:tc>
        <w:tc>
          <w:tcPr>
            <w:tcW w:type="dxa" w:w="3456"/>
            <w:vAlign w:val="center"/>
            <w:shd w:fill="F3F6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5" w:lineRule="auto"/>
            </w:pPr>
            <w:r>
              <w:rPr>
                <w:b w:val="0"/>
                <w:color w:val="000000"/>
                <w:sz w:val="20"/>
              </w:rPr>
              <w:t>Позже; отдельный мандат со сроком и лимитами.</w:t>
            </w:r>
          </w:p>
        </w:tc>
      </w:tr>
    </w:tbl>
    <w:p>
      <w:pPr>
        <w:spacing w:after="60" w:line="40" w:lineRule="exact"/>
      </w:pPr>
    </w:p>
    <w:p>
      <w:pPr>
        <w:pStyle w:val="Heading2"/>
      </w:pPr>
      <w:r>
        <w:t>Мандат на самостоятельные действия</w:t>
      </w:r>
    </w:p>
    <w:p>
      <w:r>
        <w:t>Мандат задаёт список адресатов, допустимый тип действия, шаблон или границы содержания, срок, часы действия и максимум отправок. Пример: «Следующие два часа отвечай выбранным контактам, что я занят и сам вернусь к разговору». Нельзя обещать точное время ответа, если пользователь его не задал.</w:t>
      </w:r>
    </w:p>
    <w:p>
      <w:r>
        <w:t>Перед выполнением проверяются актуальные права источника, версия мандата, адресат, содержание, срок и лимит. Отзыв мандата аннулирует ещё не выполненные действия. Уже отправленное сообщение нельзя считать отменённым по нажатию кнопки остановки; интерфейс сообщает этот предел.</w:t>
      </w:r>
    </w:p>
    <w:p>
      <w:pPr>
        <w:pStyle w:val="Heading2"/>
      </w:pPr>
      <w:r>
        <w:t>От чьего имени идёт разговор</w:t>
      </w:r>
    </w:p>
    <w:p>
      <w:r>
        <w:t>В журнале различаются ручной ответ, согласованный черновик и самостоятельное действие. При автономном общении сообщение обозначает участие помощника, например «Помощник Стаса: …», либо использует поддерживаемую платформой явную атрибуцию. Личные признания, извинения, конфликтные ответы и важные решения остаются за человеком.</w:t>
      </w:r>
    </w:p>
    <w:p>
      <w:pPr>
        <w:pStyle w:val="Heading2"/>
      </w:pPr>
      <w:r>
        <w:t>Договорённость как запись с историей</w:t>
      </w:r>
    </w:p>
    <w:p>
      <w:r>
        <w:t>Метафору коммита используем для версий: предложение, подтверждение, перенос, выполнение или отмена. Каждая версия хранит источник и автора изменения. Подтверждение пользователем заметки у себя не доказывает согласие собеседника. Это память о разговоре, а не автоматическое заключение юридического договора.</w:t>
      </w:r>
    </w:p>
    <w:p>
      <w:r>
        <w:t>Блокчейн и смарт-контракт для MVP не нужны. Они не исправят неверно понятый текст и усложнят удаление личных данных. Если позднее появится отдельный сценарий юридически значимого согласования, его требования к идентификации, согласию и хранению проектируются отдельно.</w:t>
      </w:r>
    </w:p>
    <w:p>
      <w:r>
        <w:br w:type="page"/>
      </w:r>
    </w:p>
    <w:p>
      <w:pPr>
        <w:pStyle w:val="Heading1"/>
      </w:pPr>
      <w:r>
        <w:t>6  Интеграция с Telegram и условие запуска</w:t>
      </w:r>
    </w:p>
    <w:p>
      <w:r>
        <w:t>Техническая доступность API не равна разрешению на любую обработку контента. Документация проверена 11 сентября 2026 года. Вывод ниже — проектное ограничение и основание для проверки условий, а не юридическое заключение.</w:t>
      </w:r>
    </w:p>
    <w:p>
      <w:pPr>
        <w:pStyle w:val="Heading2"/>
      </w:pPr>
      <w:r>
        <w:t>Проверенные ограничения</w:t>
      </w:r>
    </w:p>
    <w:p>
      <w:r>
        <w:t>Условия лицензирования запрещают широкий набор способов использования данных Telegram для ИИ, включая развёртывание моделей. Возможные исключения связываются с явным, информированным и продолжающимся согласием всех относящихся к контексту пользователей. Согласие для одного чата не переносится на другие. Поэтому согласия владельца аккаунта нельзя автоматически считать достаточным для всех каналов и собеседников [1].</w:t>
      </w:r>
    </w:p>
    <w:p>
      <w:r>
        <w:t>Условия API требуют корректной базовой функциональности, запрещают вмешательство в статусы и действия без ведома пользователя. Для клиента нужен собственный api_id. При доступе к каналам требуется поддержка официальных рекламных сообщений. Обещание убрать любую рекламу из Telegram нельзя включать в продукт без дополнительной проверки [2].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4536"/>
        <w:gridCol w:w="3672"/>
      </w:tblGrid>
      <w:tr>
        <w:trPr>
          <w:tblHeader/>
          <w:cantSplit/>
        </w:trPr>
        <w:tc>
          <w:tcPr>
            <w:tcW w:type="dxa" w:w="1872"/>
            <w:vAlign w:val="center"/>
            <w:shd w:fill="243A4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5" w:lineRule="auto"/>
            </w:pPr>
            <w:r>
              <w:rPr>
                <w:b/>
                <w:color w:val="FFFFFF"/>
                <w:sz w:val="20"/>
              </w:rPr>
              <w:t>Вариант</w:t>
            </w:r>
          </w:p>
        </w:tc>
        <w:tc>
          <w:tcPr>
            <w:tcW w:type="dxa" w:w="4536"/>
            <w:vAlign w:val="center"/>
            <w:shd w:fill="243A4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5" w:lineRule="auto"/>
            </w:pPr>
            <w:r>
              <w:rPr>
                <w:b/>
                <w:color w:val="FFFFFF"/>
                <w:sz w:val="20"/>
              </w:rPr>
              <w:t>Реальная роль</w:t>
            </w:r>
          </w:p>
        </w:tc>
        <w:tc>
          <w:tcPr>
            <w:tcW w:type="dxa" w:w="3672"/>
            <w:vAlign w:val="center"/>
            <w:shd w:fill="243A4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5" w:lineRule="auto"/>
            </w:pPr>
            <w:r>
              <w:rPr>
                <w:b/>
                <w:color w:val="FFFFFF"/>
                <w:sz w:val="20"/>
              </w:rPr>
              <w:t>Решение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5" w:lineRule="auto"/>
            </w:pPr>
            <w:r>
              <w:rPr>
                <w:b w:val="0"/>
                <w:color w:val="000000"/>
                <w:sz w:val="20"/>
              </w:rPr>
              <w:t>Свой клиент с TDLib</w:t>
            </w:r>
          </w:p>
        </w:tc>
        <w:tc>
          <w:tcPr>
            <w:tcW w:type="dxa" w:w="453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5" w:lineRule="auto"/>
            </w:pPr>
            <w:r>
              <w:rPr>
                <w:b w:val="0"/>
                <w:color w:val="000000"/>
                <w:sz w:val="20"/>
              </w:rPr>
              <w:t>TDLib предназначена для полнофункциональных клиентов и берёт на себя сеть и локальное хранение [3].</w:t>
            </w:r>
          </w:p>
        </w:tc>
        <w:tc>
          <w:tcPr>
            <w:tcW w:type="dxa" w:w="367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5" w:lineRule="auto"/>
            </w:pPr>
            <w:r>
              <w:rPr>
                <w:b w:val="0"/>
                <w:color w:val="000000"/>
                <w:sz w:val="20"/>
              </w:rPr>
              <w:t>Кандидат для долгосрочного интерфейса. Объём функций клиента и права на ИИ проверяются до реализации.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3F6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5" w:lineRule="auto"/>
            </w:pPr>
            <w:r>
              <w:rPr>
                <w:b w:val="0"/>
                <w:color w:val="000000"/>
                <w:sz w:val="20"/>
              </w:rPr>
              <w:t>Business Bot</w:t>
            </w:r>
          </w:p>
        </w:tc>
        <w:tc>
          <w:tcPr>
            <w:tcW w:type="dxa" w:w="4536"/>
            <w:vAlign w:val="center"/>
            <w:shd w:fill="F3F6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5" w:lineRule="auto"/>
            </w:pPr>
            <w:r>
              <w:rPr>
                <w:b w:val="0"/>
                <w:color w:val="000000"/>
                <w:sz w:val="20"/>
              </w:rPr>
              <w:t>Доступ к выбранным личным чатам и действиям по выданным правам; есть условия по недавним сообщениям [4].</w:t>
            </w:r>
          </w:p>
        </w:tc>
        <w:tc>
          <w:tcPr>
            <w:tcW w:type="dxa" w:w="3672"/>
            <w:vAlign w:val="center"/>
            <w:shd w:fill="F3F6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5" w:lineRule="auto"/>
            </w:pPr>
            <w:r>
              <w:rPr>
                <w:b w:val="0"/>
                <w:color w:val="000000"/>
                <w:sz w:val="20"/>
              </w:rPr>
              <w:t>Кандидат для узкого пилота общения; не считать доступом ко всем подпискам.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5" w:lineRule="auto"/>
            </w:pPr>
            <w:r>
              <w:rPr>
                <w:b w:val="0"/>
                <w:color w:val="000000"/>
                <w:sz w:val="20"/>
              </w:rPr>
              <w:t>Обычный бот или Mini App</w:t>
            </w:r>
          </w:p>
        </w:tc>
        <w:tc>
          <w:tcPr>
            <w:tcW w:type="dxa" w:w="453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5" w:lineRule="auto"/>
            </w:pPr>
            <w:r>
              <w:rPr>
                <w:b w:val="0"/>
                <w:color w:val="000000"/>
                <w:sz w:val="20"/>
              </w:rPr>
              <w:t>Интерфейс для доступных боту сообщений и действий [4].</w:t>
            </w:r>
          </w:p>
        </w:tc>
        <w:tc>
          <w:tcPr>
            <w:tcW w:type="dxa" w:w="367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5" w:lineRule="auto"/>
            </w:pPr>
            <w:r>
              <w:rPr>
                <w:b w:val="0"/>
                <w:color w:val="000000"/>
                <w:sz w:val="20"/>
              </w:rPr>
              <w:t>Подходит для отдельных сценариев. Не подменяет клиент всего аккаунта.</w:t>
            </w:r>
          </w:p>
        </w:tc>
      </w:tr>
    </w:tbl>
    <w:p>
      <w:pPr>
        <w:spacing w:after="60" w:line="40" w:lineRule="exact"/>
      </w:pPr>
    </w:p>
    <w:p>
      <w:r>
        <w:t>Для Business Bot отдельно действуют ограничения цели обработки, раскрытия данных внешним API и сокрытия действий от владельца. Передача текста провайдеру модели требует соответствующего разрешения пользователя [5]. Наличие режима AI Agents в документации само по себе не снимает условия лицензирования.</w:t>
      </w:r>
    </w:p>
    <w:p>
      <w:pPr>
        <w:pStyle w:val="Heading2"/>
      </w:pPr>
      <w:r>
        <w:t>Первый контрольный этап</w:t>
      </w:r>
    </w:p>
    <w:p>
      <w:r>
        <w:t>До использования реальной переписки фиксируем допустимые контексты и согласия, проверяем выбранный способ подключения и при необходимости получаем разъяснение платформы. Если полного сценария достичь нельзя, тестируем продукт на синтетических данных или контенте с необходимыми правами. Пересылка, экспорт и локальная модель не считаются способом обойти ограничения. Неполный пилот не выдаём за замену Telegram.</w:t>
      </w:r>
    </w:p>
    <w:p>
      <w:r>
        <w:br w:type="page"/>
      </w:r>
    </w:p>
    <w:p>
      <w:pPr>
        <w:pStyle w:val="Heading1"/>
      </w:pPr>
      <w:r>
        <w:t>7  Предлагаемая техническая архитектура</w:t>
      </w:r>
    </w:p>
    <w:p>
      <w:r>
        <w:t>Стартовая платформа для проверки — Android; это инженерная гипотеза до выбора устройств пилота. Веб-прототип остаётся способом проверки интерфейса. Производственное приложение строится отдельно. Реализация Telegram-коннектора начинается только после контрольного этапа из раздела 6.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4032"/>
        <w:gridCol w:w="4032"/>
      </w:tblGrid>
      <w:tr>
        <w:trPr>
          <w:tblHeader/>
          <w:cantSplit/>
        </w:trPr>
        <w:tc>
          <w:tcPr>
            <w:tcW w:type="dxa" w:w="2016"/>
            <w:vAlign w:val="center"/>
            <w:shd w:fill="243A4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5" w:lineRule="auto"/>
            </w:pPr>
            <w:r>
              <w:rPr>
                <w:b/>
                <w:color w:val="FFFFFF"/>
                <w:sz w:val="20"/>
              </w:rPr>
              <w:t>Компонент</w:t>
            </w:r>
          </w:p>
        </w:tc>
        <w:tc>
          <w:tcPr>
            <w:tcW w:type="dxa" w:w="4032"/>
            <w:vAlign w:val="center"/>
            <w:shd w:fill="243A4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5" w:lineRule="auto"/>
            </w:pPr>
            <w:r>
              <w:rPr>
                <w:b/>
                <w:color w:val="FFFFFF"/>
                <w:sz w:val="20"/>
              </w:rPr>
              <w:t>Ответственность</w:t>
            </w:r>
          </w:p>
        </w:tc>
        <w:tc>
          <w:tcPr>
            <w:tcW w:type="dxa" w:w="4032"/>
            <w:vAlign w:val="center"/>
            <w:shd w:fill="243A4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5" w:lineRule="auto"/>
            </w:pPr>
            <w:r>
              <w:rPr>
                <w:b/>
                <w:color w:val="FFFFFF"/>
                <w:sz w:val="20"/>
              </w:rPr>
              <w:t>Граница данных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5" w:lineRule="auto"/>
            </w:pPr>
            <w:r>
              <w:rPr>
                <w:b w:val="0"/>
                <w:color w:val="000000"/>
                <w:sz w:val="20"/>
              </w:rPr>
              <w:t>Android приложение</w:t>
            </w:r>
          </w:p>
        </w:tc>
        <w:tc>
          <w:tcPr>
            <w:tcW w:type="dxa" w:w="403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5" w:lineRule="auto"/>
            </w:pPr>
            <w:r>
              <w:rPr>
                <w:b w:val="0"/>
                <w:color w:val="000000"/>
                <w:sz w:val="20"/>
              </w:rPr>
              <w:t>Экраны, ручное общение, локальные уведомления, подтверждения</w:t>
            </w:r>
          </w:p>
        </w:tc>
        <w:tc>
          <w:tcPr>
            <w:tcW w:type="dxa" w:w="403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5" w:lineRule="auto"/>
            </w:pPr>
            <w:r>
              <w:rPr>
                <w:b w:val="0"/>
                <w:color w:val="000000"/>
                <w:sz w:val="20"/>
              </w:rPr>
              <w:t>Kotlin и Compose как предлагаемый стек; пользователь управляет всеми правами.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3F6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5" w:lineRule="auto"/>
            </w:pPr>
            <w:r>
              <w:rPr>
                <w:b w:val="0"/>
                <w:color w:val="000000"/>
                <w:sz w:val="20"/>
              </w:rPr>
              <w:t>Адаптер источника</w:t>
            </w:r>
          </w:p>
        </w:tc>
        <w:tc>
          <w:tcPr>
            <w:tcW w:type="dxa" w:w="4032"/>
            <w:vAlign w:val="center"/>
            <w:shd w:fill="F3F6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5" w:lineRule="auto"/>
            </w:pPr>
            <w:r>
              <w:rPr>
                <w:b w:val="0"/>
                <w:color w:val="000000"/>
                <w:sz w:val="20"/>
              </w:rPr>
              <w:t>Авторизация, события, правки, удаления, отправка</w:t>
            </w:r>
          </w:p>
        </w:tc>
        <w:tc>
          <w:tcPr>
            <w:tcW w:type="dxa" w:w="4032"/>
            <w:vAlign w:val="center"/>
            <w:shd w:fill="F3F6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5" w:lineRule="auto"/>
            </w:pPr>
            <w:r>
              <w:rPr>
                <w:b w:val="0"/>
                <w:color w:val="000000"/>
                <w:sz w:val="20"/>
              </w:rPr>
              <w:t>TDLib для выбранного клиентского пути либо серверный адаптер разрешённого бота.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5" w:lineRule="auto"/>
            </w:pPr>
            <w:r>
              <w:rPr>
                <w:b w:val="0"/>
                <w:color w:val="000000"/>
                <w:sz w:val="20"/>
              </w:rPr>
              <w:t>Локальное хранилище</w:t>
            </w:r>
          </w:p>
        </w:tc>
        <w:tc>
          <w:tcPr>
            <w:tcW w:type="dxa" w:w="403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5" w:lineRule="auto"/>
            </w:pPr>
            <w:r>
              <w:rPr>
                <w:b w:val="0"/>
                <w:color w:val="000000"/>
                <w:sz w:val="20"/>
              </w:rPr>
              <w:t>Сообщения, ссылки, правила, память, очередь действий</w:t>
            </w:r>
          </w:p>
        </w:tc>
        <w:tc>
          <w:tcPr>
            <w:tcW w:type="dxa" w:w="403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5" w:lineRule="auto"/>
            </w:pPr>
            <w:r>
              <w:rPr>
                <w:b w:val="0"/>
                <w:color w:val="000000"/>
                <w:sz w:val="20"/>
              </w:rPr>
              <w:t>Зашифрованная БД. Ключ защищён средствами ОС; содержимое не попадает в обычные логи.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3F6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5" w:lineRule="auto"/>
            </w:pPr>
            <w:r>
              <w:rPr>
                <w:b w:val="0"/>
                <w:color w:val="000000"/>
                <w:sz w:val="20"/>
              </w:rPr>
              <w:t>Модуль правил</w:t>
            </w:r>
          </w:p>
        </w:tc>
        <w:tc>
          <w:tcPr>
            <w:tcW w:type="dxa" w:w="4032"/>
            <w:vAlign w:val="center"/>
            <w:shd w:fill="F3F6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5" w:lineRule="auto"/>
            </w:pPr>
            <w:r>
              <w:rPr>
                <w:b w:val="0"/>
                <w:color w:val="000000"/>
                <w:sz w:val="20"/>
              </w:rPr>
              <w:t>Приоритеты, разрешения, лимиты, проверка действия</w:t>
            </w:r>
          </w:p>
        </w:tc>
        <w:tc>
          <w:tcPr>
            <w:tcW w:type="dxa" w:w="4032"/>
            <w:vAlign w:val="center"/>
            <w:shd w:fill="F3F6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5" w:lineRule="auto"/>
            </w:pPr>
            <w:r>
              <w:rPr>
                <w:b w:val="0"/>
                <w:color w:val="000000"/>
                <w:sz w:val="20"/>
              </w:rPr>
              <w:t>Детерминированный код. Модель не может менять права.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5" w:lineRule="auto"/>
            </w:pPr>
            <w:r>
              <w:rPr>
                <w:b w:val="0"/>
                <w:color w:val="000000"/>
                <w:sz w:val="20"/>
              </w:rPr>
              <w:t>Шлюз модели</w:t>
            </w:r>
          </w:p>
        </w:tc>
        <w:tc>
          <w:tcPr>
            <w:tcW w:type="dxa" w:w="403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5" w:lineRule="auto"/>
            </w:pPr>
            <w:r>
              <w:rPr>
                <w:b w:val="0"/>
                <w:color w:val="000000"/>
                <w:sz w:val="20"/>
              </w:rPr>
              <w:t>Минимальный контекст, структурированный ответ, лимиты и тайм-аут</w:t>
            </w:r>
          </w:p>
        </w:tc>
        <w:tc>
          <w:tcPr>
            <w:tcW w:type="dxa" w:w="403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5" w:lineRule="auto"/>
            </w:pPr>
            <w:r>
              <w:rPr>
                <w:b w:val="0"/>
                <w:color w:val="000000"/>
                <w:sz w:val="20"/>
              </w:rPr>
              <w:t>Сервер получает только разрешённые фрагменты; не хранит полную историю по умолчанию.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3F6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5" w:lineRule="auto"/>
            </w:pPr>
            <w:r>
              <w:rPr>
                <w:b w:val="0"/>
                <w:color w:val="000000"/>
                <w:sz w:val="20"/>
              </w:rPr>
              <w:t>Сервис приложения</w:t>
            </w:r>
          </w:p>
        </w:tc>
        <w:tc>
          <w:tcPr>
            <w:tcW w:type="dxa" w:w="4032"/>
            <w:vAlign w:val="center"/>
            <w:shd w:fill="F3F6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5" w:lineRule="auto"/>
            </w:pPr>
            <w:r>
              <w:rPr>
                <w:b w:val="0"/>
                <w:color w:val="000000"/>
                <w:sz w:val="20"/>
              </w:rPr>
              <w:t>Учётная запись, конфигурация, доставка служебных событий</w:t>
            </w:r>
          </w:p>
        </w:tc>
        <w:tc>
          <w:tcPr>
            <w:tcW w:type="dxa" w:w="4032"/>
            <w:vAlign w:val="center"/>
            <w:shd w:fill="F3F6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5" w:lineRule="auto"/>
            </w:pPr>
            <w:r>
              <w:rPr>
                <w:b w:val="0"/>
                <w:color w:val="000000"/>
                <w:sz w:val="20"/>
              </w:rPr>
              <w:t>Предлагаются небольшой API и PostgreSQL для служебных данных. Текст в push не включается.</w:t>
            </w:r>
          </w:p>
        </w:tc>
      </w:tr>
    </w:tbl>
    <w:p>
      <w:pPr>
        <w:spacing w:after="60" w:line="40" w:lineRule="exact"/>
      </w:pPr>
    </w:p>
    <w:p>
      <w:pPr>
        <w:pStyle w:val="Heading2"/>
      </w:pPr>
      <w:r>
        <w:t>Поток обработки</w:t>
      </w:r>
    </w:p>
    <w:p>
      <w:r>
        <w:t>Адаптер проверяет доступ и сохраняет событие с версией. Простые правила немедленно определяют явные приоритеты. Для разрешённого контента отдельная очередь вызывает модель, проверяет формат ответа и ссылки на источники. Результат обновляет карточки. Внешнее действие попадает в независимую очередь исполнения и проходит проверку полномочий повторно.</w:t>
      </w:r>
    </w:p>
    <w:p>
      <w:pPr>
        <w:pStyle w:val="Heading2"/>
      </w:pPr>
      <w:r>
        <w:t>Локальность и постоянная доступность</w:t>
      </w:r>
    </w:p>
    <w:p>
      <w:r>
        <w:t>Клиентский вариант оставляет Telegram-сессию на устройстве. Работа в фоне, энергосбережение, отсутствие сети и закрытие приложения требуют отдельной проверки на устройствах. Такой вариант нельзя заранее обещать как непрерывного секретаря. Для постоянной обработки может понадобиться разрешённый серверный бот или явно согласованная серверная сессия; это увеличит объём доверенных данных и потребует нового решения по безопасности.</w:t>
      </w:r>
    </w:p>
    <w:p>
      <w:r>
        <w:t>Для MVP выбираем один из путей интеграции, а не строим оба одновременно. При сбое модели остаётся сортировка по явным правилам. Локальная модель рассматривается после измерения качества, скорости и расхода батареи; её наличие не является условием первого теста интерфейса.</w:t>
      </w:r>
    </w:p>
    <w:p>
      <w:r>
        <w:br w:type="page"/>
      </w:r>
    </w:p>
    <w:p>
      <w:pPr>
        <w:pStyle w:val="Heading1"/>
      </w:pPr>
      <w:r>
        <w:t>8  Данные и надёжность действий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04"/>
        <w:gridCol w:w="7776"/>
      </w:tblGrid>
      <w:tr>
        <w:trPr>
          <w:tblHeader/>
          <w:cantSplit/>
        </w:trPr>
        <w:tc>
          <w:tcPr>
            <w:tcW w:type="dxa" w:w="2304"/>
            <w:vAlign w:val="center"/>
            <w:shd w:fill="243A4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5" w:lineRule="auto"/>
            </w:pPr>
            <w:r>
              <w:rPr>
                <w:b/>
                <w:color w:val="FFFFFF"/>
                <w:sz w:val="20"/>
              </w:rPr>
              <w:t>Сущность</w:t>
            </w:r>
          </w:p>
        </w:tc>
        <w:tc>
          <w:tcPr>
            <w:tcW w:type="dxa" w:w="7776"/>
            <w:vAlign w:val="center"/>
            <w:shd w:fill="243A4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5" w:lineRule="auto"/>
            </w:pPr>
            <w:r>
              <w:rPr>
                <w:b/>
                <w:color w:val="FFFFFF"/>
                <w:sz w:val="20"/>
              </w:rPr>
              <w:t>Обязательные поля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5" w:lineRule="auto"/>
            </w:pPr>
            <w:r>
              <w:rPr>
                <w:b w:val="0"/>
                <w:color w:val="000000"/>
                <w:sz w:val="20"/>
              </w:rPr>
              <w:t>Source и Consent</w:t>
            </w:r>
          </w:p>
        </w:tc>
        <w:tc>
          <w:tcPr>
            <w:tcW w:type="dxa" w:w="777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5" w:lineRule="auto"/>
            </w:pPr>
            <w:r>
              <w:rPr>
                <w:b w:val="0"/>
                <w:color w:val="000000"/>
                <w:sz w:val="20"/>
              </w:rPr>
              <w:t>account_id, source_id, разрешённые контексты, права, основание обработки, срок и версия согласия.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3F6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5" w:lineRule="auto"/>
            </w:pPr>
            <w:r>
              <w:rPr>
                <w:b w:val="0"/>
                <w:color w:val="000000"/>
                <w:sz w:val="20"/>
              </w:rPr>
              <w:t>Message</w:t>
            </w:r>
          </w:p>
        </w:tc>
        <w:tc>
          <w:tcPr>
            <w:tcW w:type="dxa" w:w="7776"/>
            <w:vAlign w:val="center"/>
            <w:shd w:fill="F3F6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5" w:lineRule="auto"/>
            </w:pPr>
            <w:r>
              <w:rPr>
                <w:b w:val="0"/>
                <w:color w:val="000000"/>
                <w:sz w:val="20"/>
              </w:rPr>
              <w:t>Ключ account_id + chat_id + message_id; sender_id, sent_at, edited_at, revision, content, deleted_at.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5" w:lineRule="auto"/>
            </w:pPr>
            <w:r>
              <w:rPr>
                <w:b w:val="0"/>
                <w:color w:val="000000"/>
                <w:sz w:val="20"/>
              </w:rPr>
              <w:t>Insight</w:t>
            </w:r>
          </w:p>
        </w:tc>
        <w:tc>
          <w:tcPr>
            <w:tcW w:type="dxa" w:w="777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5" w:lineRule="auto"/>
            </w:pPr>
            <w:r>
              <w:rPr>
                <w:b w:val="0"/>
                <w:color w:val="000000"/>
                <w:sz w:val="20"/>
              </w:rPr>
              <w:t>Тип карточки, source_refs с версиями, summary, evidence, uncertainty, model_version, policy_version.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3F6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5" w:lineRule="auto"/>
            </w:pPr>
            <w:r>
              <w:rPr>
                <w:b w:val="0"/>
                <w:color w:val="000000"/>
                <w:sz w:val="20"/>
              </w:rPr>
              <w:t>Commitment</w:t>
            </w:r>
          </w:p>
        </w:tc>
        <w:tc>
          <w:tcPr>
            <w:tcW w:type="dxa" w:w="7776"/>
            <w:vAlign w:val="center"/>
            <w:shd w:fill="F3F6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5" w:lineRule="auto"/>
            </w:pPr>
            <w:r>
              <w:rPr>
                <w:b w:val="0"/>
                <w:color w:val="000000"/>
                <w:sz w:val="20"/>
              </w:rPr>
              <w:t>Участники, описание, дата и часовой пояс, статус, подтверждение, источники и история изменений.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5" w:lineRule="auto"/>
            </w:pPr>
            <w:r>
              <w:rPr>
                <w:b w:val="0"/>
                <w:color w:val="000000"/>
                <w:sz w:val="20"/>
              </w:rPr>
              <w:t>PermissionGrant</w:t>
            </w:r>
          </w:p>
        </w:tc>
        <w:tc>
          <w:tcPr>
            <w:tcW w:type="dxa" w:w="777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5" w:lineRule="auto"/>
            </w:pPr>
            <w:r>
              <w:rPr>
                <w:b w:val="0"/>
                <w:color w:val="000000"/>
                <w:sz w:val="20"/>
              </w:rPr>
              <w:t>Действия, адресаты, ограничения содержания, expires_at, rate_limit, version, revoked_at.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3F6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5" w:lineRule="auto"/>
            </w:pPr>
            <w:r>
              <w:rPr>
                <w:b w:val="0"/>
                <w:color w:val="000000"/>
                <w:sz w:val="20"/>
              </w:rPr>
              <w:t>Action и AuditEvent</w:t>
            </w:r>
          </w:p>
        </w:tc>
        <w:tc>
          <w:tcPr>
            <w:tcW w:type="dxa" w:w="7776"/>
            <w:vAlign w:val="center"/>
            <w:shd w:fill="F3F6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5" w:lineRule="auto"/>
            </w:pPr>
            <w:r>
              <w:rPr>
                <w:b w:val="0"/>
                <w:color w:val="000000"/>
                <w:sz w:val="20"/>
              </w:rPr>
              <w:t>Точный payload, адресат, hash, версия разрешения, статус, idempotency_key, provider_id, время и результат.</w:t>
            </w:r>
          </w:p>
        </w:tc>
      </w:tr>
    </w:tbl>
    <w:p>
      <w:pPr>
        <w:spacing w:after="60" w:line="40" w:lineRule="exact"/>
      </w:pPr>
    </w:p>
    <w:p>
      <w:pPr>
        <w:pStyle w:val="Heading2"/>
      </w:pPr>
      <w:r>
        <w:t>Состояния</w:t>
      </w:r>
    </w:p>
    <w:p>
      <w:r>
        <w:t>Договорённость: candidate → confirmed → completed либо cancelled. Перенос создаёт новую версию и состояние needs_review. Очередь действия: draft → awaiting_approval → approved → dispatching → sent; отдельно failed, expired, cancelled и unknown. Состояние unknown означает, что результат отправки ещё не установлен.</w:t>
      </w:r>
    </w:p>
    <w:p>
      <w:pPr>
        <w:pStyle w:val="Heading2"/>
      </w:pPr>
      <w:r>
        <w:t>Повторы и согласованность</w:t>
      </w:r>
    </w:p>
    <w:p>
      <w:r>
        <w:t>Входящие обрабатываются с возможными повторами; уникальный ключ и версия предотвращают дубли. Обновление источника инвалидирует устаревшие выводы и черновики. Подтверждение привязано к точному содержимому, адресату и версии разрешения. Перед отправкой всё сверяется ещё раз, включая ручной ответ пользователя в другом клиенте, если событие доступно.</w:t>
      </w:r>
    </w:p>
    <w:p>
      <w:r>
        <w:t>При тайм-ауте после отправки нельзя слепо повторять сообщение. Адаптер использует предусмотренную платформой защиту от повторов и сверяет результат. Если подтвердить исход невозможно, действие остаётся unknown и требует решения. В интерфейсе различаются принятие задачи приложением, отправка платформой и прочтение собеседником.</w:t>
      </w:r>
    </w:p>
    <w:p>
      <w:pPr>
        <w:pStyle w:val="Heading2"/>
      </w:pPr>
      <w:r>
        <w:t>Внутренний контракт API</w:t>
      </w:r>
    </w:p>
    <w:p>
      <w:r>
        <w:t>Предлагаемые методы: POST /analysis для ограниченного контекста; POST /action-drafts для черновика; POST /actions/{id}/approve для подтверждения hash и версии; POST /grants/{id}/revoke для отзыва; GET /sync для изменений с курсором. Формат — версионированный JSON. Сервер проверяет владельца каждой записи, типы полей и права; идентификатор сам по себе не даёт доступа.</w:t>
      </w:r>
    </w:p>
    <w:p>
      <w:r>
        <w:t>Идемпотентный запрос повторно возвращает существующий результат. Истёкшее или изменённое согласование возвращает конфликт и не отправляется. Ответ модели с несуществующей ссылкой или неизвестным типом действия отклоняется. Конкретные схемы OpenAPI и миграции — следующий инженерный артефакт после выбора интеграции.</w:t>
      </w:r>
    </w:p>
    <w:p>
      <w:r>
        <w:br w:type="page"/>
      </w:r>
    </w:p>
    <w:p>
      <w:pPr>
        <w:pStyle w:val="Heading1"/>
      </w:pPr>
      <w:r>
        <w:t>9  Безопасность и приватность</w:t>
      </w:r>
    </w:p>
    <w:p>
      <w:pPr>
        <w:pStyle w:val="Heading2"/>
      </w:pPr>
      <w:r>
        <w:t>От чего защищаем</w:t>
      </w:r>
    </w:p>
    <w:p>
      <w:r>
        <w:t>Модель угроз включает манипулятивное сообщение, подмену личности, вредоносную ссылку, инструкцию для модели внутри чужого текста, ошибку самой модели, утечку сессии и неправомерный доступ между аккаунтами. Защита исходящего сообщения важна так же, как фильтр входящего.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7560"/>
      </w:tblGrid>
      <w:tr>
        <w:trPr>
          <w:tblHeader/>
          <w:cantSplit/>
        </w:trPr>
        <w:tc>
          <w:tcPr>
            <w:tcW w:type="dxa" w:w="2520"/>
            <w:vAlign w:val="center"/>
            <w:shd w:fill="243A4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5" w:lineRule="auto"/>
            </w:pPr>
            <w:r>
              <w:rPr>
                <w:b/>
                <w:color w:val="FFFFFF"/>
                <w:sz w:val="20"/>
              </w:rPr>
              <w:t>Угроза</w:t>
            </w:r>
          </w:p>
        </w:tc>
        <w:tc>
          <w:tcPr>
            <w:tcW w:type="dxa" w:w="7560"/>
            <w:vAlign w:val="center"/>
            <w:shd w:fill="243A4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5" w:lineRule="auto"/>
            </w:pPr>
            <w:r>
              <w:rPr>
                <w:b/>
                <w:color w:val="FFFFFF"/>
                <w:sz w:val="20"/>
              </w:rPr>
              <w:t>Обязательная мера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5" w:lineRule="auto"/>
            </w:pPr>
            <w:r>
              <w:rPr>
                <w:b w:val="0"/>
                <w:color w:val="000000"/>
                <w:sz w:val="20"/>
              </w:rPr>
              <w:t>Инструкция в чужом сообщении</w:t>
            </w:r>
          </w:p>
        </w:tc>
        <w:tc>
          <w:tcPr>
            <w:tcW w:type="dxa" w:w="756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5" w:lineRule="auto"/>
            </w:pPr>
            <w:r>
              <w:rPr>
                <w:b w:val="0"/>
                <w:color w:val="000000"/>
                <w:sz w:val="20"/>
              </w:rPr>
              <w:t>Контент считается данными. LLM не получает ключи и прямой доступ к отправке; допустимые действия проверяет модуль правил.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3F6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5" w:lineRule="auto"/>
            </w:pPr>
            <w:r>
              <w:rPr>
                <w:b w:val="0"/>
                <w:color w:val="000000"/>
                <w:sz w:val="20"/>
              </w:rPr>
              <w:t>Утечка через контекст модели</w:t>
            </w:r>
          </w:p>
        </w:tc>
        <w:tc>
          <w:tcPr>
            <w:tcW w:type="dxa" w:w="7560"/>
            <w:vAlign w:val="center"/>
            <w:shd w:fill="F3F6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5" w:lineRule="auto"/>
            </w:pPr>
            <w:r>
              <w:rPr>
                <w:b w:val="0"/>
                <w:color w:val="000000"/>
                <w:sz w:val="20"/>
              </w:rPr>
              <w:t>Минимизация контекста, отдельное разрешение на облачную обработку, исключение кодов и секретов, ограниченный срок хранения у провайдера.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5" w:lineRule="auto"/>
            </w:pPr>
            <w:r>
              <w:rPr>
                <w:b w:val="0"/>
                <w:color w:val="000000"/>
                <w:sz w:val="20"/>
              </w:rPr>
              <w:t>Подмена адресата или ссылки</w:t>
            </w:r>
          </w:p>
        </w:tc>
        <w:tc>
          <w:tcPr>
            <w:tcW w:type="dxa" w:w="756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5" w:lineRule="auto"/>
            </w:pPr>
            <w:r>
              <w:rPr>
                <w:b w:val="0"/>
                <w:color w:val="000000"/>
                <w:sz w:val="20"/>
              </w:rPr>
              <w:t>Отображение устойчивого идентификатора контакта при чувствительном действии; показ домена и подтверждение перехода.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3F6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5" w:lineRule="auto"/>
            </w:pPr>
            <w:r>
              <w:rPr>
                <w:b w:val="0"/>
                <w:color w:val="000000"/>
                <w:sz w:val="20"/>
              </w:rPr>
              <w:t>Захват устройства или сервера</w:t>
            </w:r>
          </w:p>
        </w:tc>
        <w:tc>
          <w:tcPr>
            <w:tcW w:type="dxa" w:w="7560"/>
            <w:vAlign w:val="center"/>
            <w:shd w:fill="F3F6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5" w:lineRule="auto"/>
            </w:pPr>
            <w:r>
              <w:rPr>
                <w:b w:val="0"/>
                <w:color w:val="000000"/>
                <w:sz w:val="20"/>
              </w:rPr>
              <w:t>Шифрование хранения, защита ключей, блокировка приложения, отзыв сессий, разделение служебных и пользовательских данных.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5" w:lineRule="auto"/>
            </w:pPr>
            <w:r>
              <w:rPr>
                <w:b w:val="0"/>
                <w:color w:val="000000"/>
                <w:sz w:val="20"/>
              </w:rPr>
              <w:t>Ошибка отбора</w:t>
            </w:r>
          </w:p>
        </w:tc>
        <w:tc>
          <w:tcPr>
            <w:tcW w:type="dxa" w:w="756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5" w:lineRule="auto"/>
            </w:pPr>
            <w:r>
              <w:rPr>
                <w:b w:val="0"/>
                <w:color w:val="000000"/>
                <w:sz w:val="20"/>
              </w:rPr>
              <w:t>Оригинал, причина отбора, ручной пересмотр, сохранение сомнительного в очереди. Приоритеты контактов не зависят только от LLM.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3F6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5" w:lineRule="auto"/>
            </w:pPr>
            <w:r>
              <w:rPr>
                <w:b w:val="0"/>
                <w:color w:val="000000"/>
                <w:sz w:val="20"/>
              </w:rPr>
              <w:t>Утечка через анализ сайта</w:t>
            </w:r>
          </w:p>
        </w:tc>
        <w:tc>
          <w:tcPr>
            <w:tcW w:type="dxa" w:w="7560"/>
            <w:vAlign w:val="center"/>
            <w:shd w:fill="F3F6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5" w:lineRule="auto"/>
            </w:pPr>
            <w:r>
              <w:rPr>
                <w:b w:val="0"/>
                <w:color w:val="000000"/>
                <w:sz w:val="20"/>
              </w:rPr>
              <w:t>Проверка ссылок в изолированном сервисе; запрет доступа к внутренним адресам, ограничения редиректов, размера и времени ответа.</w:t>
            </w:r>
          </w:p>
        </w:tc>
      </w:tr>
    </w:tbl>
    <w:p>
      <w:pPr>
        <w:spacing w:after="60" w:line="40" w:lineRule="exact"/>
      </w:pPr>
    </w:p>
    <w:p>
      <w:pPr>
        <w:pStyle w:val="Heading2"/>
      </w:pPr>
      <w:r>
        <w:t>Хранение и удаление</w:t>
      </w:r>
    </w:p>
    <w:p>
      <w:r>
        <w:t>Предлагаемые настройки пилота: локальный кэш текста до 30 дней; память — до удаления пользователем; журнал действий до 90 дней с минимальным содержимым. После удаления источника зависимые копии, выжимки и поисковые индексы очищаются или пересчитываются. Самоуничтожающийся контент не архивируется. Напоминание без сохранившегося основания помечается для пересмотра.</w:t>
      </w:r>
    </w:p>
    <w:p>
      <w:r>
        <w:t>Серверный шлюз не должен сохранять тела запросов в журналах. Политику хранения провайдера и резервных копий проверяем до выбора сервиса; заявление «нулевое хранение» допустимо только при подтверждённой конфигурации. Удаление аккаунта запускает очистку активных систем с целевым сроком до 24 часов и резервных копий до 30 дней; это требования, а не уже реализованные гарантии.</w:t>
      </w:r>
    </w:p>
    <w:p>
      <w:pPr>
        <w:pStyle w:val="Heading2"/>
      </w:pPr>
      <w:r>
        <w:t>Граница обещания</w:t>
      </w:r>
    </w:p>
    <w:p>
      <w:r>
        <w:t>Порог не выдаёт отсутствие предупреждения за безопасность, не определяет истину по популярности и не гарантирует обнаружение любого обмана. При облачной обработке нельзя утверждать, что текст доступен только владельцу телефона. Условия защиты и исключения показываются до подключения, понятным пользователю языком.</w:t>
      </w:r>
    </w:p>
    <w:p>
      <w:r>
        <w:br w:type="page"/>
      </w:r>
    </w:p>
    <w:p>
      <w:pPr>
        <w:pStyle w:val="Heading1"/>
      </w:pPr>
      <w:r>
        <w:t>10  Качество и проверка ценности</w:t>
      </w:r>
    </w:p>
    <w:p>
      <w:r>
        <w:t>Все численные значения ниже — стартовые критерии пилота, не измеренные результаты. До запуска фиксируются определения метрик, тестовый набор и исходный уровень пользователя. Цель — меньше вынужденных проверок при сохранённой связи с жизнью.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5256"/>
        <w:gridCol w:w="2736"/>
      </w:tblGrid>
      <w:tr>
        <w:trPr>
          <w:tblHeader/>
          <w:cantSplit/>
        </w:trPr>
        <w:tc>
          <w:tcPr>
            <w:tcW w:type="dxa" w:w="2088"/>
            <w:vAlign w:val="center"/>
            <w:shd w:fill="243A4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5" w:lineRule="auto"/>
            </w:pPr>
            <w:r>
              <w:rPr>
                <w:b/>
                <w:color w:val="FFFFFF"/>
                <w:sz w:val="20"/>
              </w:rPr>
              <w:t>Метрика</w:t>
            </w:r>
          </w:p>
        </w:tc>
        <w:tc>
          <w:tcPr>
            <w:tcW w:type="dxa" w:w="5256"/>
            <w:vAlign w:val="center"/>
            <w:shd w:fill="243A4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5" w:lineRule="auto"/>
            </w:pPr>
            <w:r>
              <w:rPr>
                <w:b/>
                <w:color w:val="FFFFFF"/>
                <w:sz w:val="20"/>
              </w:rPr>
              <w:t>Определение</w:t>
            </w:r>
          </w:p>
        </w:tc>
        <w:tc>
          <w:tcPr>
            <w:tcW w:type="dxa" w:w="2736"/>
            <w:vAlign w:val="center"/>
            <w:shd w:fill="243A4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5" w:lineRule="auto"/>
            </w:pPr>
            <w:r>
              <w:rPr>
                <w:b/>
                <w:color w:val="FFFFFF"/>
                <w:sz w:val="20"/>
              </w:rPr>
              <w:t>Стартовый ориентир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5" w:lineRule="auto"/>
            </w:pPr>
            <w:r>
              <w:rPr>
                <w:b w:val="0"/>
                <w:color w:val="000000"/>
                <w:sz w:val="20"/>
              </w:rPr>
              <w:t>Важное не потеряно</w:t>
            </w:r>
          </w:p>
        </w:tc>
        <w:tc>
          <w:tcPr>
            <w:tcW w:type="dxa" w:w="52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5" w:lineRule="auto"/>
            </w:pPr>
            <w:r>
              <w:rPr>
                <w:b w:val="0"/>
                <w:color w:val="000000"/>
                <w:sz w:val="20"/>
              </w:rPr>
              <w:t>Доля действительно важных событий, показанных до нужного срока; важность размечает пользователь</w:t>
            </w:r>
          </w:p>
        </w:tc>
        <w:tc>
          <w:tcPr>
            <w:tcW w:type="dxa" w:w="273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5" w:lineRule="auto"/>
            </w:pPr>
            <w:r>
              <w:rPr>
                <w:b w:val="0"/>
                <w:color w:val="000000"/>
                <w:sz w:val="20"/>
              </w:rPr>
              <w:t>Не ниже 95% на размеченном наборе; отдельно показать размер выборки и ошибки.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3F6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5" w:lineRule="auto"/>
            </w:pPr>
            <w:r>
              <w:rPr>
                <w:b w:val="0"/>
                <w:color w:val="000000"/>
                <w:sz w:val="20"/>
              </w:rPr>
              <w:t>Точность срочных сигналов</w:t>
            </w:r>
          </w:p>
        </w:tc>
        <w:tc>
          <w:tcPr>
            <w:tcW w:type="dxa" w:w="5256"/>
            <w:vAlign w:val="center"/>
            <w:shd w:fill="F3F6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5" w:lineRule="auto"/>
            </w:pPr>
            <w:r>
              <w:rPr>
                <w:b w:val="0"/>
                <w:color w:val="000000"/>
                <w:sz w:val="20"/>
              </w:rPr>
              <w:t>Доля немедленных уведомлений, которые пользователь считает своевременными</w:t>
            </w:r>
          </w:p>
        </w:tc>
        <w:tc>
          <w:tcPr>
            <w:tcW w:type="dxa" w:w="2736"/>
            <w:vAlign w:val="center"/>
            <w:shd w:fill="F3F6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5" w:lineRule="auto"/>
            </w:pPr>
            <w:r>
              <w:rPr>
                <w:b w:val="0"/>
                <w:color w:val="000000"/>
                <w:sz w:val="20"/>
              </w:rPr>
              <w:t>Не ниже 80%; корректировать вместе с полнотой.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5" w:lineRule="auto"/>
            </w:pPr>
            <w:r>
              <w:rPr>
                <w:b w:val="0"/>
                <w:color w:val="000000"/>
                <w:sz w:val="20"/>
              </w:rPr>
              <w:t>Связь с источником</w:t>
            </w:r>
          </w:p>
        </w:tc>
        <w:tc>
          <w:tcPr>
            <w:tcW w:type="dxa" w:w="52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5" w:lineRule="auto"/>
            </w:pPr>
            <w:r>
              <w:rPr>
                <w:b w:val="0"/>
                <w:color w:val="000000"/>
                <w:sz w:val="20"/>
              </w:rPr>
              <w:t>Доля проверяемых утверждений выжимки с корректным основанием</w:t>
            </w:r>
          </w:p>
        </w:tc>
        <w:tc>
          <w:tcPr>
            <w:tcW w:type="dxa" w:w="273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5" w:lineRule="auto"/>
            </w:pPr>
            <w:r>
              <w:rPr>
                <w:b w:val="0"/>
                <w:color w:val="000000"/>
                <w:sz w:val="20"/>
              </w:rPr>
              <w:t>100% ссылок; неверные выводы считаются отдельно.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3F6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5" w:lineRule="auto"/>
            </w:pPr>
            <w:r>
              <w:rPr>
                <w:b w:val="0"/>
                <w:color w:val="000000"/>
                <w:sz w:val="20"/>
              </w:rPr>
              <w:t>Несогласованные действия</w:t>
            </w:r>
          </w:p>
        </w:tc>
        <w:tc>
          <w:tcPr>
            <w:tcW w:type="dxa" w:w="5256"/>
            <w:vAlign w:val="center"/>
            <w:shd w:fill="F3F6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5" w:lineRule="auto"/>
            </w:pPr>
            <w:r>
              <w:rPr>
                <w:b w:val="0"/>
                <w:color w:val="000000"/>
                <w:sz w:val="20"/>
              </w:rPr>
              <w:t>Отправки вне действующего разрешения или с изменённым согласованным текстом</w:t>
            </w:r>
          </w:p>
        </w:tc>
        <w:tc>
          <w:tcPr>
            <w:tcW w:type="dxa" w:w="2736"/>
            <w:vAlign w:val="center"/>
            <w:shd w:fill="F3F6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5" w:lineRule="auto"/>
            </w:pPr>
            <w:r>
              <w:rPr>
                <w:b w:val="0"/>
                <w:color w:val="000000"/>
                <w:sz w:val="20"/>
              </w:rPr>
              <w:t>Ноль в приёмочных сценариях. Один случай в пилоте останавливает отправку агента.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5" w:lineRule="auto"/>
            </w:pPr>
            <w:r>
              <w:rPr>
                <w:b w:val="0"/>
                <w:color w:val="000000"/>
                <w:sz w:val="20"/>
              </w:rPr>
              <w:t>Личная польза</w:t>
            </w:r>
          </w:p>
        </w:tc>
        <w:tc>
          <w:tcPr>
            <w:tcW w:type="dxa" w:w="52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5" w:lineRule="auto"/>
            </w:pPr>
            <w:r>
              <w:rPr>
                <w:b w:val="0"/>
                <w:color w:val="000000"/>
                <w:sz w:val="20"/>
              </w:rPr>
              <w:t>Изменение вынужденных проверок и оценка контроля человеком</w:t>
            </w:r>
          </w:p>
        </w:tc>
        <w:tc>
          <w:tcPr>
            <w:tcW w:type="dxa" w:w="273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5" w:lineRule="auto"/>
            </w:pPr>
            <w:r>
              <w:rPr>
                <w:b w:val="0"/>
                <w:color w:val="000000"/>
                <w:sz w:val="20"/>
              </w:rPr>
              <w:t>Гипотеза: минус 30% проверок относительно собственной исходной недели.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3F6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5" w:lineRule="auto"/>
            </w:pPr>
            <w:r>
              <w:rPr>
                <w:b w:val="0"/>
                <w:color w:val="000000"/>
                <w:sz w:val="20"/>
              </w:rPr>
              <w:t>Быстродействие</w:t>
            </w:r>
          </w:p>
        </w:tc>
        <w:tc>
          <w:tcPr>
            <w:tcW w:type="dxa" w:w="5256"/>
            <w:vAlign w:val="center"/>
            <w:shd w:fill="F3F6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5" w:lineRule="auto"/>
            </w:pPr>
            <w:r>
              <w:rPr>
                <w:b w:val="0"/>
                <w:color w:val="000000"/>
                <w:sz w:val="20"/>
              </w:rPr>
              <w:t>Открытие кэшированного экрана; показ события после получения адаптером</w:t>
            </w:r>
          </w:p>
        </w:tc>
        <w:tc>
          <w:tcPr>
            <w:tcW w:type="dxa" w:w="2736"/>
            <w:vAlign w:val="center"/>
            <w:shd w:fill="F3F6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5" w:lineRule="auto"/>
            </w:pPr>
            <w:r>
              <w:rPr>
                <w:b w:val="0"/>
                <w:color w:val="000000"/>
                <w:sz w:val="20"/>
              </w:rPr>
              <w:t>Цель p95 до 2 с и до 5 с соответственно; измерять на выбранных устройствах.</w:t>
            </w:r>
          </w:p>
        </w:tc>
      </w:tr>
    </w:tbl>
    <w:p>
      <w:pPr>
        <w:spacing w:after="60" w:line="40" w:lineRule="exact"/>
      </w:pPr>
    </w:p>
    <w:p>
      <w:pPr>
        <w:pStyle w:val="Heading2"/>
      </w:pPr>
      <w:r>
        <w:t>Пилот</w:t>
      </w:r>
    </w:p>
    <w:p>
      <w:r>
        <w:t>10–15 добровольцев: неделя наблюдения исходного поведения и две недели использования на разрешённых источниках. Ежедневно коротко спрашиваем о пропущенном важном, лишних прерываниях и ошибках агента. Для проверки полноты нужен независимый просмотр выборки исходного потока самим пользователем; оценивать только показанные карточки недостаточно.</w:t>
      </w:r>
    </w:p>
    <w:p>
      <w:pPr>
        <w:pStyle w:val="Heading2"/>
      </w:pPr>
      <w:r>
        <w:t>Приёмочные проверки</w:t>
      </w:r>
    </w:p>
    <w:p>
      <w:r>
        <w:t>Обязательны неоднозначные даты, перенос и отмена встречи, правка и удаление сообщения, повтор события, отзыв прав между подтверждением и отправкой, отсутствие сети, тайм-аут отправки, истечение разрешения, ручной ответ с другого клиента, подмена имени, вредоносная инструкция и секрет в исходящем тексте. Отдельно проверяются межпользовательская изоляция и очистка данных.</w:t>
      </w:r>
    </w:p>
    <w:p>
      <w:r>
        <w:t>Для нагрузки используем синтетический поток с 1 000 источников и разной частотой публикаций. Это тест устойчивости, а не обещание разрешённого доступа к 1 000 реальным каналам. Измеряем задержку, стоимость, батарею и рост очереди. О задержке до поступления события в адаптер отчитываемся отдельно.</w:t>
      </w:r>
    </w:p>
    <w:p>
      <w:r>
        <w:br w:type="page"/>
      </w:r>
    </w:p>
    <w:p>
      <w:pPr>
        <w:pStyle w:val="Heading1"/>
      </w:pPr>
      <w:r>
        <w:t>11  План реализации и экономика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4032"/>
        <w:gridCol w:w="3960"/>
      </w:tblGrid>
      <w:tr>
        <w:trPr>
          <w:tblHeader/>
          <w:cantSplit/>
        </w:trPr>
        <w:tc>
          <w:tcPr>
            <w:tcW w:type="dxa" w:w="2088"/>
            <w:vAlign w:val="center"/>
            <w:shd w:fill="243A4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5" w:lineRule="auto"/>
            </w:pPr>
            <w:r>
              <w:rPr>
                <w:b/>
                <w:color w:val="FFFFFF"/>
                <w:sz w:val="20"/>
              </w:rPr>
              <w:t>Этап</w:t>
            </w:r>
          </w:p>
        </w:tc>
        <w:tc>
          <w:tcPr>
            <w:tcW w:type="dxa" w:w="4032"/>
            <w:vAlign w:val="center"/>
            <w:shd w:fill="243A4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5" w:lineRule="auto"/>
            </w:pPr>
            <w:r>
              <w:rPr>
                <w:b/>
                <w:color w:val="FFFFFF"/>
                <w:sz w:val="20"/>
              </w:rPr>
              <w:t>Результат</w:t>
            </w:r>
          </w:p>
        </w:tc>
        <w:tc>
          <w:tcPr>
            <w:tcW w:type="dxa" w:w="3960"/>
            <w:vAlign w:val="center"/>
            <w:shd w:fill="243A4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5" w:lineRule="auto"/>
            </w:pPr>
            <w:r>
              <w:rPr>
                <w:b/>
                <w:color w:val="FFFFFF"/>
                <w:sz w:val="20"/>
              </w:rPr>
              <w:t>Условие перехода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5" w:lineRule="auto"/>
            </w:pPr>
            <w:r>
              <w:rPr>
                <w:b w:val="0"/>
                <w:color w:val="000000"/>
                <w:sz w:val="20"/>
              </w:rPr>
              <w:t>0  Проверка доступа</w:t>
            </w:r>
          </w:p>
        </w:tc>
        <w:tc>
          <w:tcPr>
            <w:tcW w:type="dxa" w:w="403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5" w:lineRule="auto"/>
            </w:pPr>
            <w:r>
              <w:rPr>
                <w:b w:val="0"/>
                <w:color w:val="000000"/>
                <w:sz w:val="20"/>
              </w:rPr>
              <w:t>Выбранный способ интеграции, допустимые данные, согласия и ограничения</w:t>
            </w:r>
          </w:p>
        </w:tc>
        <w:tc>
          <w:tcPr>
            <w:tcW w:type="dxa" w:w="396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5" w:lineRule="auto"/>
            </w:pPr>
            <w:r>
              <w:rPr>
                <w:b w:val="0"/>
                <w:color w:val="000000"/>
                <w:sz w:val="20"/>
              </w:rPr>
              <w:t>Есть обоснованный путь к реальному пилоту. Иначе работаем только с допустимым тестовым материалом.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3F6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5" w:lineRule="auto"/>
            </w:pPr>
            <w:r>
              <w:rPr>
                <w:b w:val="0"/>
                <w:color w:val="000000"/>
                <w:sz w:val="20"/>
              </w:rPr>
              <w:t>1  Проверка интерфейса</w:t>
            </w:r>
          </w:p>
        </w:tc>
        <w:tc>
          <w:tcPr>
            <w:tcW w:type="dxa" w:w="4032"/>
            <w:vAlign w:val="center"/>
            <w:shd w:fill="F3F6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5" w:lineRule="auto"/>
            </w:pPr>
            <w:r>
              <w:rPr>
                <w:b w:val="0"/>
                <w:color w:val="000000"/>
                <w:sz w:val="20"/>
              </w:rPr>
              <w:t>5–8 наблюдаемых сессий с текущим прототипом</w:t>
            </w:r>
          </w:p>
        </w:tc>
        <w:tc>
          <w:tcPr>
            <w:tcW w:type="dxa" w:w="3960"/>
            <w:vAlign w:val="center"/>
            <w:shd w:fill="F3F6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5" w:lineRule="auto"/>
            </w:pPr>
            <w:r>
              <w:rPr>
                <w:b w:val="0"/>
                <w:color w:val="000000"/>
                <w:sz w:val="20"/>
              </w:rPr>
              <w:t>Пользователь понимает отбор, находит оригинал и различает черновик и отправку.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5" w:lineRule="auto"/>
            </w:pPr>
            <w:r>
              <w:rPr>
                <w:b w:val="0"/>
                <w:color w:val="000000"/>
                <w:sz w:val="20"/>
              </w:rPr>
              <w:t>2  Основной контур</w:t>
            </w:r>
          </w:p>
        </w:tc>
        <w:tc>
          <w:tcPr>
            <w:tcW w:type="dxa" w:w="403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5" w:lineRule="auto"/>
            </w:pPr>
            <w:r>
              <w:rPr>
                <w:b w:val="0"/>
                <w:color w:val="000000"/>
                <w:sz w:val="20"/>
              </w:rPr>
              <w:t>Один коннектор, события, хранение, правила, ручное общение</w:t>
            </w:r>
          </w:p>
        </w:tc>
        <w:tc>
          <w:tcPr>
            <w:tcW w:type="dxa" w:w="396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5" w:lineRule="auto"/>
            </w:pPr>
            <w:r>
              <w:rPr>
                <w:b w:val="0"/>
                <w:color w:val="000000"/>
                <w:sz w:val="20"/>
              </w:rPr>
              <w:t>Повторы, правки, удаления, отключение и восстановление проходят приёмку.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3F6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5" w:lineRule="auto"/>
            </w:pPr>
            <w:r>
              <w:rPr>
                <w:b w:val="0"/>
                <w:color w:val="000000"/>
                <w:sz w:val="20"/>
              </w:rPr>
              <w:t>3  Агент по подтверждению</w:t>
            </w:r>
          </w:p>
        </w:tc>
        <w:tc>
          <w:tcPr>
            <w:tcW w:type="dxa" w:w="4032"/>
            <w:vAlign w:val="center"/>
            <w:shd w:fill="F3F6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5" w:lineRule="auto"/>
            </w:pPr>
            <w:r>
              <w:rPr>
                <w:b w:val="0"/>
                <w:color w:val="000000"/>
                <w:sz w:val="20"/>
              </w:rPr>
              <w:t>Выжимка, память, предупреждения и согласованные ответы</w:t>
            </w:r>
          </w:p>
        </w:tc>
        <w:tc>
          <w:tcPr>
            <w:tcW w:type="dxa" w:w="3960"/>
            <w:vAlign w:val="center"/>
            <w:shd w:fill="F3F6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5" w:lineRule="auto"/>
            </w:pPr>
            <w:r>
              <w:rPr>
                <w:b w:val="0"/>
                <w:color w:val="000000"/>
                <w:sz w:val="20"/>
              </w:rPr>
              <w:t>Пройдены проверки источников, полномочий и неизвестного результата отправки.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5" w:lineRule="auto"/>
            </w:pPr>
            <w:r>
              <w:rPr>
                <w:b w:val="0"/>
                <w:color w:val="000000"/>
                <w:sz w:val="20"/>
              </w:rPr>
              <w:t>4  Личный пилот</w:t>
            </w:r>
          </w:p>
        </w:tc>
        <w:tc>
          <w:tcPr>
            <w:tcW w:type="dxa" w:w="403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5" w:lineRule="auto"/>
            </w:pPr>
            <w:r>
              <w:rPr>
                <w:b w:val="0"/>
                <w:color w:val="000000"/>
                <w:sz w:val="20"/>
              </w:rPr>
              <w:t>Проверенная ценность и журнал ошибок</w:t>
            </w:r>
          </w:p>
        </w:tc>
        <w:tc>
          <w:tcPr>
            <w:tcW w:type="dxa" w:w="396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5" w:lineRule="auto"/>
            </w:pPr>
            <w:r>
              <w:rPr>
                <w:b w:val="0"/>
                <w:color w:val="000000"/>
                <w:sz w:val="20"/>
              </w:rPr>
              <w:t>Выполнены критерии качества; нет критических нарушений прав и приватности.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3F6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5" w:lineRule="auto"/>
            </w:pPr>
            <w:r>
              <w:rPr>
                <w:b w:val="0"/>
                <w:color w:val="000000"/>
                <w:sz w:val="20"/>
              </w:rPr>
              <w:t>5  Делегирование</w:t>
            </w:r>
          </w:p>
        </w:tc>
        <w:tc>
          <w:tcPr>
            <w:tcW w:type="dxa" w:w="4032"/>
            <w:vAlign w:val="center"/>
            <w:shd w:fill="F3F6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5" w:lineRule="auto"/>
            </w:pPr>
            <w:r>
              <w:rPr>
                <w:b w:val="0"/>
                <w:color w:val="000000"/>
                <w:sz w:val="20"/>
              </w:rPr>
              <w:t>Узкие мандаты на автономные ответы</w:t>
            </w:r>
          </w:p>
        </w:tc>
        <w:tc>
          <w:tcPr>
            <w:tcW w:type="dxa" w:w="3960"/>
            <w:vAlign w:val="center"/>
            <w:shd w:fill="F3F6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 w:line="245" w:lineRule="auto"/>
            </w:pPr>
            <w:r>
              <w:rPr>
                <w:b w:val="0"/>
                <w:color w:val="000000"/>
                <w:sz w:val="20"/>
              </w:rPr>
              <w:t>Пользователи хотят делегировать; подтверждены контроль и приемлемые ошибки.</w:t>
            </w:r>
          </w:p>
        </w:tc>
      </w:tr>
    </w:tbl>
    <w:p>
      <w:pPr>
        <w:spacing w:after="60" w:line="40" w:lineRule="exact"/>
      </w:pPr>
    </w:p>
    <w:p>
      <w:pPr>
        <w:pStyle w:val="Heading2"/>
      </w:pPr>
      <w:r>
        <w:t>Команда и сроки</w:t>
      </w:r>
    </w:p>
    <w:p>
      <w:r>
        <w:t>Для оценки предполагаются продакт с UX-функцией, мобильный разработчик, разработчик серверной части и агента, тестирование и отдельная проверка безопасности. Календарный срок и бюджет фиксируются после этапа 0 и короткого технического исследования. Полноценный клиент Telegram и узкий бот требуют существенно разного объёма работ; выдавать им одну оценку сейчас было бы недостоверно.</w:t>
      </w:r>
    </w:p>
    <w:p>
      <w:pPr>
        <w:pStyle w:val="Heading2"/>
      </w:pPr>
      <w:r>
        <w:t>Бизнес модель</w:t>
      </w:r>
    </w:p>
    <w:p>
      <w:r>
        <w:t>Базовая гипотеза — подписка пользователя. Продажа приоритета отправителям и платное продвижение в личной очереди подрывают назначение продукта. Цена пока не определена: сначала проверяем готовность платить за спокойствие и сохранённые важные события. Требования каналов к рекламе учитываются отдельно, как указано в разделе 6.</w:t>
      </w:r>
    </w:p>
    <w:p>
      <w:r>
        <w:t>Переменная себестоимость пользователя складывается из разрешённого объёма обработки, входных и выходных токенов, внешних проверок, инфраструктуры и поддержки. Считаем медиану и тяжёлых пользователей отдельно. До подключения модели задаём лимиты задач, кэширование неизменённых материалов и пакетную обработку; при лимите сохраняем явные приоритеты, показываем неполноту выжимки и не скрываем деградацию.</w:t>
      </w:r>
    </w:p>
    <w:p>
      <w:pPr>
        <w:pStyle w:val="Heading2"/>
      </w:pPr>
      <w:r>
        <w:t>Главный критерий продолжения</w:t>
      </w:r>
    </w:p>
    <w:p>
      <w:r>
        <w:t>Продолжаем инвестиции, если люди добровольно передают приложению часть ежедневного общения, видят меньше вынужденных проверок и не теряют важное. Если они постоянно открывают Telegram, чтобы проверить агента, сначала исправляем доверие и качество, а не расширяем число функций.</w:t>
      </w:r>
    </w:p>
    <w:p>
      <w:r>
        <w:br w:type="page"/>
      </w:r>
    </w:p>
    <w:p>
      <w:pPr>
        <w:pStyle w:val="Heading1"/>
      </w:pPr>
      <w:r>
        <w:t>12  Открытые решения и источники</w:t>
      </w:r>
    </w:p>
    <w:p>
      <w:pPr>
        <w:pStyle w:val="Heading2"/>
      </w:pPr>
      <w:r>
        <w:t>Что нужно решить до производственного запуска</w:t>
      </w:r>
    </w:p>
    <w:p>
      <w:r>
        <w:t>Первое — допустимый объём Telegram-интеграции и обработки ИИ. Второе — нужен ли постоянный серверный доступ или достаточно работы на устройстве. Третье — география пилота, требования к данным и подходящий провайдер модели. Четвёртое — какие личные действия пользователи действительно готовы делегировать. Эти вопросы не мешают тестировать интерфейс, но меняют архитектуру и стоимость.</w:t>
      </w:r>
    </w:p>
    <w:p>
      <w:r>
        <w:t>Платформа первого приложения, квоты, сроки хранения и численные критерии пилота в этом документе являются предложениями. Исследование рынка и готовность платить ещё не подтверждены. Документ не утверждает, что продукт уникален среди всех существующих решений.</w:t>
      </w:r>
    </w:p>
    <w:p>
      <w:pPr>
        <w:pStyle w:val="Heading2"/>
      </w:pPr>
      <w:r>
        <w:t>Официальные источники</w:t>
      </w:r>
    </w:p>
    <w:p>
      <w:r>
        <w:t>Проверено 11 сентября 2026 года. Ссылки подтверждают возможности и ограничения платформы; продуктовые решения и цели пилота сформулированы отдельно в тексте.</w:t>
      </w:r>
    </w:p>
    <w:p>
      <w:hyperlink r:id="rId11">
        <w:r>
          <w:rPr>
            <w:color w:val="185A78"/>
          </w:rPr>
          <w:t>1  Telegram — Terms of Service for Content Licensing</w:t>
        </w:r>
      </w:hyperlink>
    </w:p>
    <w:p>
      <w:r>
        <w:t>Раздел Large Language Models and AI: ограничения использования контента и условия возможных исключений.</w:t>
      </w:r>
    </w:p>
    <w:p>
      <w:hyperlink r:id="rId12">
        <w:r>
          <w:rPr>
            <w:color w:val="185A78"/>
          </w:rPr>
          <w:t>2  Telegram — API Terms of Service</w:t>
        </w:r>
      </w:hyperlink>
    </w:p>
    <w:p>
      <w:r>
        <w:t>Разделы 1–3: функциональность, согласие, использование ИИ, api_id и официальные рекламные сообщения.</w:t>
      </w:r>
    </w:p>
    <w:p>
      <w:hyperlink r:id="rId13">
        <w:r>
          <w:rPr>
            <w:color w:val="185A78"/>
          </w:rPr>
          <w:t>3  Telegram — TDLib</w:t>
        </w:r>
      </w:hyperlink>
    </w:p>
    <w:p>
      <w:r>
        <w:t>Назначение библиотеки, клиентские приложения, обработка сети и локальных данных.</w:t>
      </w:r>
    </w:p>
    <w:p>
      <w:hyperlink r:id="rId14">
        <w:r>
          <w:rPr>
            <w:color w:val="185A78"/>
          </w:rPr>
          <w:t>4  Telegram — Bot Features</w:t>
        </w:r>
      </w:hyperlink>
    </w:p>
    <w:p>
      <w:r>
        <w:t>Разделы AI Agents и Business Bots: сценарии ботов и права на действия в выбранных чатах.</w:t>
      </w:r>
    </w:p>
    <w:p>
      <w:hyperlink r:id="rId15">
        <w:r>
          <w:rPr>
            <w:color w:val="185A78"/>
          </w:rPr>
          <w:t>5  Telegram — Bot Developer Terms of Service</w:t>
        </w:r>
      </w:hyperlink>
    </w:p>
    <w:p>
      <w:r>
        <w:t>Раздел 5.4: цели обработки, передача данных сторонним API и прозрачность действий.</w:t>
      </w:r>
    </w:p>
    <w:p>
      <w:pPr>
        <w:pStyle w:val="Heading2"/>
      </w:pPr>
      <w:r>
        <w:t>Материалы проекта</w:t>
      </w:r>
    </w:p>
    <w:p>
      <w:hyperlink r:id="rId16">
        <w:r>
          <w:rPr>
            <w:color w:val="185A78"/>
          </w:rPr>
          <w:t>6  Исходный код прототипа poroh</w:t>
        </w:r>
      </w:hyperlink>
    </w:p>
    <w:p>
      <w:hyperlink r:id="rId17">
        <w:r>
          <w:rPr>
            <w:color w:val="185A78"/>
          </w:rPr>
          <w:t>7  Кликабельный прототип Порог</w:t>
        </w:r>
      </w:hyperlink>
    </w:p>
    <w:p>
      <w:r>
        <w:t>Прототип демонстрирует задуманный опыт на вымышленных данных. Настоящая интеграция, модель и гарантии исполнения должны пройти описанные в документе этапы проверки.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Версия 0.1  •  11 сентября 2026  •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000000"/>
        <w:sz w:val="16"/>
      </w:rPr>
      <w:t>ПОРОГ     ПРОДУКТОВАЯ И ТЕХНИЧЕСКАЯ СПЕЦИФИКАЦИЯ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45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telegram.org/tos/content-licensing" TargetMode="External"/><Relationship Id="rId12" Type="http://schemas.openxmlformats.org/officeDocument/2006/relationships/hyperlink" Target="https://core.telegram.org/api/terms" TargetMode="External"/><Relationship Id="rId13" Type="http://schemas.openxmlformats.org/officeDocument/2006/relationships/hyperlink" Target="https://core.telegram.org/tdlib" TargetMode="External"/><Relationship Id="rId14" Type="http://schemas.openxmlformats.org/officeDocument/2006/relationships/hyperlink" Target="https://core.telegram.org/bots/features#business-bots" TargetMode="External"/><Relationship Id="rId15" Type="http://schemas.openxmlformats.org/officeDocument/2006/relationships/hyperlink" Target="https://telegram.org/tos/bot-developers#5-4-telegram-business" TargetMode="External"/><Relationship Id="rId16" Type="http://schemas.openxmlformats.org/officeDocument/2006/relationships/hyperlink" Target="https://github.com/stasHrytsko/poroh" TargetMode="External"/><Relationship Id="rId17" Type="http://schemas.openxmlformats.org/officeDocument/2006/relationships/hyperlink" Target="https://porog-personal-space.stas109.chatgpt.sit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Порог — продуктовая и техническая спецификация</dc:title>
  <dc:subject>Личный агент между человеком и интернетом</dc:subject>
  <dc:creator>Продуктовая команда Порог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