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 w:eastAsia="Calibri"/>
          <w:b/>
          <w:i w:val="0"/>
          <w:color w:val="0C4F96"/>
          <w:sz w:val="46"/>
        </w:rPr>
        <w:t>РУКОВОДСТВО ДЛЯ РАЗРАБОТЧИКА 1С</w:t>
      </w:r>
    </w:p>
    <w:p>
      <w:pPr>
        <w:spacing w:after="300"/>
      </w:pPr>
      <w:r>
        <w:rPr>
          <w:rFonts w:ascii="Calibri" w:hAnsi="Calibri" w:eastAsia="Calibri"/>
          <w:b/>
          <w:i w:val="0"/>
          <w:color w:val="16324F"/>
          <w:sz w:val="28"/>
        </w:rPr>
        <w:t>Подключение готового приложения ИТУС Service MAX 2.0 к 1С Альфа-Авто 6.1</w:t>
      </w:r>
    </w:p>
    <w:p>
      <w:pPr>
        <w:spacing w:after="40" w:line="240" w:lineRule="auto"/>
      </w:pPr>
      <w:r>
        <w:rPr>
          <w:rFonts w:ascii="Calibri" w:hAnsi="Calibri" w:eastAsia="Calibri"/>
          <w:b/>
          <w:i w:val="0"/>
          <w:color w:val="16324F"/>
          <w:sz w:val="21"/>
        </w:rPr>
        <w:t xml:space="preserve">Назначение: </w:t>
      </w:r>
      <w:r>
        <w:rPr>
          <w:rFonts w:ascii="Calibri" w:hAnsi="Calibri" w:eastAsia="Calibri"/>
          <w:b w:val="0"/>
          <w:i w:val="0"/>
          <w:color w:val="16324F"/>
          <w:sz w:val="21"/>
        </w:rPr>
        <w:t>Реализация приёма и отправки JSON без доработки интерфейса приложения</w:t>
      </w:r>
    </w:p>
    <w:p>
      <w:pPr>
        <w:spacing w:after="40" w:line="240" w:lineRule="auto"/>
      </w:pPr>
      <w:r>
        <w:rPr>
          <w:rFonts w:ascii="Calibri" w:hAnsi="Calibri" w:eastAsia="Calibri"/>
          <w:b/>
          <w:i w:val="0"/>
          <w:color w:val="16324F"/>
          <w:sz w:val="21"/>
        </w:rPr>
        <w:t xml:space="preserve">Контур: </w:t>
      </w:r>
      <w:r>
        <w:rPr>
          <w:rFonts w:ascii="Calibri" w:hAnsi="Calibri" w:eastAsia="Calibri"/>
          <w:b w:val="0"/>
          <w:i w:val="0"/>
          <w:color w:val="16324F"/>
          <w:sz w:val="21"/>
        </w:rPr>
        <w:t>1С Альфа-Авто 6.1 ↔ HTTP-сервис ↔ приложение ИТУС в MAX / браузере</w:t>
      </w:r>
    </w:p>
    <w:p>
      <w:pPr>
        <w:spacing w:after="40" w:line="240" w:lineRule="auto"/>
      </w:pPr>
      <w:r>
        <w:rPr>
          <w:rFonts w:ascii="Calibri" w:hAnsi="Calibri" w:eastAsia="Calibri"/>
          <w:b/>
          <w:i w:val="0"/>
          <w:color w:val="16324F"/>
          <w:sz w:val="21"/>
        </w:rPr>
        <w:t xml:space="preserve">Версия контракта: </w:t>
      </w:r>
      <w:r>
        <w:rPr>
          <w:rFonts w:ascii="Calibri" w:hAnsi="Calibri" w:eastAsia="Calibri"/>
          <w:b w:val="0"/>
          <w:i w:val="0"/>
          <w:color w:val="16324F"/>
          <w:sz w:val="21"/>
        </w:rPr>
        <w:t>2.0.0</w:t>
      </w:r>
    </w:p>
    <w:p>
      <w:pPr>
        <w:spacing w:after="40" w:line="240" w:lineRule="auto"/>
      </w:pPr>
      <w:r>
        <w:rPr>
          <w:rFonts w:ascii="Calibri" w:hAnsi="Calibri" w:eastAsia="Calibri"/>
          <w:b/>
          <w:i w:val="0"/>
          <w:color w:val="16324F"/>
          <w:sz w:val="21"/>
        </w:rPr>
        <w:t xml:space="preserve">Базовый маршрут: </w:t>
      </w:r>
      <w:r>
        <w:rPr>
          <w:rFonts w:ascii="Calibri" w:hAnsi="Calibri" w:eastAsia="Calibri"/>
          <w:b w:val="0"/>
          <w:i w:val="0"/>
          <w:color w:val="16324F"/>
          <w:sz w:val="21"/>
        </w:rPr>
        <w:t>/&lt;публикация&gt;/hs/max-service</w:t>
      </w:r>
    </w:p>
    <w:p>
      <w:pPr>
        <w:spacing w:after="40" w:line="240" w:lineRule="auto"/>
      </w:pPr>
      <w:r>
        <w:rPr>
          <w:rFonts w:ascii="Calibri" w:hAnsi="Calibri" w:eastAsia="Calibri"/>
          <w:b/>
          <w:i w:val="0"/>
          <w:color w:val="16324F"/>
          <w:sz w:val="21"/>
        </w:rPr>
        <w:t xml:space="preserve">Дата: </w:t>
      </w:r>
      <w:r>
        <w:rPr>
          <w:rFonts w:ascii="Calibri" w:hAnsi="Calibri" w:eastAsia="Calibri"/>
          <w:b w:val="0"/>
          <w:i w:val="0"/>
          <w:color w:val="16324F"/>
          <w:sz w:val="21"/>
        </w:rPr>
        <w:t>20 июля 2026 года</w:t>
      </w:r>
    </w:p>
    <w:p>
      <w:pPr>
        <w:spacing w:before="200" w:after="280"/>
        <w:pBdr>
          <w:bottom w:val="single" w:sz="24" w:space="4" w:color="E31E24"/>
        </w:pBdr>
      </w:pPr>
    </w:p>
    <w:p>
      <w:pPr>
        <w:pStyle w:val="Callout"/>
        <w:shd w:fill="E8EEF5"/>
        <w:pBdr>
          <w:left w:val="single" w:sz="18" w:space="7" w:color="0C4F96"/>
        </w:pBdr>
      </w:pPr>
      <w:r>
        <w:rPr>
          <w:rFonts w:ascii="Calibri" w:hAnsi="Calibri" w:eastAsia="Calibri"/>
          <w:b/>
          <w:i w:val="0"/>
          <w:color w:val="0C4F96"/>
          <w:sz w:val="22"/>
        </w:rPr>
        <w:t xml:space="preserve">Результат: </w:t>
      </w:r>
      <w:r>
        <w:rPr>
          <w:rFonts w:ascii="Calibri" w:hAnsi="Calibri" w:eastAsia="Calibri"/>
          <w:b w:val="0"/>
          <w:i w:val="0"/>
          <w:color w:val="16324F"/>
          <w:sz w:val="22"/>
        </w:rPr>
        <w:t>приложение уже реализует все экраны, проверки, работу камеры/микрофона, Base64-вложения, уведомления и обработку ответов. Задача разработчика 1С — опубликовать перечисленные методы и соблюдать JSON-контракт.</w:t>
      </w:r>
    </w:p>
    <w:p>
      <w:pPr>
        <w:pStyle w:val="Heading1"/>
      </w:pPr>
      <w:r>
        <w:t>1. Назначение и границы работ</w:t>
      </w:r>
    </w:p>
    <w:p>
      <w:r>
        <w:rPr>
          <w:rFonts w:ascii="Calibri" w:hAnsi="Calibri" w:eastAsia="Calibri"/>
          <w:b w:val="0"/>
          <w:i w:val="0"/>
          <w:color w:val="16324F"/>
          <w:sz w:val="22"/>
        </w:rPr>
        <w:t>Документ определяет действия разработчика 1С Альфа-Авто 6.1 для подключения готового приложения ИТУС Service MAX 2.0. В приложение уже включены интерфейс, проверки обязательных полей, динамическое построение анкет, камера, видео, голос, Base64-файлы, загрузка PDF и опрос уведомлений.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Не требуется: разрабатывать экраны, добавлять отдельный backend, хранить бизнес-логику в браузере или жёстко прописывать анкеты в приложении.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Требуется: реализовать 36 HTTP-методов, сопоставить их с объектами Альфа-Авто, настроить права, журнал, защиту от дублей и ответы JSON.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Центральная система: 1С хранит ЗН, документы, анкеты, файлы, сообщения, статусы, ресурсы и историю.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Неизменяемая основа: текущий маршрут HTTP-сервиса, MAX ID пользователя, структура приложения и фирменный стиль.</w:t>
      </w:r>
    </w:p>
    <w:p>
      <w:pPr>
        <w:pStyle w:val="Heading2"/>
      </w:pPr>
      <w:r>
        <w:t>1.1. Распределение ответственности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trHeight w:hRule="atLeast"/>
          <w:tblHeader/>
        </w:trPr>
        <w:tc>
          <w:tcPr>
            <w:tcW w:type="dxa" w:w="1900"/>
            <w:vAlign w:val="center"/>
            <w:shd w:fill="E8EEF5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C4F96"/>
                <w:sz w:val="18"/>
              </w:rPr>
              <w:t>Компонент</w:t>
            </w:r>
          </w:p>
        </w:tc>
        <w:tc>
          <w:tcPr>
            <w:tcW w:type="dxa" w:w="7460"/>
            <w:vAlign w:val="center"/>
            <w:shd w:fill="E8EEF5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C4F96"/>
                <w:sz w:val="18"/>
              </w:rPr>
              <w:t>Ответственность</w:t>
            </w:r>
          </w:p>
        </w:tc>
      </w:tr>
      <w:tr>
        <w:trPr/>
        <w:tc>
          <w:tcPr>
            <w:tcW w:type="dxa" w:w="19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8"/>
              </w:rPr>
              <w:t>Приложение ИТУС</w:t>
            </w:r>
          </w:p>
        </w:tc>
        <w:tc>
          <w:tcPr>
            <w:tcW w:type="dxa" w:w="74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8"/>
              </w:rPr>
              <w:t>Показывает интерфейс, валидирует ввод, получает камеру/микрофон, кодирует файлы, отправляет JSON, отображает ответ и ошибки.</w:t>
            </w:r>
          </w:p>
        </w:tc>
      </w:tr>
      <w:tr>
        <w:trPr/>
        <w:tc>
          <w:tcPr>
            <w:tcW w:type="dxa" w:w="19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8"/>
              </w:rPr>
              <w:t>server.mjs</w:t>
            </w:r>
          </w:p>
        </w:tc>
        <w:tc>
          <w:tcPr>
            <w:tcW w:type="dxa" w:w="74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8"/>
              </w:rPr>
              <w:t>Отдаёт приложение и проксирует /api/1c/* в 1С; хранит серверный X-ITUS-Token в переменной окружения.</w:t>
            </w:r>
          </w:p>
        </w:tc>
      </w:tr>
      <w:tr>
        <w:trPr/>
        <w:tc>
          <w:tcPr>
            <w:tcW w:type="dxa" w:w="19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8"/>
              </w:rPr>
              <w:t>HTTP-сервис 1С</w:t>
            </w:r>
          </w:p>
        </w:tc>
        <w:tc>
          <w:tcPr>
            <w:tcW w:type="dxa" w:w="74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8"/>
              </w:rPr>
              <w:t>Проверяет пользователя и права, выполняет бизнес-операцию, сохраняет данные, возвращает канонический JSON.</w:t>
            </w:r>
          </w:p>
        </w:tc>
      </w:tr>
      <w:tr>
        <w:trPr/>
        <w:tc>
          <w:tcPr>
            <w:tcW w:type="dxa" w:w="19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8"/>
              </w:rPr>
              <w:t>MAX / боты</w:t>
            </w:r>
          </w:p>
        </w:tc>
        <w:tc>
          <w:tcPr>
            <w:tcW w:type="dxa" w:w="74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8"/>
              </w:rPr>
              <w:t>Передают контекст пользователя и сообщения; секретные токены хранятся только в 1С.</w:t>
            </w:r>
          </w:p>
        </w:tc>
      </w:tr>
    </w:tbl>
    <w:p>
      <w:pPr>
        <w:pStyle w:val="Heading1"/>
      </w:pPr>
      <w:r>
        <w:t>2. Архитектура обмена</w:t>
      </w:r>
    </w:p>
    <w:p>
      <w:r>
        <w:rPr>
          <w:rFonts w:ascii="Calibri" w:hAnsi="Calibri" w:eastAsia="Calibri"/>
          <w:b w:val="0"/>
          <w:i w:val="0"/>
          <w:color w:val="16324F"/>
          <w:sz w:val="22"/>
        </w:rPr>
        <w:t>Браузер не обращается напрямую к опубликованной базе 1С. Все запросы идут на тот же домен приложения по маршруту /api/1c, затем server.mjs передаёт тело без изменения в HTTP-сервис 1С. Это исключает зависимость от CORS и не раскрывает секретный токен браузеру.</w:t>
      </w:r>
    </w:p>
    <w:p>
      <w:pPr>
        <w:pStyle w:val="CodeBlock"/>
        <w:shd w:fill="F4F6F9"/>
        <w:pBdr>
          <w:left w:val="single" w:sz="18" w:space="7" w:color="0C4F96"/>
        </w:pBdr>
      </w:pPr>
      <w:r>
        <w:rPr>
          <w:rFonts w:ascii="Consolas" w:hAnsi="Consolas" w:eastAsia="Consolas"/>
          <w:b w:val="0"/>
          <w:i w:val="0"/>
          <w:color w:val="16324F"/>
          <w:sz w:val="16"/>
        </w:rPr>
        <w:t>MAX / браузер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│ HTTPS JSON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▼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>ИТУС + server.mjs  /api/1c/*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│ HTTPS JSON + X-ITUS-Token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▼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>1С Альфа-Авто 6.1  /&lt;публикация&gt;/hs/max-service/*</w:t>
      </w:r>
    </w:p>
    <w:p>
      <w:pPr>
        <w:pStyle w:val="Callout"/>
        <w:shd w:fill="FFF4DB"/>
        <w:pBdr>
          <w:left w:val="single" w:sz="18" w:space="7" w:color="E31E24"/>
        </w:pBdr>
      </w:pPr>
      <w:r>
        <w:rPr>
          <w:rFonts w:ascii="Calibri" w:hAnsi="Calibri" w:eastAsia="Calibri"/>
          <w:b/>
          <w:i w:val="0"/>
          <w:color w:val="E31E24"/>
          <w:sz w:val="21"/>
        </w:rPr>
        <w:t xml:space="preserve">Важно: </w:t>
      </w:r>
      <w:r>
        <w:rPr>
          <w:rFonts w:ascii="Calibri" w:hAnsi="Calibri" w:eastAsia="Calibri"/>
          <w:b w:val="0"/>
          <w:i w:val="0"/>
          <w:color w:val="16324F"/>
          <w:sz w:val="21"/>
        </w:rPr>
        <w:t>адрес web-клиента 1С /ru/ не является адресом API. Использовать маршрут /hs/max-service.</w:t>
      </w:r>
    </w:p>
    <w:p>
      <w:pPr>
        <w:pStyle w:val="Heading2"/>
      </w:pPr>
      <w:r>
        <w:t>2.1. Параметры запуска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4200"/>
        <w:gridCol w:w="3360"/>
      </w:tblGrid>
      <w:tr>
        <w:trPr>
          <w:trHeight w:hRule="atLeast"/>
          <w:tblHeader/>
        </w:trPr>
        <w:tc>
          <w:tcPr>
            <w:tcW w:type="dxa" w:w="1800"/>
            <w:vAlign w:val="center"/>
            <w:shd w:fill="E8EEF5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C4F96"/>
                <w:sz w:val="17"/>
              </w:rPr>
              <w:t>Параметр</w:t>
            </w:r>
          </w:p>
        </w:tc>
        <w:tc>
          <w:tcPr>
            <w:tcW w:type="dxa" w:w="4200"/>
            <w:vAlign w:val="center"/>
            <w:shd w:fill="E8EEF5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C4F96"/>
                <w:sz w:val="17"/>
              </w:rPr>
              <w:t>Назначение</w:t>
            </w:r>
          </w:p>
        </w:tc>
        <w:tc>
          <w:tcPr>
            <w:tcW w:type="dxa" w:w="3360"/>
            <w:vAlign w:val="center"/>
            <w:shd w:fill="E8EEF5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C4F96"/>
                <w:sz w:val="17"/>
              </w:rPr>
              <w:t>Пример</w:t>
            </w:r>
          </w:p>
        </w:tc>
      </w:tr>
      <w:tr>
        <w:trPr/>
        <w:tc>
          <w:tcPr>
            <w:tcW w:type="dxa" w:w="18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ONE_C_TARGET</w:t>
            </w:r>
          </w:p>
        </w:tc>
        <w:tc>
          <w:tcPr>
            <w:tcW w:type="dxa" w:w="4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Полный адрес HTTP-сервиса 1С без завершающего /</w:t>
            </w:r>
          </w:p>
        </w:tc>
        <w:tc>
          <w:tcPr>
            <w:tcW w:type="dxa" w:w="33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https://1c.eazia.ru/aa6_ea_test9/ru/hs/max-service</w:t>
            </w:r>
          </w:p>
        </w:tc>
      </w:tr>
      <w:tr>
        <w:trPr/>
        <w:tc>
          <w:tcPr>
            <w:tcW w:type="dxa" w:w="18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ONE_C_TOKEN</w:t>
            </w:r>
          </w:p>
        </w:tc>
        <w:tc>
          <w:tcPr>
            <w:tcW w:type="dxa" w:w="4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Серверный секрет для X-ITUS-Token</w:t>
            </w:r>
          </w:p>
        </w:tc>
        <w:tc>
          <w:tcPr>
            <w:tcW w:type="dxa" w:w="33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задаётся на сервере, не в config</w:t>
            </w:r>
          </w:p>
        </w:tc>
      </w:tr>
      <w:tr>
        <w:trPr/>
        <w:tc>
          <w:tcPr>
            <w:tcW w:type="dxa" w:w="18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PORT</w:t>
            </w:r>
          </w:p>
        </w:tc>
        <w:tc>
          <w:tcPr>
            <w:tcW w:type="dxa" w:w="4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Порт приложения</w:t>
            </w:r>
          </w:p>
        </w:tc>
        <w:tc>
          <w:tcPr>
            <w:tcW w:type="dxa" w:w="33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8080</w:t>
            </w:r>
          </w:p>
        </w:tc>
      </w:tr>
      <w:tr>
        <w:trPr/>
        <w:tc>
          <w:tcPr>
            <w:tcW w:type="dxa" w:w="18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MAX_REQUEST_BYTES</w:t>
            </w:r>
          </w:p>
        </w:tc>
        <w:tc>
          <w:tcPr>
            <w:tcW w:type="dxa" w:w="4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Лимит тела JSON с Base64</w:t>
            </w:r>
          </w:p>
        </w:tc>
        <w:tc>
          <w:tcPr>
            <w:tcW w:type="dxa" w:w="33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31457280</w:t>
            </w:r>
          </w:p>
        </w:tc>
      </w:tr>
      <w:tr>
        <w:trPr/>
        <w:tc>
          <w:tcPr>
            <w:tcW w:type="dxa" w:w="18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POLL_INTERVAL_MS</w:t>
            </w:r>
          </w:p>
        </w:tc>
        <w:tc>
          <w:tcPr>
            <w:tcW w:type="dxa" w:w="4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Интервал опроса событий в браузере</w:t>
            </w:r>
          </w:p>
        </w:tc>
        <w:tc>
          <w:tcPr>
            <w:tcW w:type="dxa" w:w="33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15000</w:t>
            </w:r>
          </w:p>
        </w:tc>
      </w:tr>
    </w:tbl>
    <w:p>
      <w:pPr>
        <w:pStyle w:val="Heading1"/>
      </w:pPr>
      <w:r>
        <w:t>3. Общий JSON-контракт</w:t>
      </w:r>
    </w:p>
    <w:p>
      <w:pPr>
        <w:pStyle w:val="Heading2"/>
      </w:pPr>
      <w:r>
        <w:t>3.1. Заголовки</w:t>
      </w:r>
    </w:p>
    <w:p>
      <w:pPr>
        <w:pStyle w:val="CodeBlock"/>
        <w:shd w:fill="F4F6F9"/>
        <w:pBdr>
          <w:left w:val="single" w:sz="18" w:space="7" w:color="0C4F96"/>
        </w:pBdr>
      </w:pPr>
      <w:r>
        <w:rPr>
          <w:rFonts w:ascii="Consolas" w:hAnsi="Consolas" w:eastAsia="Consolas"/>
          <w:b w:val="0"/>
          <w:i w:val="0"/>
          <w:color w:val="16324F"/>
          <w:sz w:val="16"/>
        </w:rPr>
        <w:t>POST /&lt;публикация&gt;/hs/max-service/&lt;method&gt;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>Content-Type: application/json; charset=utf-8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>X-ITUS-Token: &lt;server-secret&gt;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>X-ITUS-Request-Id: &lt;UUID&gt;</w:t>
      </w:r>
    </w:p>
    <w:p>
      <w:r>
        <w:rPr>
          <w:rFonts w:ascii="Calibri" w:hAnsi="Calibri" w:eastAsia="Calibri"/>
          <w:b w:val="0"/>
          <w:i w:val="0"/>
          <w:color w:val="16324F"/>
          <w:sz w:val="22"/>
        </w:rPr>
        <w:t>Ответ должен быть UTF-8 без BOM. Даже при ошибке возвращается JSON, а не HTML и не текст исключения платформы.</w:t>
      </w:r>
    </w:p>
    <w:p>
      <w:pPr>
        <w:pStyle w:val="Heading2"/>
      </w:pPr>
      <w:r>
        <w:t>3.2. Общая оболочка запроса</w:t>
      </w:r>
    </w:p>
    <w:p>
      <w:pPr>
        <w:pStyle w:val="CodeBlock"/>
        <w:shd w:fill="F4F6F9"/>
        <w:pBdr>
          <w:left w:val="single" w:sz="18" w:space="7" w:color="0C4F96"/>
        </w:pBdr>
      </w:pPr>
      <w:r>
        <w:rPr>
          <w:rFonts w:ascii="Consolas" w:hAnsi="Consolas" w:eastAsia="Consolas"/>
          <w:b w:val="0"/>
          <w:i w:val="0"/>
          <w:color w:val="16324F"/>
          <w:sz w:val="16"/>
        </w:rPr>
        <w:t>{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"requestId": "5f742b73-8a5b-4e3c-8c49-9a8c641cf1f2",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"timestamp": "2026-07-20T10:00:00.000Z",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"userId": "13970179",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"maxUserId": "13970179",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"authId": "13970179",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"authMode": "max",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"orderRef": "ORDER_GUID",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"miniApp": "ITUS",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"version": "itus-max-2.0.0",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"max": {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"webAppData": "SIGNED_INIT_DATA",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"platform": "android",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"userId": "13970179",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"maxUserId": "13970179"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}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>}</w:t>
      </w:r>
    </w:p>
    <w:p>
      <w:pPr>
        <w:pStyle w:val="Heading2"/>
      </w:pPr>
      <w:r>
        <w:t>3.3. Ответы</w:t>
      </w:r>
    </w:p>
    <w:p>
      <w:pPr>
        <w:pStyle w:val="CodeBlock"/>
        <w:shd w:fill="F4F6F9"/>
        <w:pBdr>
          <w:left w:val="single" w:sz="18" w:space="7" w:color="0C4F96"/>
        </w:pBdr>
      </w:pPr>
      <w:r>
        <w:rPr>
          <w:rFonts w:ascii="Consolas" w:hAnsi="Consolas" w:eastAsia="Consolas"/>
          <w:b w:val="0"/>
          <w:i w:val="0"/>
          <w:color w:val="16324F"/>
          <w:sz w:val="16"/>
        </w:rPr>
        <w:t>{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"success": true,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"requestId": "same requestId",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"timestamp": "2026-07-20T10:00:00+05:00",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"data": {}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>}</w:t>
      </w:r>
    </w:p>
    <w:p>
      <w:pPr>
        <w:pStyle w:val="CodeBlock"/>
        <w:shd w:fill="F4F6F9"/>
        <w:pBdr>
          <w:left w:val="single" w:sz="18" w:space="7" w:color="0C4F96"/>
        </w:pBdr>
      </w:pPr>
      <w:r>
        <w:rPr>
          <w:rFonts w:ascii="Consolas" w:hAnsi="Consolas" w:eastAsia="Consolas"/>
          <w:b w:val="0"/>
          <w:i w:val="0"/>
          <w:color w:val="16324F"/>
          <w:sz w:val="16"/>
        </w:rPr>
        <w:t>{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"success": false,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"requestId": "same requestId",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"timestamp": "2026-07-20T10:00:00+05:00",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"error": {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"code": "VALIDATION_ERROR",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"message": "Human-readable Russian message",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"details": [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{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"field": "orderRef",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"message": "Required"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}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]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}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>}</w:t>
      </w:r>
    </w:p>
    <w:p>
      <w:r>
        <w:rPr>
          <w:rFonts w:ascii="Calibri" w:hAnsi="Calibri" w:eastAsia="Calibri"/>
          <w:b w:val="0"/>
          <w:i w:val="0"/>
          <w:color w:val="16324F"/>
          <w:sz w:val="22"/>
        </w:rPr>
        <w:t>HTTP-код обязан соответствовать результату. Поле error.code используется приложением и журналом для диагностики; error.message показывается пользователю на русском языке.</w:t>
      </w:r>
    </w:p>
    <w:p>
      <w:pPr>
        <w:pStyle w:val="Heading2"/>
      </w:pPr>
      <w:r>
        <w:t>3.4. Идемпотентность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Для каждой изменяющей операции сохранять requestId и результат выполнения.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Для дефектов дополнительно контролировать clientEntryId; для чатов — clientMessageId.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Повтор с тем же идентификатором возвращает первоначальный успешный результат и не создаёт второй объект.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Если идентификатор тот же, но содержимое отличается — вернуть 409 IDEMPOTENCY_CONFLICT.</w:t>
      </w:r>
    </w:p>
    <w:p>
      <w:pPr>
        <w:pStyle w:val="Heading1"/>
      </w:pPr>
      <w:r>
        <w:t>4. Авторизация, роли и права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Проверить X-ITUS-Token до разбора бизнес-данных.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Для запуска из MAX проверить подпись max.webAppData.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По userId/maxUserId найти соответствие сотруднику 1С.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Вернуть employeeRef, имя, роль, подразделение и доступные вкладки.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В каждом следующем методе повторно проверять право на конкретный ЗН, пост, сотрудника, группу и документ.</w:t>
      </w:r>
    </w:p>
    <w:p>
      <w:pPr>
        <w:pStyle w:val="Heading2"/>
      </w:pPr>
      <w:r>
        <w:t>4.1. Канонический ответ /auth/max</w:t>
      </w:r>
    </w:p>
    <w:p>
      <w:pPr>
        <w:pStyle w:val="CodeBlock"/>
        <w:shd w:fill="F4F6F9"/>
        <w:pBdr>
          <w:left w:val="single" w:sz="18" w:space="7" w:color="0C4F96"/>
        </w:pBdr>
      </w:pPr>
      <w:r>
        <w:rPr>
          <w:rFonts w:ascii="Consolas" w:hAnsi="Consolas" w:eastAsia="Consolas"/>
          <w:b w:val="0"/>
          <w:i w:val="0"/>
          <w:color w:val="16324F"/>
          <w:sz w:val="16"/>
        </w:rPr>
        <w:t>{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"success": true,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"requestId": "UUID",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"data": {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"user": {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"maxUserId": "13970179",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"employeeRef": "EMPLOYEE_GUID",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"name": "Иванов Иван",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"role": "master",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"roleName": "Мастер-приёмщик",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"businessUnit": "РИЦ"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},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"availableTabs": [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"orders",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"mp",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"executor",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"tech",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"clients",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"chat"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]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}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>}</w:t>
      </w:r>
    </w:p>
    <w:p>
      <w:pPr>
        <w:pStyle w:val="Callout"/>
        <w:shd w:fill="E8EEF5"/>
        <w:pBdr>
          <w:left w:val="single" w:sz="18" w:space="7" w:color="0C4F96"/>
        </w:pBdr>
      </w:pPr>
      <w:r>
        <w:rPr>
          <w:rFonts w:ascii="Calibri" w:hAnsi="Calibri" w:eastAsia="Calibri"/>
          <w:b/>
          <w:i w:val="0"/>
          <w:color w:val="0C4F96"/>
          <w:sz w:val="21"/>
        </w:rPr>
        <w:t xml:space="preserve">Совместимость: </w:t>
      </w:r>
      <w:r>
        <w:rPr>
          <w:rFonts w:ascii="Calibri" w:hAnsi="Calibri" w:eastAsia="Calibri"/>
          <w:b w:val="0"/>
          <w:i w:val="0"/>
          <w:color w:val="16324F"/>
          <w:sz w:val="21"/>
        </w:rPr>
        <w:t>приложение понимает user как объект или массив объектов, но новый сервис должен возвращать один объект.</w:t>
      </w:r>
    </w:p>
    <w:p>
      <w:pPr>
        <w:pStyle w:val="Heading1"/>
      </w:pPr>
      <w:r>
        <w:t>5. Динамические формы и анкеты</w:t>
      </w:r>
    </w:p>
    <w:p>
      <w:r>
        <w:rPr>
          <w:rFonts w:ascii="Calibri" w:hAnsi="Calibri" w:eastAsia="Calibri"/>
          <w:b w:val="0"/>
          <w:i w:val="0"/>
          <w:color w:val="16324F"/>
          <w:sz w:val="22"/>
        </w:rPr>
        <w:t>Анкеты не зашиты в приложение. После нажатия кнопки 1С создаёт документ и возвращает form + survey. Приложение отображает только полученные поля и вопросы. После успешного complete блок полностью исчезает из выбранного ЗН.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rHeight w:hRule="atLeast"/>
          <w:tblHeader/>
        </w:trPr>
        <w:tc>
          <w:tcPr>
            <w:tcW w:type="dxa" w:w="2500"/>
            <w:vAlign w:val="center"/>
            <w:shd w:fill="E8EEF5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C4F96"/>
                <w:sz w:val="17"/>
              </w:rPr>
              <w:t>Поле схемы</w:t>
            </w:r>
          </w:p>
        </w:tc>
        <w:tc>
          <w:tcPr>
            <w:tcW w:type="dxa" w:w="6860"/>
            <w:vAlign w:val="center"/>
            <w:shd w:fill="E8EEF5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C4F96"/>
                <w:sz w:val="17"/>
              </w:rPr>
              <w:t>Описание</w:t>
            </w:r>
          </w:p>
        </w:tc>
      </w:tr>
      <w:tr>
        <w:trPr/>
        <w:tc>
          <w:tcPr>
            <w:tcW w:type="dxa" w:w="25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form.fields[].id</w:t>
            </w:r>
          </w:p>
        </w:tc>
        <w:tc>
          <w:tcPr>
            <w:tcW w:type="dxa" w:w="68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Стабильный код реквизита. Используется как ключ formValues.</w:t>
            </w:r>
          </w:p>
        </w:tc>
      </w:tr>
      <w:tr>
        <w:trPr/>
        <w:tc>
          <w:tcPr>
            <w:tcW w:type="dxa" w:w="25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type</w:t>
            </w:r>
          </w:p>
        </w:tc>
        <w:tc>
          <w:tcPr>
            <w:tcW w:type="dxa" w:w="68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text, textarea, number, date, time, datetime-local, select, tel, email.</w:t>
            </w:r>
          </w:p>
        </w:tc>
      </w:tr>
      <w:tr>
        <w:trPr/>
        <w:tc>
          <w:tcPr>
            <w:tcW w:type="dxa" w:w="25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required</w:t>
            </w:r>
          </w:p>
        </w:tc>
        <w:tc>
          <w:tcPr>
            <w:tcW w:type="dxa" w:w="68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Признак обязательности; в процессах задания приложение требует заполнения всех возвращённых полей.</w:t>
            </w:r>
          </w:p>
        </w:tc>
      </w:tr>
      <w:tr>
        <w:trPr/>
        <w:tc>
          <w:tcPr>
            <w:tcW w:type="dxa" w:w="25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surveyRef + version</w:t>
            </w:r>
          </w:p>
        </w:tc>
        <w:tc>
          <w:tcPr>
            <w:tcW w:type="dxa" w:w="68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Ссылка и версия анкеты. Ответ сохраняется именно для этой версии.</w:t>
            </w:r>
          </w:p>
        </w:tc>
      </w:tr>
      <w:tr>
        <w:trPr/>
        <w:tc>
          <w:tcPr>
            <w:tcW w:type="dxa" w:w="25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questions[].type</w:t>
            </w:r>
          </w:p>
        </w:tc>
        <w:tc>
          <w:tcPr>
            <w:tcW w:type="dxa" w:w="68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single, multi, text, textarea, number, boolean, select.</w:t>
            </w:r>
          </w:p>
        </w:tc>
      </w:tr>
      <w:tr>
        <w:trPr/>
        <w:tc>
          <w:tcPr>
            <w:tcW w:type="dxa" w:w="25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options[].value</w:t>
            </w:r>
          </w:p>
        </w:tc>
        <w:tc>
          <w:tcPr>
            <w:tcW w:type="dxa" w:w="68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Машинный код ответа; label — отображаемое название.</w:t>
            </w:r>
          </w:p>
        </w:tc>
      </w:tr>
    </w:tbl>
    <w:p>
      <w:pPr>
        <w:pStyle w:val="Heading2"/>
      </w:pPr>
      <w:r>
        <w:t>5.1. Пример схемы</w:t>
      </w:r>
    </w:p>
    <w:p>
      <w:pPr>
        <w:pStyle w:val="CodeBlock"/>
        <w:shd w:fill="F4F6F9"/>
        <w:pBdr>
          <w:left w:val="single" w:sz="18" w:space="7" w:color="0C4F96"/>
        </w:pBdr>
      </w:pPr>
      <w:r>
        <w:rPr>
          <w:rFonts w:ascii="Consolas" w:hAnsi="Consolas" w:eastAsia="Consolas"/>
          <w:b w:val="0"/>
          <w:i w:val="0"/>
          <w:color w:val="16324F"/>
          <w:sz w:val="16"/>
        </w:rPr>
        <w:t>{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"data": {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"acceptance": {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"documentRef": "ACCEPTANCE_GUID",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"form": {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"title": "Данные приёма",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"hint": "Поля определяются 1С",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"fields": [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{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  "id": "mileage",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  "label": "Пробег",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  "type": "number",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  "required": true,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  "unit": "км",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  "placeholder": "184500",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  "value": ""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},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{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  "id": "engineHours",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  "label": "Моточасы",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  "type": "number",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  "required": true,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  "unit": "м/ч",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  "value": ""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},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{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  "id": "reason",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  "label": "Причина обращения",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  "type": "textarea",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  "required": true,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  "value": ""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}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]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},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"survey": {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"surveyRef": "SURVEY_GUID",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"version": "1",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"title": "Анкета приёма автомобиля",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"hint": "Состав зависит от модели автомобиля",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"questions": [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{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  "id": "body_state",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  "text": "Состояние кузова",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  "type": "single",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  "required": true,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  "options": [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    {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      "value": "ok",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      "label": "Без замечаний"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    },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    {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      "value": "damaged",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      "label": "Есть повреждения"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    }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  ]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  }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]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},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"values": {},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"answers": {}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}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}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>}</w:t>
      </w:r>
    </w:p>
    <w:p>
      <w:pPr>
        <w:pStyle w:val="Heading1"/>
      </w:pPr>
      <w:r>
        <w:t>6. Полный реестр методов</w:t>
      </w:r>
    </w:p>
    <w:p>
      <w:r>
        <w:rPr>
          <w:rFonts w:ascii="Calibri" w:hAnsi="Calibri" w:eastAsia="Calibri"/>
          <w:b w:val="0"/>
          <w:i w:val="0"/>
          <w:color w:val="16324F"/>
          <w:sz w:val="22"/>
        </w:rPr>
        <w:t>Все методы используют POST. Полные примеры request/response находятся в файле 1C_HTTP_METHODS_RELEASE.json, который входит в комплект приложения.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1200"/>
        <w:gridCol w:w="3630"/>
        <w:gridCol w:w="2280"/>
      </w:tblGrid>
      <w:tr>
        <w:trPr>
          <w:trHeight w:hRule="atLeast"/>
          <w:tblHeader/>
        </w:trPr>
        <w:tc>
          <w:tcPr>
            <w:tcW w:type="dxa" w:w="2250"/>
            <w:vAlign w:val="center"/>
            <w:shd w:fill="E8EEF5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C4F96"/>
                <w:sz w:val="14"/>
              </w:rPr>
              <w:t>Метод</w:t>
            </w:r>
          </w:p>
        </w:tc>
        <w:tc>
          <w:tcPr>
            <w:tcW w:type="dxa" w:w="1200"/>
            <w:vAlign w:val="center"/>
            <w:shd w:fill="E8EEF5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C4F96"/>
                <w:sz w:val="14"/>
              </w:rPr>
              <w:t>Раздел</w:t>
            </w:r>
          </w:p>
        </w:tc>
        <w:tc>
          <w:tcPr>
            <w:tcW w:type="dxa" w:w="3630"/>
            <w:vAlign w:val="center"/>
            <w:shd w:fill="E8EEF5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C4F96"/>
                <w:sz w:val="14"/>
              </w:rPr>
              <w:t>Действие 1С</w:t>
            </w:r>
          </w:p>
        </w:tc>
        <w:tc>
          <w:tcPr>
            <w:tcW w:type="dxa" w:w="2280"/>
            <w:vAlign w:val="center"/>
            <w:shd w:fill="E8EEF5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C4F96"/>
                <w:sz w:val="14"/>
              </w:rPr>
              <w:t>Ключи ответа data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/ping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Диагностика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Проверить доступность сервиса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message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/auth/max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Авторизация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Определить сотрудника, роль и вкладки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user, availableTabs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/orders/list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ЗН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Вернуть доступные активные ЗН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orders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/orders/get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ЗН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Вернуть полную карточку ЗН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order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/orders/search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ЗН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Найти ЗН по номеру или QR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orders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/acceptance/start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Приём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Создать/вернуть акт приёма и анкету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acceptance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/acceptance/complete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Приём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Записать, провести акт и завершить приём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documentRef, completed, status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/resources/posts/list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Ресурсы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Вернуть посты по правам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posts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/resources/posts/assign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Ресурсы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Назначить пост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postRef, assigned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/resources/executors/planned/list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Ресурсы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Вернуть плановых исполнителей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plannedExecutors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/resources/executors/list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Ресурсы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Вернуть общий доступный список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executors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/executor/assign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Ресурсы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Назначить и уведомить исполнителя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assigned, notificationCreated, eventId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/workshop/work/start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Цех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Начать работу и вернуть контрольный лист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checklist, package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/checklist/complete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Цех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Сохранить и провести контрольный лист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documentRef, completed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/defects/start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Дефектовка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Найти или создать дефектовку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defectSheet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/defects/entries/add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Дефектовка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Добавить текст/фото/видео/голос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entry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/defects/complete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Дефектовка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Провести дефектовку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documentRef, completed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/voice/transcribe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Дефектовка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Преобразовать голос в текст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entryRef, transcript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/worktime/packages/create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УРВ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Создать пакет УРВ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package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/worktime/packages/start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УРВ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Начать пакет УРВ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package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/worktime/packages/pause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УРВ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Начать перерыв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package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/worktime/packages/close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УРВ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Закрыть пакет УРВ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package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/worktime/production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УРВ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Вернуть закрытые часы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production, items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/quality/start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Технолог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Создать контроль качества и анкету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qualityControl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/quality/complete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Технолог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Сохранить и провести контроль качества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documentRef, completed, result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/quality/current-appeal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Технолог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Вернуть причину обращения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appeal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/quality/service-history/pdf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Технолог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Сформировать историю обслуживания PDF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file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/notifications/poll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Уведомления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Вернуть новые события после cursor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nextCursor, events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/clients/topics/list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B2B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Вернуть доступные клиентские темы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topics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/clients/messages/list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B2B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Вернуть историю клиента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messages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/clients/messages/send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B2B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Отправить клиенту текст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messageRef, sent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/clients/files/send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B2B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Отправить клиенту вложение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messageRef, fileRef, sent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/internal-chat/groups/list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Чат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Вернуть группы по правам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groups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/internal-chat/messages/list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Чат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Вернуть историю группы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messages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/internal-chat/messages/send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Чат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Отправить текст в группу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messageRef, sent</w:t>
            </w:r>
          </w:p>
        </w:tc>
      </w:tr>
      <w:tr>
        <w:trPr/>
        <w:tc>
          <w:tcPr>
            <w:tcW w:type="dxa" w:w="225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/internal-chat/files/send</w:t>
            </w:r>
          </w:p>
        </w:tc>
        <w:tc>
          <w:tcPr>
            <w:tcW w:type="dxa" w:w="1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Чат</w:t>
            </w:r>
          </w:p>
        </w:tc>
        <w:tc>
          <w:tcPr>
            <w:tcW w:type="dxa" w:w="363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Отправить вложение в группу</w:t>
            </w:r>
          </w:p>
        </w:tc>
        <w:tc>
          <w:tcPr>
            <w:tcW w:type="dxa" w:w="228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4"/>
              </w:rPr>
              <w:t>messageRef, fileRef, sent</w:t>
            </w:r>
          </w:p>
        </w:tc>
      </w:tr>
    </w:tbl>
    <w:p>
      <w:pPr>
        <w:pStyle w:val="Heading1"/>
      </w:pPr>
      <w:r>
        <w:t>7. Сценарий мастера-приёмщика</w:t>
      </w:r>
    </w:p>
    <w:p>
      <w:pPr>
        <w:pStyle w:val="Heading2"/>
      </w:pPr>
      <w:r>
        <w:t>7.1. Приём автомобиля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Пользователь нажимает «Приём автомобиля». Только в этот момент приложение вызывает /acceptance/start.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1С находит активный акт приёма в дереве ЗН или создаёт новый.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1С выбирает форму и анкету по автомобилю/модели и возвращает схему.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Приложение отображает данные приёма и анкету, проверяет заполнение всех значений.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По кнопке внизу отправляется /acceptance/complete.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1С записывает значения, проводит документ и отвечает completed=true. Только после успеха приложение скрывает форму и анкету.</w:t>
      </w:r>
    </w:p>
    <w:p>
      <w:pPr>
        <w:pStyle w:val="Heading3"/>
      </w:pPr>
      <w:r>
        <w:t>Запрос завершения</w:t>
      </w:r>
    </w:p>
    <w:p>
      <w:pPr>
        <w:pStyle w:val="CodeBlock"/>
        <w:shd w:fill="F4F6F9"/>
        <w:pBdr>
          <w:left w:val="single" w:sz="18" w:space="7" w:color="0C4F96"/>
        </w:pBdr>
      </w:pPr>
      <w:r>
        <w:rPr>
          <w:rFonts w:ascii="Consolas" w:hAnsi="Consolas" w:eastAsia="Consolas"/>
          <w:b w:val="0"/>
          <w:i w:val="0"/>
          <w:color w:val="16324F"/>
          <w:sz w:val="16"/>
        </w:rPr>
        <w:t>{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"orderRef": "ORDER_GUID",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"documentRef": "ACCEPTANCE_GUID",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"formValues": {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"mileage": 184500,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"engineHours": 2100,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"reason": "ТО"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},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"surveyRef": "SURVEY_GUID",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"surveyVersion": "1",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"answers": {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"body_state": "ok"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}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>}</w:t>
      </w:r>
    </w:p>
    <w:p>
      <w:pPr>
        <w:pStyle w:val="Heading2"/>
      </w:pPr>
      <w:r>
        <w:t>7.2. Пост и исполнитель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/resources/posts/list возвращает только посты, разрешённые пользователю.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/resources/executors/planned/list возвращает сначала исполнителей из календаря планирования.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Кнопка «Выбрать другого исполнителя» отдельно вызывает /resources/executors/list.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/executor/assign записывает исполнителя и создаёт событие executor_assigned для адресата.</w:t>
      </w:r>
    </w:p>
    <w:p>
      <w:pPr>
        <w:pStyle w:val="Heading3"/>
      </w:pPr>
      <w:r>
        <w:t>Событие назначения</w:t>
      </w:r>
    </w:p>
    <w:p>
      <w:pPr>
        <w:pStyle w:val="CodeBlock"/>
        <w:shd w:fill="F4F6F9"/>
        <w:pBdr>
          <w:left w:val="single" w:sz="18" w:space="7" w:color="0C4F96"/>
        </w:pBdr>
      </w:pPr>
      <w:r>
        <w:rPr>
          <w:rFonts w:ascii="Consolas" w:hAnsi="Consolas" w:eastAsia="Consolas"/>
          <w:b w:val="0"/>
          <w:i w:val="0"/>
          <w:color w:val="16324F"/>
          <w:sz w:val="16"/>
        </w:rPr>
        <w:t>{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"eventId": "EVENT_1",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"type": "executor_assigned",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"title": "Назначен ЗН",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"message": "Откройте заказ-наряд",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"orderRef": "ORDER_GUID",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"createdAt": "2026-07-20T10:00:00+05:00",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"payload": {}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>}</w:t>
      </w:r>
    </w:p>
    <w:p>
      <w:pPr>
        <w:pStyle w:val="Heading1"/>
      </w:pPr>
      <w:r>
        <w:t>8. Сценарий исполнителя и модуль «Сотрудник цеха»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До нажатия «Начать работу» контрольный лист отсутствует в интерфейсе.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/workshop/work/start начинает работу по ЗН и возвращает контрольный лист, выбранный по модели автомобиля.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/checklist/complete сохраняет ответы и проводит документ; после success блок скрывается.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Кнопки УРВ вызывают create → start → pause → close и используют возвращённый packageRef.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/worktime/production возвращает фактические закрытые часы пользователя; приложение не содержит расчётных демо-значений.</w:t>
      </w:r>
    </w:p>
    <w:p>
      <w:pPr>
        <w:pStyle w:val="Heading2"/>
      </w:pPr>
      <w:r>
        <w:t>8.1. Допустимые переходы пакета УРВ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2900"/>
        <w:gridCol w:w="1700"/>
        <w:gridCol w:w="2960"/>
      </w:tblGrid>
      <w:tr>
        <w:trPr>
          <w:trHeight w:hRule="atLeast"/>
          <w:tblHeader/>
        </w:trPr>
        <w:tc>
          <w:tcPr>
            <w:tcW w:type="dxa" w:w="1800"/>
            <w:vAlign w:val="center"/>
            <w:shd w:fill="E8EEF5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C4F96"/>
                <w:sz w:val="16"/>
              </w:rPr>
              <w:t>Текущий статус</w:t>
            </w:r>
          </w:p>
        </w:tc>
        <w:tc>
          <w:tcPr>
            <w:tcW w:type="dxa" w:w="2900"/>
            <w:vAlign w:val="center"/>
            <w:shd w:fill="E8EEF5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C4F96"/>
                <w:sz w:val="16"/>
              </w:rPr>
              <w:t>Метод</w:t>
            </w:r>
          </w:p>
        </w:tc>
        <w:tc>
          <w:tcPr>
            <w:tcW w:type="dxa" w:w="1700"/>
            <w:vAlign w:val="center"/>
            <w:shd w:fill="E8EEF5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C4F96"/>
                <w:sz w:val="16"/>
              </w:rPr>
              <w:t>Новый статус</w:t>
            </w:r>
          </w:p>
        </w:tc>
        <w:tc>
          <w:tcPr>
            <w:tcW w:type="dxa" w:w="2960"/>
            <w:vAlign w:val="center"/>
            <w:shd w:fill="E8EEF5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C4F96"/>
                <w:sz w:val="16"/>
              </w:rPr>
              <w:t>При нарушении</w:t>
            </w:r>
          </w:p>
        </w:tc>
      </w:tr>
      <w:tr>
        <w:trPr/>
        <w:tc>
          <w:tcPr>
            <w:tcW w:type="dxa" w:w="18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нет пакета</w:t>
            </w:r>
          </w:p>
        </w:tc>
        <w:tc>
          <w:tcPr>
            <w:tcW w:type="dxa" w:w="29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/worktime/packages/create</w:t>
            </w:r>
          </w:p>
        </w:tc>
        <w:tc>
          <w:tcPr>
            <w:tcW w:type="dxa" w:w="17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Создан</w:t>
            </w:r>
          </w:p>
        </w:tc>
        <w:tc>
          <w:tcPr>
            <w:tcW w:type="dxa" w:w="29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409 PACKAGE_ALREADY_EXISTS</w:t>
            </w:r>
          </w:p>
        </w:tc>
      </w:tr>
      <w:tr>
        <w:trPr/>
        <w:tc>
          <w:tcPr>
            <w:tcW w:type="dxa" w:w="18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Создан / Перерыв</w:t>
            </w:r>
          </w:p>
        </w:tc>
        <w:tc>
          <w:tcPr>
            <w:tcW w:type="dxa" w:w="29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/worktime/packages/start</w:t>
            </w:r>
          </w:p>
        </w:tc>
        <w:tc>
          <w:tcPr>
            <w:tcW w:type="dxa" w:w="17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В работе</w:t>
            </w:r>
          </w:p>
        </w:tc>
        <w:tc>
          <w:tcPr>
            <w:tcW w:type="dxa" w:w="29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422 INVALID_PACKAGE_STATE</w:t>
            </w:r>
          </w:p>
        </w:tc>
      </w:tr>
      <w:tr>
        <w:trPr/>
        <w:tc>
          <w:tcPr>
            <w:tcW w:type="dxa" w:w="18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В работе</w:t>
            </w:r>
          </w:p>
        </w:tc>
        <w:tc>
          <w:tcPr>
            <w:tcW w:type="dxa" w:w="29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/worktime/packages/pause</w:t>
            </w:r>
          </w:p>
        </w:tc>
        <w:tc>
          <w:tcPr>
            <w:tcW w:type="dxa" w:w="17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Перерыв</w:t>
            </w:r>
          </w:p>
        </w:tc>
        <w:tc>
          <w:tcPr>
            <w:tcW w:type="dxa" w:w="29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422 INVALID_PACKAGE_STATE</w:t>
            </w:r>
          </w:p>
        </w:tc>
      </w:tr>
      <w:tr>
        <w:trPr/>
        <w:tc>
          <w:tcPr>
            <w:tcW w:type="dxa" w:w="18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В работе / Перерыв</w:t>
            </w:r>
          </w:p>
        </w:tc>
        <w:tc>
          <w:tcPr>
            <w:tcW w:type="dxa" w:w="29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/worktime/packages/close</w:t>
            </w:r>
          </w:p>
        </w:tc>
        <w:tc>
          <w:tcPr>
            <w:tcW w:type="dxa" w:w="17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Закрыт</w:t>
            </w:r>
          </w:p>
        </w:tc>
        <w:tc>
          <w:tcPr>
            <w:tcW w:type="dxa" w:w="29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422 INVALID_PACKAGE_STATE</w:t>
            </w:r>
          </w:p>
        </w:tc>
      </w:tr>
    </w:tbl>
    <w:p>
      <w:pPr>
        <w:pStyle w:val="Heading1"/>
      </w:pPr>
      <w:r>
        <w:t>9. Дефектовочная ведомость, камера и голос</w:t>
      </w:r>
    </w:p>
    <w:p>
      <w:r>
        <w:rPr>
          <w:rFonts w:ascii="Calibri" w:hAnsi="Calibri" w:eastAsia="Calibri"/>
          <w:b w:val="0"/>
          <w:i w:val="0"/>
          <w:color w:val="16324F"/>
          <w:sz w:val="22"/>
        </w:rPr>
        <w:t>Быстрые кнопки «Фото дефекта», «Видео дефекта» и «Чат дефектовки» доступны в главной карточке, МП и у исполнителя. Перед любым добавлением приложение вызывает /defects/start. 1С обязана вернуть существующую ведомость из дерева ЗН либо создать новую.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Получить/создать дефектовку и вернуть documentRef + имеющиеся entries.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Принять запись /defects/entries/add с type=text|photo|video|voice.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Для файла декодировать contentBase64, проверить MIME/размер, записать в хранилище и вернуть fileRef.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Для голоса /voice/transcribe возвращает transcript и связывает его с entryRef.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/defects/complete проводит документ; физическое удаление истории не допускается.</w:t>
      </w:r>
    </w:p>
    <w:p>
      <w:pPr>
        <w:pStyle w:val="Heading2"/>
      </w:pPr>
      <w:r>
        <w:t>9.1. Пример медиа-записи</w:t>
      </w:r>
    </w:p>
    <w:p>
      <w:pPr>
        <w:pStyle w:val="CodeBlock"/>
        <w:shd w:fill="F4F6F9"/>
        <w:pBdr>
          <w:left w:val="single" w:sz="18" w:space="7" w:color="0C4F96"/>
        </w:pBdr>
      </w:pPr>
      <w:r>
        <w:rPr>
          <w:rFonts w:ascii="Consolas" w:hAnsi="Consolas" w:eastAsia="Consolas"/>
          <w:b w:val="0"/>
          <w:i w:val="0"/>
          <w:color w:val="16324F"/>
          <w:sz w:val="16"/>
        </w:rPr>
        <w:t>{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"orderRef": "ORDER_GUID",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"documentRef": "DEFECT_GUID",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"clientEntryId": "UUID",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"entry": {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"clientEntryId": "UUID",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"type": "text | photo | video | voice",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"text": "Описание",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"file": "fileSchema when entry has media"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}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>}</w:t>
      </w:r>
    </w:p>
    <w:p>
      <w:pPr>
        <w:pStyle w:val="Heading2"/>
      </w:pPr>
      <w:r>
        <w:t>9.2. Правила файлов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trHeight w:hRule="atLeast"/>
          <w:tblHeader/>
        </w:trPr>
        <w:tc>
          <w:tcPr>
            <w:tcW w:type="dxa" w:w="1900"/>
            <w:vAlign w:val="center"/>
            <w:shd w:fill="E8EEF5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C4F96"/>
                <w:sz w:val="17"/>
              </w:rPr>
              <w:t>Проверка</w:t>
            </w:r>
          </w:p>
        </w:tc>
        <w:tc>
          <w:tcPr>
            <w:tcW w:type="dxa" w:w="7460"/>
            <w:vAlign w:val="center"/>
            <w:shd w:fill="E8EEF5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C4F96"/>
                <w:sz w:val="17"/>
              </w:rPr>
              <w:t>Требование</w:t>
            </w:r>
          </w:p>
        </w:tc>
      </w:tr>
      <w:tr>
        <w:trPr/>
        <w:tc>
          <w:tcPr>
            <w:tcW w:type="dxa" w:w="19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Base64</w:t>
            </w:r>
          </w:p>
        </w:tc>
        <w:tc>
          <w:tcPr>
            <w:tcW w:type="dxa" w:w="74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Без префикса data:. После декодирования размер должен совпасть с sizeBytes.</w:t>
            </w:r>
          </w:p>
        </w:tc>
      </w:tr>
      <w:tr>
        <w:trPr/>
        <w:tc>
          <w:tcPr>
            <w:tcW w:type="dxa" w:w="19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Лимиты</w:t>
            </w:r>
          </w:p>
        </w:tc>
        <w:tc>
          <w:tcPr>
            <w:tcW w:type="dxa" w:w="74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15 МБ на файл, 30 МБ на всё тело запроса; при превышении HTTP 413.</w:t>
            </w:r>
          </w:p>
        </w:tc>
      </w:tr>
      <w:tr>
        <w:trPr/>
        <w:tc>
          <w:tcPr>
            <w:tcW w:type="dxa" w:w="19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MIME</w:t>
            </w:r>
          </w:p>
        </w:tc>
        <w:tc>
          <w:tcPr>
            <w:tcW w:type="dxa" w:w="74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Разрешить согласованный список image/*, video/*, audio/* и документов; не доверять только расширению.</w:t>
            </w:r>
          </w:p>
        </w:tc>
      </w:tr>
      <w:tr>
        <w:trPr/>
        <w:tc>
          <w:tcPr>
            <w:tcW w:type="dxa" w:w="19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Хранение</w:t>
            </w:r>
          </w:p>
        </w:tc>
        <w:tc>
          <w:tcPr>
            <w:tcW w:type="dxa" w:w="74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Сохранять двоичные данные/ссылку на хранилище. Base64 не писать в журнал обмена.</w:t>
            </w:r>
          </w:p>
        </w:tc>
      </w:tr>
      <w:tr>
        <w:trPr/>
        <w:tc>
          <w:tcPr>
            <w:tcW w:type="dxa" w:w="19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Дубли</w:t>
            </w:r>
          </w:p>
        </w:tc>
        <w:tc>
          <w:tcPr>
            <w:tcW w:type="dxa" w:w="74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clientFileId + clientEntryId предотвращают повторное сохранение.</w:t>
            </w:r>
          </w:p>
        </w:tc>
      </w:tr>
    </w:tbl>
    <w:p>
      <w:pPr>
        <w:pStyle w:val="Heading1"/>
      </w:pPr>
      <w:r>
        <w:t>10. Сценарий технолога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Кнопка «Выходной контроль» вызывает /quality/start и создаёт документ «Контроль качества».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1С возвращает анкету, подходящую для автомобиля; после /quality/complete анкета скрывается.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Запрос МП из 1С создаёт событие quality_control_requested. При получении приложение открывает ЗН, вкладку ТЕХ и анкету.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/quality/current-appeal возвращает причину текущего обращения.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/quality/service-history/pdf формирует PDF и возвращает contentBase64 либо безопасный downloadUrl.</w:t>
      </w:r>
    </w:p>
    <w:p>
      <w:pPr>
        <w:pStyle w:val="Heading2"/>
      </w:pPr>
      <w:r>
        <w:t>10.1. Событие запроса осмотра</w:t>
      </w:r>
    </w:p>
    <w:p>
      <w:pPr>
        <w:pStyle w:val="CodeBlock"/>
        <w:shd w:fill="F4F6F9"/>
        <w:pBdr>
          <w:left w:val="single" w:sz="18" w:space="7" w:color="0C4F96"/>
        </w:pBdr>
      </w:pPr>
      <w:r>
        <w:rPr>
          <w:rFonts w:ascii="Consolas" w:hAnsi="Consolas" w:eastAsia="Consolas"/>
          <w:b w:val="0"/>
          <w:i w:val="0"/>
          <w:color w:val="16324F"/>
          <w:sz w:val="16"/>
        </w:rPr>
        <w:t>{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"eventId": "EVENT_2",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"type": "quality_control_requested",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"title": "Требуется осмотр",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"message": "МП запросил осмотр технолога",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"orderRef": "ORDER_GUID",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"createdAt": "2026-07-20T10:01:00+05:00",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"payload": {}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>}</w:t>
      </w:r>
    </w:p>
    <w:p>
      <w:r>
        <w:rPr>
          <w:rFonts w:ascii="Calibri" w:hAnsi="Calibri" w:eastAsia="Calibri"/>
          <w:b w:val="0"/>
          <w:i w:val="0"/>
          <w:color w:val="16324F"/>
          <w:sz w:val="22"/>
        </w:rPr>
        <w:t>poll должен возвращать только события после cursor. Хранить непрочитанные события рекомендуется не менее 7 суток. Повтор eventId безопасен: приложение исключает дубль.</w:t>
      </w:r>
    </w:p>
    <w:p>
      <w:pPr>
        <w:pStyle w:val="Heading1"/>
      </w:pPr>
      <w:r>
        <w:t>11. B2B и чат между отделами</w:t>
      </w:r>
    </w:p>
    <w:p>
      <w:pPr>
        <w:pStyle w:val="Heading2"/>
      </w:pPr>
      <w:r>
        <w:t>11.1. B2B с клиентом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1С является владельцем темы, участников, истории и маршрутизации сообщений в MAX.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/clients/topics/list и /clients/messages/list возвращают доступные темы и сообщения.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/clients/messages/send отправляет текст; /clients/files/send — файл, фото или видео.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Секретные токены бота MAX не передаются приложению.</w:t>
      </w:r>
    </w:p>
    <w:p>
      <w:pPr>
        <w:pStyle w:val="Heading2"/>
      </w:pPr>
      <w:r>
        <w:t>11.2. Межотдельский чат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Состав групп определяется правами 1С, а не кодом приложения.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/internal-chat/groups/list возвращает группы; методы messages/list|send и files/send обеспечивают историю и обмен.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Для каждого сообщения сохранять автора, время, направление, статус доставки и вложения.</w:t>
      </w:r>
    </w:p>
    <w:p>
      <w:pPr>
        <w:pStyle w:val="Heading2"/>
      </w:pPr>
      <w:r>
        <w:t>11.3. Формат сообщения</w:t>
      </w:r>
    </w:p>
    <w:p>
      <w:pPr>
        <w:pStyle w:val="CodeBlock"/>
        <w:shd w:fill="F4F6F9"/>
        <w:pBdr>
          <w:left w:val="single" w:sz="18" w:space="7" w:color="0C4F96"/>
        </w:pBdr>
      </w:pPr>
      <w:r>
        <w:rPr>
          <w:rFonts w:ascii="Consolas" w:hAnsi="Consolas" w:eastAsia="Consolas"/>
          <w:b w:val="0"/>
          <w:i w:val="0"/>
          <w:color w:val="16324F"/>
          <w:sz w:val="16"/>
        </w:rPr>
        <w:t>{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"messageRef": "MESSAGE_GUID",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"direction": "incoming",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"authorName": "Клиент",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"text": "Добрый день",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"createdAt": "2026-07-20T10:00:00+05:00",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"attachments": []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>}</w:t>
      </w:r>
    </w:p>
    <w:p>
      <w:pPr>
        <w:pStyle w:val="Heading1"/>
      </w:pPr>
      <w:r>
        <w:t>12. Рекомендуемые объекты расширения 1С</w:t>
      </w:r>
    </w:p>
    <w:p>
      <w:r>
        <w:rPr>
          <w:rFonts w:ascii="Calibri" w:hAnsi="Calibri" w:eastAsia="Calibri"/>
          <w:b w:val="0"/>
          <w:i w:val="0"/>
          <w:color w:val="16324F"/>
          <w:sz w:val="22"/>
        </w:rPr>
        <w:t>Наименования ниже рекомендуемые и должны быть адаптированы к правилам конфигурации. Предпочтительно реализовать в расширении, не изменяя типовую конфигурацию.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3200"/>
        <w:gridCol w:w="4460"/>
      </w:tblGrid>
      <w:tr>
        <w:trPr>
          <w:trHeight w:hRule="atLeast"/>
          <w:tblHeader/>
        </w:trPr>
        <w:tc>
          <w:tcPr>
            <w:tcW w:type="dxa" w:w="1700"/>
            <w:vAlign w:val="center"/>
            <w:shd w:fill="E8EEF5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C4F96"/>
                <w:sz w:val="16"/>
              </w:rPr>
              <w:t>Тип</w:t>
            </w:r>
          </w:p>
        </w:tc>
        <w:tc>
          <w:tcPr>
            <w:tcW w:type="dxa" w:w="3200"/>
            <w:vAlign w:val="center"/>
            <w:shd w:fill="E8EEF5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C4F96"/>
                <w:sz w:val="16"/>
              </w:rPr>
              <w:t>Рекомендуемый объект</w:t>
            </w:r>
          </w:p>
        </w:tc>
        <w:tc>
          <w:tcPr>
            <w:tcW w:type="dxa" w:w="4460"/>
            <w:vAlign w:val="center"/>
            <w:shd w:fill="E8EEF5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C4F96"/>
                <w:sz w:val="16"/>
              </w:rPr>
              <w:t>Назначение</w:t>
            </w:r>
          </w:p>
        </w:tc>
      </w:tr>
      <w:tr>
        <w:trPr/>
        <w:tc>
          <w:tcPr>
            <w:tcW w:type="dxa" w:w="17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HTTP-сервис</w:t>
            </w:r>
          </w:p>
        </w:tc>
        <w:tc>
          <w:tcPr>
            <w:tcW w:type="dxa" w:w="3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ИТУС_MAXСервис</w:t>
            </w:r>
          </w:p>
        </w:tc>
        <w:tc>
          <w:tcPr>
            <w:tcW w:type="dxa" w:w="44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Маршруты 36 методов и общий диспетчер.</w:t>
            </w:r>
          </w:p>
        </w:tc>
      </w:tr>
      <w:tr>
        <w:trPr/>
        <w:tc>
          <w:tcPr>
            <w:tcW w:type="dxa" w:w="17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Общий модуль</w:t>
            </w:r>
          </w:p>
        </w:tc>
        <w:tc>
          <w:tcPr>
            <w:tcW w:type="dxa" w:w="3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ИТУС_HTTPСервер</w:t>
            </w:r>
          </w:p>
        </w:tc>
        <w:tc>
          <w:tcPr>
            <w:tcW w:type="dxa" w:w="44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Разбор JSON, ответы, статусы, маршрутизация.</w:t>
            </w:r>
          </w:p>
        </w:tc>
      </w:tr>
      <w:tr>
        <w:trPr/>
        <w:tc>
          <w:tcPr>
            <w:tcW w:type="dxa" w:w="17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Общий модуль</w:t>
            </w:r>
          </w:p>
        </w:tc>
        <w:tc>
          <w:tcPr>
            <w:tcW w:type="dxa" w:w="3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ИТУС_Безопасность</w:t>
            </w:r>
          </w:p>
        </w:tc>
        <w:tc>
          <w:tcPr>
            <w:tcW w:type="dxa" w:w="44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Токен, подпись MAX, роли и права.</w:t>
            </w:r>
          </w:p>
        </w:tc>
      </w:tr>
      <w:tr>
        <w:trPr/>
        <w:tc>
          <w:tcPr>
            <w:tcW w:type="dxa" w:w="17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Общий модуль</w:t>
            </w:r>
          </w:p>
        </w:tc>
        <w:tc>
          <w:tcPr>
            <w:tcW w:type="dxa" w:w="3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ИТУС_JSONКонтракт</w:t>
            </w:r>
          </w:p>
        </w:tc>
        <w:tc>
          <w:tcPr>
            <w:tcW w:type="dxa" w:w="44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Валидация полей и сборка канонических структур.</w:t>
            </w:r>
          </w:p>
        </w:tc>
      </w:tr>
      <w:tr>
        <w:trPr/>
        <w:tc>
          <w:tcPr>
            <w:tcW w:type="dxa" w:w="17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Регистр сведений</w:t>
            </w:r>
          </w:p>
        </w:tc>
        <w:tc>
          <w:tcPr>
            <w:tcW w:type="dxa" w:w="3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ИТУС_СоответствиеMAXСотрудников</w:t>
            </w:r>
          </w:p>
        </w:tc>
        <w:tc>
          <w:tcPr>
            <w:tcW w:type="dxa" w:w="44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MAX ID ↔ сотрудник ↔ подразделение ↔ роль.</w:t>
            </w:r>
          </w:p>
        </w:tc>
      </w:tr>
      <w:tr>
        <w:trPr/>
        <w:tc>
          <w:tcPr>
            <w:tcW w:type="dxa" w:w="17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Регистр сведений</w:t>
            </w:r>
          </w:p>
        </w:tc>
        <w:tc>
          <w:tcPr>
            <w:tcW w:type="dxa" w:w="3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ИТУС_ЖурналОбмена</w:t>
            </w:r>
          </w:p>
        </w:tc>
        <w:tc>
          <w:tcPr>
            <w:tcW w:type="dxa" w:w="44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requestId, маршрут, объект, код, длительность, ошибка.</w:t>
            </w:r>
          </w:p>
        </w:tc>
      </w:tr>
      <w:tr>
        <w:trPr/>
        <w:tc>
          <w:tcPr>
            <w:tcW w:type="dxa" w:w="17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Регистр сведений</w:t>
            </w:r>
          </w:p>
        </w:tc>
        <w:tc>
          <w:tcPr>
            <w:tcW w:type="dxa" w:w="3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ИТУС_Идемпотентность</w:t>
            </w:r>
          </w:p>
        </w:tc>
        <w:tc>
          <w:tcPr>
            <w:tcW w:type="dxa" w:w="44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requestId/clientEntryId/clientMessageId и сохранённый результат.</w:t>
            </w:r>
          </w:p>
        </w:tc>
      </w:tr>
      <w:tr>
        <w:trPr/>
        <w:tc>
          <w:tcPr>
            <w:tcW w:type="dxa" w:w="17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Регистр сведений</w:t>
            </w:r>
          </w:p>
        </w:tc>
        <w:tc>
          <w:tcPr>
            <w:tcW w:type="dxa" w:w="3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ИТУС_Уведомления</w:t>
            </w:r>
          </w:p>
        </w:tc>
        <w:tc>
          <w:tcPr>
            <w:tcW w:type="dxa" w:w="44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eventId, адресат, тип, orderRef, cursor, прочитано.</w:t>
            </w:r>
          </w:p>
        </w:tc>
      </w:tr>
      <w:tr>
        <w:trPr/>
        <w:tc>
          <w:tcPr>
            <w:tcW w:type="dxa" w:w="17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Регистр сведений</w:t>
            </w:r>
          </w:p>
        </w:tc>
        <w:tc>
          <w:tcPr>
            <w:tcW w:type="dxa" w:w="3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ИТУС_ТемыЧатов</w:t>
            </w:r>
          </w:p>
        </w:tc>
        <w:tc>
          <w:tcPr>
            <w:tcW w:type="dxa" w:w="44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Связь тем/групп MAX с контрагентами, ЗН и подразделениями.</w:t>
            </w:r>
          </w:p>
        </w:tc>
      </w:tr>
      <w:tr>
        <w:trPr/>
        <w:tc>
          <w:tcPr>
            <w:tcW w:type="dxa" w:w="17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Константы</w:t>
            </w:r>
          </w:p>
        </w:tc>
        <w:tc>
          <w:tcPr>
            <w:tcW w:type="dxa" w:w="32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ИТУС_ТокеныИНастройки</w:t>
            </w:r>
          </w:p>
        </w:tc>
        <w:tc>
          <w:tcPr>
            <w:tcW w:type="dxa" w:w="44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6"/>
              </w:rPr>
              <w:t>Секреты, лимиты, интервалы и список MIME; доступ только серверу.</w:t>
            </w:r>
          </w:p>
        </w:tc>
      </w:tr>
    </w:tbl>
    <w:p>
      <w:r>
        <w:rPr>
          <w:rFonts w:ascii="Calibri" w:hAnsi="Calibri" w:eastAsia="Calibri"/>
          <w:b w:val="0"/>
          <w:i w:val="0"/>
          <w:color w:val="16324F"/>
          <w:sz w:val="22"/>
        </w:rPr>
        <w:t>Документы «Акт приёма автомобиля», «Контрольный лист», «Дефектовочная ведомость» и «Контроль качества» должны быть сопоставлены с фактическими объектами/механизмами вашей базы Альфа-Авто 6.1. Если объект отсутствует, создать его в расширении и включить в дерево документов ЗН.</w:t>
      </w:r>
    </w:p>
    <w:p>
      <w:pPr>
        <w:pStyle w:val="Heading1"/>
      </w:pPr>
      <w:r>
        <w:t>13. Каркас обработчика HTTP-сервиса 1С</w:t>
      </w:r>
    </w:p>
    <w:p>
      <w:pPr>
        <w:pStyle w:val="CodeBlock"/>
        <w:shd w:fill="F4F6F9"/>
        <w:pBdr>
          <w:left w:val="single" w:sz="18" w:space="7" w:color="0C4F96"/>
        </w:pBdr>
      </w:pPr>
      <w:r>
        <w:rPr>
          <w:rFonts w:ascii="Consolas" w:hAnsi="Consolas" w:eastAsia="Consolas"/>
          <w:b w:val="0"/>
          <w:i w:val="0"/>
          <w:color w:val="16324F"/>
          <w:sz w:val="16"/>
        </w:rPr>
        <w:t>Функция ОбработатьPOST(ЗапросHTTP) Экспорт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RequestId = ПолучитьЗаголовок(ЗапросHTTP, "X-ITUS-Request-Id");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Попытка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ПроверитьТокен(ЗапросHTTP);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СтрокаТела = ЗапросHTTP.ПолучитьТелоКакСтроку();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СтрокаТела = УдалитьBOM(СтрокаТела);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Данные = ПрочитатьJSONИзСтроки(СтрокаТела);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ПроверитьОбщиеПоля(Данные);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ПроверитьПользователяИПрава(Данные);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Результат = Маршрутизировать(ЗапросHTTP.ОтносительныйURL, Данные);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Возврат ОтветJSON(200, Истина, RequestId, Результат);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Исключение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Ошибка = НормализоватьИсключение(ИнформацияОбОшибке());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    Возврат ОтветJSON(Ошибка.HTTPКод, Ложь, RequestId, Ошибка);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КонецПопытки;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>КонецФункции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>Функция ОтветJSON(HTTPКод, Успех, RequestId, Данные)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// Сериализовать в UTF-8 без BOM.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// Заголовок: Content-Type = application/json; charset=utf-8.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 xml:space="preserve">    // Никогда не возвращать HTML или ПредставлениеОшибки целиком.</w:t>
      </w:r>
      <w:r>
        <w:br/>
      </w:r>
      <w:r>
        <w:rPr>
          <w:rFonts w:ascii="Consolas" w:hAnsi="Consolas" w:eastAsia="Consolas"/>
          <w:b w:val="0"/>
          <w:i w:val="0"/>
          <w:color w:val="16324F"/>
          <w:sz w:val="16"/>
        </w:rPr>
        <w:t>КонецФункции</w:t>
      </w:r>
    </w:p>
    <w:p>
      <w:r>
        <w:rPr>
          <w:rFonts w:ascii="Calibri" w:hAnsi="Calibri" w:eastAsia="Calibri"/>
          <w:b w:val="0"/>
          <w:i w:val="0"/>
          <w:color w:val="16324F"/>
          <w:sz w:val="22"/>
        </w:rPr>
        <w:t>Код является каркасом алгоритма. Имена методов платформы и способ удаления BOM необходимо привести к используемой версии платформы 1С. Критично, чтобы итоговое тело было UTF-8 без BOM.</w:t>
      </w:r>
    </w:p>
    <w:p>
      <w:pPr>
        <w:pStyle w:val="Heading1"/>
      </w:pPr>
      <w:r>
        <w:t>14. Журналирование и ошибки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6760"/>
      </w:tblGrid>
      <w:tr>
        <w:trPr>
          <w:trHeight w:hRule="atLeast"/>
          <w:tblHeader/>
        </w:trPr>
        <w:tc>
          <w:tcPr>
            <w:tcW w:type="dxa" w:w="2600"/>
            <w:vAlign w:val="center"/>
            <w:shd w:fill="E8EEF5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C4F96"/>
                <w:sz w:val="17"/>
              </w:rPr>
              <w:t>Поле журнала</w:t>
            </w:r>
          </w:p>
        </w:tc>
        <w:tc>
          <w:tcPr>
            <w:tcW w:type="dxa" w:w="6760"/>
            <w:vAlign w:val="center"/>
            <w:shd w:fill="E8EEF5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C4F96"/>
                <w:sz w:val="17"/>
              </w:rPr>
              <w:t>Что записывать</w:t>
            </w:r>
          </w:p>
        </w:tc>
      </w:tr>
      <w:tr>
        <w:trPr/>
        <w:tc>
          <w:tcPr>
            <w:tcW w:type="dxa" w:w="26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requestId</w:t>
            </w:r>
          </w:p>
        </w:tc>
        <w:tc>
          <w:tcPr>
            <w:tcW w:type="dxa" w:w="67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Из запроса или заголовка; уникальный индекс.</w:t>
            </w:r>
          </w:p>
        </w:tc>
      </w:tr>
      <w:tr>
        <w:trPr/>
        <w:tc>
          <w:tcPr>
            <w:tcW w:type="dxa" w:w="26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timestamp</w:t>
            </w:r>
          </w:p>
        </w:tc>
        <w:tc>
          <w:tcPr>
            <w:tcW w:type="dxa" w:w="67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Время начала и окончания обработки.</w:t>
            </w:r>
          </w:p>
        </w:tc>
      </w:tr>
      <w:tr>
        <w:trPr/>
        <w:tc>
          <w:tcPr>
            <w:tcW w:type="dxa" w:w="26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route</w:t>
            </w:r>
          </w:p>
        </w:tc>
        <w:tc>
          <w:tcPr>
            <w:tcW w:type="dxa" w:w="67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Метод HTTP-сервиса.</w:t>
            </w:r>
          </w:p>
        </w:tc>
      </w:tr>
      <w:tr>
        <w:trPr/>
        <w:tc>
          <w:tcPr>
            <w:tcW w:type="dxa" w:w="26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userId / employeeRef</w:t>
            </w:r>
          </w:p>
        </w:tc>
        <w:tc>
          <w:tcPr>
            <w:tcW w:type="dxa" w:w="67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Автор запроса после проверки.</w:t>
            </w:r>
          </w:p>
        </w:tc>
      </w:tr>
      <w:tr>
        <w:trPr/>
        <w:tc>
          <w:tcPr>
            <w:tcW w:type="dxa" w:w="26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objectRef</w:t>
            </w:r>
          </w:p>
        </w:tc>
        <w:tc>
          <w:tcPr>
            <w:tcW w:type="dxa" w:w="67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ЗН/документ/тема/группа.</w:t>
            </w:r>
          </w:p>
        </w:tc>
      </w:tr>
      <w:tr>
        <w:trPr/>
        <w:tc>
          <w:tcPr>
            <w:tcW w:type="dxa" w:w="26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httpStatus + errorCode</w:t>
            </w:r>
          </w:p>
        </w:tc>
        <w:tc>
          <w:tcPr>
            <w:tcW w:type="dxa" w:w="67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Результат и машинный код.</w:t>
            </w:r>
          </w:p>
        </w:tc>
      </w:tr>
      <w:tr>
        <w:trPr/>
        <w:tc>
          <w:tcPr>
            <w:tcW w:type="dxa" w:w="26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durationMs</w:t>
            </w:r>
          </w:p>
        </w:tc>
        <w:tc>
          <w:tcPr>
            <w:tcW w:type="dxa" w:w="67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Длительность.</w:t>
            </w:r>
          </w:p>
        </w:tc>
      </w:tr>
      <w:tr>
        <w:trPr/>
        <w:tc>
          <w:tcPr>
            <w:tcW w:type="dxa" w:w="26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payloadHash</w:t>
            </w:r>
          </w:p>
        </w:tc>
        <w:tc>
          <w:tcPr>
            <w:tcW w:type="dxa" w:w="67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Хэш тела без сохранения Base64 и секретов.</w:t>
            </w:r>
          </w:p>
        </w:tc>
      </w:tr>
    </w:tbl>
    <w:p>
      <w:pPr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400 INVALID_JSON — тело не разбирается или пришёл BOM/мусор перед JSON.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401 UNAUTHORIZED — токен или подпись MAX неверны.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403 FORBIDDEN — пользователь найден, но действие запрещено.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404 OBJECT_NOT_FOUND — ЗН/документ/тема не найдены.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409 IDEMPOTENCY_CONFLICT — повторный идентификатор с другим содержимым.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422 BUSINESS_VALIDATION_ERROR — бизнес-проверка 1С не выполнена.</w:t>
      </w:r>
    </w:p>
    <w:p>
      <w:pPr>
        <w:pStyle w:val="Heading1"/>
      </w:pPr>
      <w:r>
        <w:t>15. Критерии приёмки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100"/>
        <w:gridCol w:w="4360"/>
      </w:tblGrid>
      <w:tr>
        <w:trPr>
          <w:trHeight w:hRule="atLeast"/>
          <w:tblHeader/>
        </w:trPr>
        <w:tc>
          <w:tcPr>
            <w:tcW w:type="dxa" w:w="1900"/>
            <w:vAlign w:val="center"/>
            <w:shd w:fill="E8EEF5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C4F96"/>
                <w:sz w:val="15"/>
              </w:rPr>
              <w:t>Сценарий</w:t>
            </w:r>
          </w:p>
        </w:tc>
        <w:tc>
          <w:tcPr>
            <w:tcW w:type="dxa" w:w="3100"/>
            <w:vAlign w:val="center"/>
            <w:shd w:fill="E8EEF5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C4F96"/>
                <w:sz w:val="15"/>
              </w:rPr>
              <w:t>Дано / действие</w:t>
            </w:r>
          </w:p>
        </w:tc>
        <w:tc>
          <w:tcPr>
            <w:tcW w:type="dxa" w:w="4360"/>
            <w:vAlign w:val="center"/>
            <w:shd w:fill="E8EEF5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C4F96"/>
                <w:sz w:val="15"/>
              </w:rPr>
              <w:t>Ожидаемый результат</w:t>
            </w:r>
          </w:p>
        </w:tc>
      </w:tr>
      <w:tr>
        <w:trPr/>
        <w:tc>
          <w:tcPr>
            <w:tcW w:type="dxa" w:w="19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Авторизация</w:t>
            </w:r>
          </w:p>
        </w:tc>
        <w:tc>
          <w:tcPr>
            <w:tcW w:type="dxa" w:w="31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Дан действующий MAX ID; открыть приложение</w:t>
            </w:r>
          </w:p>
        </w:tc>
        <w:tc>
          <w:tcPr>
            <w:tcW w:type="dxa" w:w="43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1С возвращает сотрудника и вкладки; ЗН загружаются по правам.</w:t>
            </w:r>
          </w:p>
        </w:tc>
      </w:tr>
      <w:tr>
        <w:trPr/>
        <w:tc>
          <w:tcPr>
            <w:tcW w:type="dxa" w:w="19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Приём</w:t>
            </w:r>
          </w:p>
        </w:tc>
        <w:tc>
          <w:tcPr>
            <w:tcW w:type="dxa" w:w="31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Анкета отсутствует; нажать «Приём автомобиля»</w:t>
            </w:r>
          </w:p>
        </w:tc>
        <w:tc>
          <w:tcPr>
            <w:tcW w:type="dxa" w:w="43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Создан акт, показана только схема 1С; после complete блок исчез.</w:t>
            </w:r>
          </w:p>
        </w:tc>
      </w:tr>
      <w:tr>
        <w:trPr/>
        <w:tc>
          <w:tcPr>
            <w:tcW w:type="dxa" w:w="19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Обязательные поля</w:t>
            </w:r>
          </w:p>
        </w:tc>
        <w:tc>
          <w:tcPr>
            <w:tcW w:type="dxa" w:w="31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Оставить хотя бы одно поле пустым</w:t>
            </w:r>
          </w:p>
        </w:tc>
        <w:tc>
          <w:tcPr>
            <w:tcW w:type="dxa" w:w="43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Отправка заблокирована на стороне приложения; 1С дополнительно валидирует.</w:t>
            </w:r>
          </w:p>
        </w:tc>
      </w:tr>
      <w:tr>
        <w:trPr/>
        <w:tc>
          <w:tcPr>
            <w:tcW w:type="dxa" w:w="19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Пост</w:t>
            </w:r>
          </w:p>
        </w:tc>
        <w:tc>
          <w:tcPr>
            <w:tcW w:type="dxa" w:w="31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Нажать «Выбрать пост»</w:t>
            </w:r>
          </w:p>
        </w:tc>
        <w:tc>
          <w:tcPr>
            <w:tcW w:type="dxa" w:w="43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Показаны только посты из ответа 1С по правам.</w:t>
            </w:r>
          </w:p>
        </w:tc>
      </w:tr>
      <w:tr>
        <w:trPr/>
        <w:tc>
          <w:tcPr>
            <w:tcW w:type="dxa" w:w="19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Исполнитель</w:t>
            </w:r>
          </w:p>
        </w:tc>
        <w:tc>
          <w:tcPr>
            <w:tcW w:type="dxa" w:w="31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Открыть назначение</w:t>
            </w:r>
          </w:p>
        </w:tc>
        <w:tc>
          <w:tcPr>
            <w:tcW w:type="dxa" w:w="43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Сначала плановые; общий список — только после «Выбрать другого».</w:t>
            </w:r>
          </w:p>
        </w:tc>
      </w:tr>
      <w:tr>
        <w:trPr/>
        <w:tc>
          <w:tcPr>
            <w:tcW w:type="dxa" w:w="19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Уведомление исполнителя</w:t>
            </w:r>
          </w:p>
        </w:tc>
        <w:tc>
          <w:tcPr>
            <w:tcW w:type="dxa" w:w="31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Назначить исполнителя</w:t>
            </w:r>
          </w:p>
        </w:tc>
        <w:tc>
          <w:tcPr>
            <w:tcW w:type="dxa" w:w="43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Создано событие executor_assigned и показано адресату.</w:t>
            </w:r>
          </w:p>
        </w:tc>
      </w:tr>
      <w:tr>
        <w:trPr/>
        <w:tc>
          <w:tcPr>
            <w:tcW w:type="dxa" w:w="19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Контрольный лист</w:t>
            </w:r>
          </w:p>
        </w:tc>
        <w:tc>
          <w:tcPr>
            <w:tcW w:type="dxa" w:w="31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Открыть вкладку исполнителя</w:t>
            </w:r>
          </w:p>
        </w:tc>
        <w:tc>
          <w:tcPr>
            <w:tcW w:type="dxa" w:w="43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Листа нет до «Начать работу»; после завершения он скрывается.</w:t>
            </w:r>
          </w:p>
        </w:tc>
      </w:tr>
      <w:tr>
        <w:trPr/>
        <w:tc>
          <w:tcPr>
            <w:tcW w:type="dxa" w:w="19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Дефектовка</w:t>
            </w:r>
          </w:p>
        </w:tc>
        <w:tc>
          <w:tcPr>
            <w:tcW w:type="dxa" w:w="31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Нажать фото/видео/чат при отсутствии документа</w:t>
            </w:r>
          </w:p>
        </w:tc>
        <w:tc>
          <w:tcPr>
            <w:tcW w:type="dxa" w:w="43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1С создаёт ведомость и добавляет запись без дубля.</w:t>
            </w:r>
          </w:p>
        </w:tc>
      </w:tr>
      <w:tr>
        <w:trPr/>
        <w:tc>
          <w:tcPr>
            <w:tcW w:type="dxa" w:w="19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Голос</w:t>
            </w:r>
          </w:p>
        </w:tc>
        <w:tc>
          <w:tcPr>
            <w:tcW w:type="dxa" w:w="31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Отправить голос и нажать распознавание</w:t>
            </w:r>
          </w:p>
        </w:tc>
        <w:tc>
          <w:tcPr>
            <w:tcW w:type="dxa" w:w="43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Файл сохранён, transcript возвращён и отображён.</w:t>
            </w:r>
          </w:p>
        </w:tc>
      </w:tr>
      <w:tr>
        <w:trPr/>
        <w:tc>
          <w:tcPr>
            <w:tcW w:type="dxa" w:w="19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Выработка</w:t>
            </w:r>
          </w:p>
        </w:tc>
        <w:tc>
          <w:tcPr>
            <w:tcW w:type="dxa" w:w="31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Нажать «Выработка»</w:t>
            </w:r>
          </w:p>
        </w:tc>
        <w:tc>
          <w:tcPr>
            <w:tcW w:type="dxa" w:w="43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Показаны фактические закрытые часы из 1С.</w:t>
            </w:r>
          </w:p>
        </w:tc>
      </w:tr>
      <w:tr>
        <w:trPr/>
        <w:tc>
          <w:tcPr>
            <w:tcW w:type="dxa" w:w="19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Выходной контроль</w:t>
            </w:r>
          </w:p>
        </w:tc>
        <w:tc>
          <w:tcPr>
            <w:tcW w:type="dxa" w:w="31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Нажать кнопку технолога</w:t>
            </w:r>
          </w:p>
        </w:tc>
        <w:tc>
          <w:tcPr>
            <w:tcW w:type="dxa" w:w="43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Создан документ КК и показана модельная анкета; после complete скрыта.</w:t>
            </w:r>
          </w:p>
        </w:tc>
      </w:tr>
      <w:tr>
        <w:trPr/>
        <w:tc>
          <w:tcPr>
            <w:tcW w:type="dxa" w:w="19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Запрос МП технологу</w:t>
            </w:r>
          </w:p>
        </w:tc>
        <w:tc>
          <w:tcPr>
            <w:tcW w:type="dxa" w:w="31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Создать событие в 1С</w:t>
            </w:r>
          </w:p>
        </w:tc>
        <w:tc>
          <w:tcPr>
            <w:tcW w:type="dxa" w:w="43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Приложение открывает ЗН, вкладку ТЕХ и анкету.</w:t>
            </w:r>
          </w:p>
        </w:tc>
      </w:tr>
      <w:tr>
        <w:trPr/>
        <w:tc>
          <w:tcPr>
            <w:tcW w:type="dxa" w:w="19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История обслуживания</w:t>
            </w:r>
          </w:p>
        </w:tc>
        <w:tc>
          <w:tcPr>
            <w:tcW w:type="dxa" w:w="31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Нажать кнопку</w:t>
            </w:r>
          </w:p>
        </w:tc>
        <w:tc>
          <w:tcPr>
            <w:tcW w:type="dxa" w:w="43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1С формирует PDF, приложение скачивает корректный файл.</w:t>
            </w:r>
          </w:p>
        </w:tc>
      </w:tr>
      <w:tr>
        <w:trPr/>
        <w:tc>
          <w:tcPr>
            <w:tcW w:type="dxa" w:w="19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B2B</w:t>
            </w:r>
          </w:p>
        </w:tc>
        <w:tc>
          <w:tcPr>
            <w:tcW w:type="dxa" w:w="31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Отправить текст и файл</w:t>
            </w:r>
          </w:p>
        </w:tc>
        <w:tc>
          <w:tcPr>
            <w:tcW w:type="dxa" w:w="43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Сообщения проходят через 1С, возвращаются в истории без дублей.</w:t>
            </w:r>
          </w:p>
        </w:tc>
      </w:tr>
      <w:tr>
        <w:trPr/>
        <w:tc>
          <w:tcPr>
            <w:tcW w:type="dxa" w:w="19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Чат отделов</w:t>
            </w:r>
          </w:p>
        </w:tc>
        <w:tc>
          <w:tcPr>
            <w:tcW w:type="dxa" w:w="31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Отправить сообщение в группу</w:t>
            </w:r>
          </w:p>
        </w:tc>
        <w:tc>
          <w:tcPr>
            <w:tcW w:type="dxa" w:w="43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1С проверяет членство, сохраняет и возвращает сообщение.</w:t>
            </w:r>
          </w:p>
        </w:tc>
      </w:tr>
      <w:tr>
        <w:trPr/>
        <w:tc>
          <w:tcPr>
            <w:tcW w:type="dxa" w:w="19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Потеря связи</w:t>
            </w:r>
          </w:p>
        </w:tc>
        <w:tc>
          <w:tcPr>
            <w:tcW w:type="dxa" w:w="31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Отключить 1С</w:t>
            </w:r>
          </w:p>
        </w:tc>
        <w:tc>
          <w:tcPr>
            <w:tcW w:type="dxa" w:w="43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Пользователь видит ошибку; повтор не создаёт дубль.</w:t>
            </w:r>
          </w:p>
        </w:tc>
      </w:tr>
      <w:tr>
        <w:trPr/>
        <w:tc>
          <w:tcPr>
            <w:tcW w:type="dxa" w:w="19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Неверный JSON</w:t>
            </w:r>
          </w:p>
        </w:tc>
        <w:tc>
          <w:tcPr>
            <w:tcW w:type="dxa" w:w="31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Вернуть HTML или битый JSON</w:t>
            </w:r>
          </w:p>
        </w:tc>
        <w:tc>
          <w:tcPr>
            <w:tcW w:type="dxa" w:w="43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5"/>
              </w:rPr>
              <w:t>Приложение показывает «1С вернула не JSON», запись не считается успешной.</w:t>
            </w:r>
          </w:p>
        </w:tc>
      </w:tr>
    </w:tbl>
    <w:p>
      <w:pPr>
        <w:pStyle w:val="Heading1"/>
      </w:pPr>
      <w:r>
        <w:t>16. Порядок внедрения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Создать расширение и общий диспетчер HTTP-запросов.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Реализовать /ping, /auth/max, /orders/list, /orders/get и проверить вход.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Реализовать приём, динамические формы и ресурсы.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Подключить «Сотрудник цеха», контрольный лист, УРВ и выработку.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Подключить дефектовку, Base64-файлы и голос.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Подключить технолога, PDF и уведомления.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Подключить B2B и межотдельский чат.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  <w:b w:val="0"/>
          <w:i w:val="0"/>
          <w:color w:val="16324F"/>
          <w:sz w:val="22"/>
        </w:rPr>
        <w:t>Выполнить автотесты JSON-контракта, пилот на тестовой базе и затем боевой запуск.</w:t>
      </w:r>
    </w:p>
    <w:p>
      <w:pPr>
        <w:pStyle w:val="Heading1"/>
      </w:pPr>
      <w:r>
        <w:t>17. Комплект передачи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00"/>
        <w:gridCol w:w="5960"/>
      </w:tblGrid>
      <w:tr>
        <w:trPr>
          <w:trHeight w:hRule="atLeast"/>
          <w:tblHeader/>
        </w:trPr>
        <w:tc>
          <w:tcPr>
            <w:tcW w:type="dxa" w:w="3400"/>
            <w:vAlign w:val="center"/>
            <w:shd w:fill="E8EEF5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C4F96"/>
                <w:sz w:val="17"/>
              </w:rPr>
              <w:t>Файл</w:t>
            </w:r>
          </w:p>
        </w:tc>
        <w:tc>
          <w:tcPr>
            <w:tcW w:type="dxa" w:w="5960"/>
            <w:vAlign w:val="center"/>
            <w:shd w:fill="E8EEF5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C4F96"/>
                <w:sz w:val="17"/>
              </w:rPr>
              <w:t>Назначение</w:t>
            </w:r>
          </w:p>
        </w:tc>
      </w:tr>
      <w:tr>
        <w:trPr/>
        <w:tc>
          <w:tcPr>
            <w:tcW w:type="dxa" w:w="34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ITUS_Service_MAX_FULL_2.0.zip</w:t>
            </w:r>
          </w:p>
        </w:tc>
        <w:tc>
          <w:tcPr>
            <w:tcW w:type="dxa" w:w="59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Полный исходный код, production-сборка и сервер запуска.</w:t>
            </w:r>
          </w:p>
        </w:tc>
      </w:tr>
      <w:tr>
        <w:trPr/>
        <w:tc>
          <w:tcPr>
            <w:tcW w:type="dxa" w:w="34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1C_HTTP_METHODS_RELEASE.json</w:t>
            </w:r>
          </w:p>
        </w:tc>
        <w:tc>
          <w:tcPr>
            <w:tcW w:type="dxa" w:w="59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Машинный контракт 36 методов.</w:t>
            </w:r>
          </w:p>
        </w:tc>
      </w:tr>
      <w:tr>
        <w:trPr/>
        <w:tc>
          <w:tcPr>
            <w:tcW w:type="dxa" w:w="34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MAX_JSON_SCHEMA_RELEASE.json</w:t>
            </w:r>
          </w:p>
        </w:tc>
        <w:tc>
          <w:tcPr>
            <w:tcW w:type="dxa" w:w="59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Контекст MAX, webhook и правила маршрутизации сообщений.</w:t>
            </w:r>
          </w:p>
        </w:tc>
      </w:tr>
      <w:tr>
        <w:trPr/>
        <w:tc>
          <w:tcPr>
            <w:tcW w:type="dxa" w:w="34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1C_SECURITY_AND_CONTRACT.md</w:t>
            </w:r>
          </w:p>
        </w:tc>
        <w:tc>
          <w:tcPr>
            <w:tcW w:type="dxa" w:w="59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Краткие требования к защите и устойчивости.</w:t>
            </w:r>
          </w:p>
        </w:tc>
      </w:tr>
      <w:tr>
        <w:trPr/>
        <w:tc>
          <w:tcPr>
            <w:tcW w:type="dxa" w:w="34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README.md</w:t>
            </w:r>
          </w:p>
        </w:tc>
        <w:tc>
          <w:tcPr>
            <w:tcW w:type="dxa" w:w="59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Запуск и настройка приложения.</w:t>
            </w:r>
          </w:p>
        </w:tc>
      </w:tr>
      <w:tr>
        <w:trPr/>
        <w:tc>
          <w:tcPr>
            <w:tcW w:type="dxa" w:w="340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ИТУС_Руководство_для_разработчика_1С.docx</w:t>
            </w:r>
          </w:p>
        </w:tc>
        <w:tc>
          <w:tcPr>
            <w:tcW w:type="dxa" w:w="5960"/>
            <w:vAlign w:val="top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6324F"/>
                <w:sz w:val="17"/>
              </w:rPr>
              <w:t>Настоящий документ.</w:t>
            </w:r>
          </w:p>
        </w:tc>
      </w:tr>
    </w:tbl>
    <w:p>
      <w:pPr>
        <w:pStyle w:val="Callout"/>
        <w:shd w:fill="E8EEF5"/>
        <w:pBdr>
          <w:left w:val="single" w:sz="18" w:space="7" w:color="0C4F96"/>
        </w:pBdr>
      </w:pPr>
      <w:r>
        <w:rPr>
          <w:rFonts w:ascii="Calibri" w:hAnsi="Calibri" w:eastAsia="Calibri"/>
          <w:b/>
          <w:i w:val="0"/>
          <w:color w:val="087444"/>
          <w:sz w:val="22"/>
        </w:rPr>
        <w:t xml:space="preserve">Готовность к передаче: </w:t>
      </w:r>
      <w:r>
        <w:rPr>
          <w:rFonts w:ascii="Calibri" w:hAnsi="Calibri" w:eastAsia="Calibri"/>
          <w:b w:val="0"/>
          <w:i w:val="0"/>
          <w:color w:val="16324F"/>
          <w:sz w:val="22"/>
        </w:rPr>
        <w:t>после реализации JSON-методов приложение не требует изменения для состава анкет, постов, исполнителей, чатов и документов — они управляются ответами 1С.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62758C"/>
        <w:sz w:val="17"/>
      </w:rPr>
      <w:t xml:space="preserve">ИТУС · версия 2.0  |  стр. </w:t>
    </w:r>
    <w:r>
      <w:rPr>
        <w:rFonts w:ascii="Calibri" w:hAnsi="Calibri" w:eastAsia="Calibri"/>
        <w:b w:val="0"/>
        <w:i w:val="0"/>
        <w:color w:val="62758C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b w:val="0"/>
        <w:i w:val="0"/>
        <w:color w:val="62758C"/>
        <w:sz w:val="17"/>
      </w:rPr>
      <w:t xml:space="preserve"> из </w:t>
    </w:r>
    <w:r>
      <w:rPr>
        <w:rFonts w:ascii="Calibri" w:hAnsi="Calibri" w:eastAsia="Calibri"/>
        <w:b w:val="0"/>
        <w:i w:val="0"/>
        <w:color w:val="62758C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3" w:color="D7E0EA"/>
      </w:pBdr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 descr="Логотип ИТУС" title="ИТУС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tus_emblem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 w:eastAsia="Calibri"/>
        <w:b/>
        <w:i w:val="0"/>
        <w:color w:val="0C4F96"/>
        <w:sz w:val="17"/>
      </w:rPr>
      <w:t xml:space="preserve">  ИТУС  |  Интеграция с 1С Альфа-Авто 6.1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6324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C4F9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C4F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632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40" w:lineRule="auto"/>
    </w:pPr>
    <w:rPr>
      <w:rFonts w:ascii="Consolas" w:hAnsi="Consolas"/>
      <w:color w:val="16324F"/>
      <w:sz w:val="16"/>
    </w:rPr>
  </w:style>
  <w:style w:type="paragraph" w:customStyle="1" w:styleId="Callout">
    <w:name w:val="Callout"/>
    <w:pPr>
      <w:spacing w:before="100" w:after="140"/>
      <w:ind w:left="202" w:right="115"/>
    </w:pPr>
    <w:rPr>
      <w:rFonts w:ascii="Calibri" w:hAnsi="Calibri"/>
      <w:color w:val="16324F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ИТУС Service MAX 2.0 — руководство для разработчика 1С</dc:title>
  <dc:subject>Интеграция готового приложения ИТУС с 1С Альфа-Авто 6.1</dc:subject>
  <dc:creator>ИТУС</dc:creator>
  <cp:keywords>ИТУС, 1С Альфа-Авто 6.1, MAX, JSON, HTTP-сервис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