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50.png" ContentType="image/png"/>
  <Override PartName="/word/media/image1.png" ContentType="image/png"/>
  <Override PartName="/word/media/image51.png" ContentType="image/png"/>
  <Override PartName="/word/media/image2.png" ContentType="image/png"/>
  <Override PartName="/word/media/image52.png" ContentType="image/png"/>
  <Override PartName="/word/media/image30.png" ContentType="image/png"/>
  <Override PartName="/word/media/image3.png" ContentType="image/png"/>
  <Override PartName="/word/media/image4.png" ContentType="image/png"/>
  <Override PartName="/word/media/image31.png" ContentType="image/png"/>
  <Override PartName="/word/media/image53.png" ContentType="image/png"/>
  <Override PartName="/word/media/image5.png" ContentType="image/png"/>
  <Override PartName="/word/media/image10.png" ContentType="image/png"/>
  <Override PartName="/word/media/image32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45.png" ContentType="image/png"/>
  <Override PartName="/word/media/image24.png" ContentType="image/png"/>
  <Override PartName="/word/media/image46.png" ContentType="image/png"/>
  <Override PartName="/word/media/image25.png" ContentType="image/png"/>
  <Override PartName="/word/media/image47.png" ContentType="image/png"/>
  <Override PartName="/word/media/image26.png" ContentType="image/png"/>
  <Override PartName="/word/media/image48.png" ContentType="image/png"/>
  <Override PartName="/word/media/image27.png" ContentType="image/png"/>
  <Override PartName="/word/media/image49.png" ContentType="image/png"/>
  <Override PartName="/word/media/image28.png" ContentType="image/png"/>
  <Override PartName="/word/media/image29.png" ContentType="image/png"/>
  <Override PartName="/word/media/image40.png" ContentType="image/png"/>
  <Override PartName="/word/media/image4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" w:hAnsi="Times" w:eastAsia="Times" w:cs="Times"/>
          <w:b/>
          <w:sz w:val="28"/>
          <w:szCs w:val="28"/>
        </w:rPr>
      </w:pPr>
      <w:r>
        <w:rPr>
          <w:rFonts w:eastAsia="Times" w:cs="Times" w:ascii="Times" w:hAnsi="Times"/>
          <w:b/>
          <w:sz w:val="28"/>
          <w:szCs w:val="28"/>
        </w:rPr>
        <w:t>Файл “Работа с НКРЯ + частотность”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1.  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2905125" cy="1304925"/>
            <wp:effectExtent l="0" t="0" r="0" b="0"/>
            <wp:docPr id="1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167630" cy="1038860"/>
            <wp:effectExtent l="0" t="0" r="0" b="0"/>
            <wp:docPr id="2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038475" cy="2647950"/>
            <wp:effectExtent l="0" t="0" r="0" b="0"/>
            <wp:docPr id="3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175000"/>
            <wp:effectExtent l="0" t="0" r="0" b="0"/>
            <wp:docPr id="4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Самое раннее упоминание истребителя как боевого самолёта </w:t>
      </w:r>
      <w:r>
        <w:rPr>
          <w:rFonts w:eastAsia="Times" w:cs="Times" w:ascii="Times" w:hAnsi="Times"/>
          <w:sz w:val="28"/>
          <w:szCs w:val="28"/>
        </w:rPr>
        <w:t>было</w:t>
      </w:r>
      <w:r>
        <w:rPr>
          <w:rFonts w:eastAsia="Times" w:cs="Times" w:ascii="Times" w:hAnsi="Times"/>
          <w:sz w:val="28"/>
          <w:szCs w:val="28"/>
        </w:rPr>
        <w:t xml:space="preserve"> 16 марта 1913 года в “За Рубежом. Аэроплан Истребитель”. 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Автор - М.Новиков, форма - истребитель, тип текста -  статья</w:t>
      </w:r>
      <w:r>
        <w:rPr/>
        <w:drawing>
          <wp:inline distT="0" distB="0" distL="0" distR="0">
            <wp:extent cx="5731510" cy="927100"/>
            <wp:effectExtent l="0" t="0" r="0" b="0"/>
            <wp:docPr id="5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685800"/>
            <wp:effectExtent l="0" t="0" r="0" b="0"/>
            <wp:docPr id="6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520700"/>
            <wp:effectExtent l="0" t="0" r="0" b="0"/>
            <wp:docPr id="7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Чаще всего встречалось в 1944 году.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419725" cy="2616835"/>
            <wp:effectExtent l="0" t="0" r="0" b="0"/>
            <wp:docPr id="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2. 768 примеров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708400"/>
            <wp:effectExtent l="0" t="0" r="0" b="0"/>
            <wp:docPr id="9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667375" cy="1181100"/>
            <wp:effectExtent l="0" t="0" r="0" b="0"/>
            <wp:docPr id="10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3.195 312 примеров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676400"/>
            <wp:effectExtent l="0" t="0" r="0" b="0"/>
            <wp:docPr id="11" name="image5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2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534025" cy="1524000"/>
            <wp:effectExtent l="0" t="0" r="0" b="0"/>
            <wp:docPr id="12" name="image4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7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4. 94 416 примеров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816100"/>
            <wp:effectExtent l="0" t="0" r="0" b="0"/>
            <wp:docPr id="13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53050" cy="1485900"/>
            <wp:effectExtent l="0" t="0" r="0" b="0"/>
            <wp:docPr id="14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5. 4 358 694 примеров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2905125" cy="1514475"/>
            <wp:effectExtent l="0" t="0" r="0" b="0"/>
            <wp:docPr id="15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543550" cy="1181100"/>
            <wp:effectExtent l="0" t="0" r="0" b="0"/>
            <wp:docPr id="16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6. 58 392 примера</w:t>
      </w:r>
      <w:r>
        <w:rPr/>
        <w:drawing>
          <wp:inline distT="0" distB="0" distL="0" distR="0">
            <wp:extent cx="5731510" cy="2400300"/>
            <wp:effectExtent l="0" t="0" r="0" b="0"/>
            <wp:docPr id="17" name="image4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9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511300"/>
            <wp:effectExtent l="0" t="0" r="0" b="0"/>
            <wp:docPr id="18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7. </w:t>
      </w:r>
      <w:r>
        <w:rPr>
          <w:rFonts w:eastAsia="Times" w:cs="Times" w:ascii="Times" w:hAnsi="Times"/>
          <w:i/>
          <w:sz w:val="28"/>
          <w:szCs w:val="28"/>
        </w:rPr>
        <w:t xml:space="preserve">речь идет </w:t>
      </w:r>
      <w:r>
        <w:rPr>
          <w:rFonts w:eastAsia="Times" w:cs="Times" w:ascii="Times" w:hAnsi="Times"/>
          <w:sz w:val="28"/>
          <w:szCs w:val="28"/>
        </w:rPr>
        <w:t>(10 293 примера)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2336800"/>
            <wp:effectExtent l="0" t="0" r="0" b="0"/>
            <wp:docPr id="19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4050" cy="610870"/>
            <wp:effectExtent l="0" t="0" r="0" b="0"/>
            <wp:docPr id="20" name="image4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6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8. 60 192 примера если глагол управляет сущ, 152 примера если глагол зависит от сущ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4072255" cy="5411470"/>
            <wp:effectExtent l="0" t="0" r="0" b="0"/>
            <wp:docPr id="21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508000"/>
            <wp:effectExtent l="0" t="0" r="0" b="0"/>
            <wp:docPr id="22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234180" cy="5570855"/>
            <wp:effectExtent l="0" t="0" r="0" b="0"/>
            <wp:docPr id="2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546100"/>
            <wp:effectExtent l="0" t="0" r="0" b="0"/>
            <wp:docPr id="24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9. 513 787 примеров</w:t>
      </w:r>
      <w:r>
        <w:rPr/>
        <w:drawing>
          <wp:inline distT="0" distB="0" distL="0" distR="0">
            <wp:extent cx="5033645" cy="4624070"/>
            <wp:effectExtent l="0" t="0" r="0" b="0"/>
            <wp:docPr id="25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4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685800"/>
            <wp:effectExtent l="0" t="0" r="0" b="0"/>
            <wp:docPr id="26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10. 169 примеров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2355850" cy="4196080"/>
            <wp:effectExtent l="0" t="0" r="0" b="0"/>
            <wp:docPr id="27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431800"/>
            <wp:effectExtent l="0" t="0" r="0" b="0"/>
            <wp:docPr id="28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11. 202 732 примера</w:t>
      </w:r>
      <w:r>
        <w:rPr/>
        <w:drawing>
          <wp:inline distT="0" distB="0" distL="0" distR="0">
            <wp:extent cx="5731510" cy="4038600"/>
            <wp:effectExtent l="0" t="0" r="0" b="0"/>
            <wp:docPr id="29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711200"/>
            <wp:effectExtent l="0" t="0" r="0" b="0"/>
            <wp:docPr id="30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12. 21 пример</w:t>
      </w:r>
      <w:r>
        <w:rPr/>
        <w:drawing>
          <wp:inline distT="0" distB="0" distL="0" distR="0">
            <wp:extent cx="5731510" cy="3086100"/>
            <wp:effectExtent l="0" t="0" r="0" b="0"/>
            <wp:docPr id="31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647700"/>
            <wp:effectExtent l="0" t="0" r="0" b="0"/>
            <wp:docPr id="32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13. 86 текстов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714500"/>
            <wp:effectExtent l="0" t="0" r="0" b="0"/>
            <wp:docPr id="33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457200"/>
            <wp:effectExtent l="0" t="0" r="0" b="0"/>
            <wp:docPr id="3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14. 138 примера</w:t>
      </w:r>
      <w:r>
        <w:rPr/>
        <w:drawing>
          <wp:inline distT="0" distB="0" distL="0" distR="0">
            <wp:extent cx="5731510" cy="3771900"/>
            <wp:effectExtent l="0" t="0" r="0" b="0"/>
            <wp:docPr id="3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431800"/>
            <wp:effectExtent l="0" t="0" r="0" b="0"/>
            <wp:docPr id="3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15. 192 текста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4662170" cy="3221990"/>
            <wp:effectExtent l="0" t="0" r="0" b="0"/>
            <wp:docPr id="37" name="image5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3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406400"/>
            <wp:effectExtent l="0" t="0" r="0" b="0"/>
            <wp:docPr id="38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16. 149 клипов</w:t>
      </w:r>
      <w:r>
        <w:rPr/>
        <w:drawing>
          <wp:inline distT="0" distB="0" distL="0" distR="0">
            <wp:extent cx="4986655" cy="4207510"/>
            <wp:effectExtent l="0" t="0" r="0" b="0"/>
            <wp:docPr id="39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17. 38 примеров</w:t>
      </w:r>
      <w:r>
        <w:rPr/>
        <w:drawing>
          <wp:inline distT="0" distB="0" distL="0" distR="0">
            <wp:extent cx="5731510" cy="2336800"/>
            <wp:effectExtent l="0" t="0" r="0" b="0"/>
            <wp:docPr id="40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2171700"/>
            <wp:effectExtent l="0" t="0" r="0" b="0"/>
            <wp:docPr id="41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18.Чугунные дороги - железные дороги, но из чугуна… 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136900"/>
            <wp:effectExtent l="0" t="0" r="0" b="0"/>
            <wp:docPr id="42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384300"/>
            <wp:effectExtent l="0" t="0" r="0" b="0"/>
            <wp:docPr id="4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" w:cs="Times" w:ascii="Times" w:hAnsi="Times"/>
          <w:sz w:val="28"/>
          <w:szCs w:val="28"/>
        </w:rPr>
        <w:br/>
        <w:t>Через 21 год, в письме к брату, в связи с известием о постройке железной дороги между Царским селом и Павловском, «государственный преступник», отбывающий каторгу Николай Бестужев, так вспоминал в письме из Сибири о юношеской своей попытке: «Говоря о ходе просвещения, нельзя также не упомянуть тебе с некоторою гордостью, что… мы, русские, во многих случаях опережали других европейцев: &lt;b&gt;чугунные дороги&lt;/b&gt; не новы, они существуют на многих железных заводах для перевозки руды, бог знает с которой поры. [Л. К. Чуковская. Декабристы (1950-1951)]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Употребление слова пароход в этом смысле:</w:t>
      </w:r>
      <w:r>
        <w:rPr/>
        <w:drawing>
          <wp:inline distT="0" distB="0" distL="0" distR="0">
            <wp:extent cx="5731510" cy="2311400"/>
            <wp:effectExtent l="0" t="0" r="0" b="0"/>
            <wp:docPr id="4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733800"/>
            <wp:effectExtent l="0" t="0" r="0" b="0"/>
            <wp:docPr id="45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Дым столбом кипит, дымится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Пароход…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Пестрота, разгул, волненье,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Ожиданье, нетерпенье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Православный веселится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Наш народ.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И быстрее, шибче воли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Поезд мчится в чистом поле.[</w:t>
      </w:r>
      <w:r>
        <w:rPr>
          <w:rFonts w:eastAsia="Times" w:cs="Times" w:ascii="Times" w:hAnsi="Times"/>
          <w:i/>
          <w:sz w:val="28"/>
          <w:szCs w:val="28"/>
        </w:rPr>
        <w:t>Н. В. Кукольник. Попутная песня : «Дым столбом — кипит, дымится...» (15.07.1840)]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19. 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022600"/>
            <wp:effectExtent l="0" t="0" r="0" b="0"/>
            <wp:docPr id="46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b/>
          <w:sz w:val="28"/>
          <w:szCs w:val="28"/>
        </w:rPr>
      </w:pPr>
      <w:r>
        <w:rPr/>
        <w:drawing>
          <wp:inline distT="0" distB="0" distL="0" distR="0">
            <wp:extent cx="5731510" cy="1054100"/>
            <wp:effectExtent l="0" t="0" r="0" b="0"/>
            <wp:docPr id="47" name="image4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8.png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20. Работал с корпусом социальных сетей. 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Для начала посмотрим на количество вхождений “интересоваться кем-либо”. </w:t>
      </w:r>
      <w:r>
        <w:rPr>
          <w:rFonts w:eastAsia="Times" w:cs="Times" w:ascii="Times" w:hAnsi="Times"/>
          <w:sz w:val="28"/>
          <w:szCs w:val="28"/>
        </w:rPr>
        <w:t>Р</w:t>
      </w:r>
      <w:r>
        <w:rPr>
          <w:rFonts w:eastAsia="Times" w:cs="Times" w:ascii="Times" w:hAnsi="Times"/>
          <w:sz w:val="28"/>
          <w:szCs w:val="28"/>
        </w:rPr>
        <w:t xml:space="preserve">езультат - 213 примеров вхождений. 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В случае с “интересоваться о ком-либо” - результат 0 вхождений. </w:t>
      </w:r>
      <w:r>
        <w:rPr/>
        <w:drawing>
          <wp:inline distT="0" distB="0" distL="0" distR="0">
            <wp:extent cx="5731510" cy="4102100"/>
            <wp:effectExtent l="0" t="0" r="0" b="0"/>
            <wp:docPr id="4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035300"/>
            <wp:effectExtent l="0" t="0" r="0" b="0"/>
            <wp:docPr id="49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jc w:val="center"/>
        <w:rPr>
          <w:rFonts w:ascii="Times" w:hAnsi="Times" w:eastAsia="Times" w:cs="Times"/>
          <w:b/>
          <w:sz w:val="28"/>
          <w:szCs w:val="28"/>
        </w:rPr>
      </w:pPr>
      <w:r>
        <w:rPr>
          <w:rFonts w:eastAsia="Times" w:cs="Times" w:ascii="Times" w:hAnsi="Times"/>
          <w:b/>
          <w:sz w:val="28"/>
          <w:szCs w:val="28"/>
        </w:rPr>
      </w:r>
      <w:r>
        <w:br w:type="page"/>
      </w:r>
    </w:p>
    <w:p>
      <w:pPr>
        <w:pStyle w:val="Normal1"/>
        <w:spacing w:before="0" w:after="0"/>
        <w:jc w:val="center"/>
        <w:rPr>
          <w:rFonts w:ascii="Times" w:hAnsi="Times" w:eastAsia="Times" w:cs="Times"/>
          <w:b/>
          <w:sz w:val="28"/>
          <w:szCs w:val="28"/>
        </w:rPr>
      </w:pPr>
      <w:r>
        <w:rPr>
          <w:rFonts w:eastAsia="Times" w:cs="Times" w:ascii="Times" w:hAnsi="Times"/>
          <w:b/>
          <w:sz w:val="28"/>
          <w:szCs w:val="28"/>
        </w:rPr>
        <w:t>Файл “Работа с параллельными корпусами”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Задание 1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Параллельные корпуса в НКРЯ(Русский - английский):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517900"/>
            <wp:effectExtent l="0" t="0" r="0" b="0"/>
            <wp:docPr id="50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OPUS(Англо-русский параллельный корпус)</w:t>
      </w:r>
      <w:r>
        <w:rPr/>
        <w:drawing>
          <wp:inline distT="0" distB="0" distL="0" distR="0">
            <wp:extent cx="5731510" cy="1689100"/>
            <wp:effectExtent l="0" t="0" r="0" b="0"/>
            <wp:docPr id="51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Linguee(Русский-английский параллельный корпус)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879600"/>
            <wp:effectExtent l="0" t="0" r="0" b="0"/>
            <wp:docPr id="52" name="image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5.png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2908300"/>
            <wp:effectExtent l="0" t="0" r="0" b="0"/>
            <wp:docPr id="53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Аналогичные ресурсы(содержат параллельные корпуса):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hyperlink r:id="rId55">
        <w:r>
          <w:rPr>
            <w:rFonts w:eastAsia="Times" w:cs="Times" w:ascii="Times" w:hAnsi="Times"/>
            <w:color w:val="1155CC"/>
            <w:sz w:val="28"/>
            <w:szCs w:val="28"/>
            <w:u w:val="single"/>
          </w:rPr>
          <w:t>http://www.phil.muni.cz/angl/kacenka/kachna.html</w:t>
        </w:r>
      </w:hyperlink>
      <w:r>
        <w:rPr>
          <w:rFonts w:eastAsia="Times" w:cs="Times" w:ascii="Times" w:hAnsi="Times"/>
          <w:sz w:val="28"/>
          <w:szCs w:val="28"/>
        </w:rPr>
        <w:t xml:space="preserve">  - Английско-чешский корпус (3 млн словоупотреблей)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hyperlink r:id="rId56">
        <w:r>
          <w:rPr>
            <w:rFonts w:eastAsia="Times" w:cs="Times" w:ascii="Times" w:hAnsi="Times"/>
            <w:color w:val="1155CC"/>
            <w:sz w:val="28"/>
            <w:szCs w:val="28"/>
            <w:u w:val="single"/>
          </w:rPr>
          <w:t>https://varieng.helsinki.fi/CoRD/corpora/ENPC/</w:t>
        </w:r>
      </w:hyperlink>
      <w:r>
        <w:rPr>
          <w:rFonts w:eastAsia="Times" w:cs="Times" w:ascii="Times" w:hAnsi="Times"/>
          <w:sz w:val="28"/>
          <w:szCs w:val="28"/>
        </w:rPr>
        <w:t xml:space="preserve"> - Англо-норвежский параллельный корпус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Восточный многоязычный корпус, включающий болгарский, чешский, эстонский, венгерский, румынский и словенский языки (Erjavec et al., 1998); 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Корпус "Agenda 21", включающий датский, английский, французский и немецкий языки(Kraaij, 1997); 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">
    <w:altName w:val="Times New Roman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Hyperlink">
    <w:name w:val="Hyperlink"/>
    <w:rPr>
      <w:color w:val="000080"/>
      <w:u w:val="single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9">
    <w:name w:val="Указатель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hyperlink" Target="http://www.phil.muni.cz/angl/kacenka/kachna.html" TargetMode="External"/><Relationship Id="rId56" Type="http://schemas.openxmlformats.org/officeDocument/2006/relationships/hyperlink" Target="https://varieng.helsinki.fi/CoRD/corpora/ENPC/" TargetMode="External"/><Relationship Id="rId57" Type="http://schemas.openxmlformats.org/officeDocument/2006/relationships/fontTable" Target="fontTable.xml"/><Relationship Id="rId58" Type="http://schemas.openxmlformats.org/officeDocument/2006/relationships/settings" Target="settings.xml"/><Relationship Id="rId5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LibreOffice/7.6.4.1$Windows_X86_64 LibreOffice_project/e19e193f88cd6c0525a17fb7a176ed8e6a3e2aa1</Application>
  <AppVersion>15.0000</AppVersion>
  <Pages>23</Pages>
  <Words>328</Words>
  <Characters>2054</Characters>
  <CharactersWithSpaces>2379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2024-03-19T20:45:03Z</dcterms:modified>
  <cp:revision>1</cp:revision>
  <dc:subject/>
  <dc:title/>
</cp:coreProperties>
</file>