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260" w:type="dxa"/>
              <w:start w:w="0" w:type="dxa"/>
              <w:bottom w:w="260" w:type="dxa"/>
              <w:end w:w="0" w:type="dxa"/>
            </w:tcMar>
            <w:shd w:fill="121212"/>
            <w:tcBorders>
              <w:top w:val="single" w:sz="0" w:color="121212"/>
              <w:left w:val="single" w:sz="0" w:color="121212"/>
              <w:bottom w:val="single" w:sz="0" w:color="121212"/>
              <w:right w:val="single" w:sz="0" w:color="121212"/>
              <w:insideH w:val="single" w:sz="0" w:color="121212"/>
              <w:insideV w:val="single" w:sz="0" w:color="121212"/>
            </w:tcBorders>
            <w:vAlign w:val="center"/>
          </w:tcPr>
          <w:p>
            <w:pPr>
              <w:spacing w:after="4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370667"/>
                  <wp:docPr id="1" name="Picture 1" descr="Logo projektu Pierwsze Trzeźwe Pokolenie" title="Pierwsze Trzeźwe Pokoleni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pt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3706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 w:after="100"/>
              <w:jc w:val="center"/>
            </w:pPr>
            <w:r>
              <w:rPr>
                <w:rFonts w:ascii="Arial" w:hAnsi="Arial" w:eastAsia="Arial"/>
                <w:b/>
                <w:color w:val="FFD400"/>
                <w:sz w:val="18"/>
              </w:rPr>
              <w:t>OFERTA WSPÓŁPRACY</w:t>
            </w:r>
          </w:p>
          <w:p>
            <w:pPr>
              <w:keepNext/>
              <w:spacing w:after="160"/>
              <w:jc w:val="center"/>
            </w:pPr>
            <w:r>
              <w:rPr>
                <w:rFonts w:ascii="Arial" w:hAnsi="Arial" w:eastAsia="Arial"/>
                <w:b/>
                <w:color w:val="FFFFFF"/>
                <w:sz w:val="50"/>
              </w:rPr>
              <w:t>Obsługa medialna, produkcja</w:t>
              <w:br/>
              <w:t>i rozwój ekosystemu online</w:t>
            </w:r>
          </w:p>
          <w:p>
            <w:pPr>
              <w:spacing w:after="520"/>
              <w:jc w:val="center"/>
            </w:pPr>
            <w:r>
              <w:rPr>
                <w:rFonts w:ascii="Arial" w:hAnsi="Arial" w:eastAsia="Arial"/>
                <w:color w:val="D6D6D6"/>
                <w:sz w:val="23"/>
              </w:rPr>
              <w:t>Stały miesięczny system tworzenia, dystrybucji i aktualizacji treści</w:t>
            </w:r>
          </w:p>
          <w:tbl>
            <w:tblPr>
              <w:tblW w:type="dxa" w:w="9360"/>
              <w:jc w:val="left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Mar>
                    <w:top w:w="120" w:type="dxa"/>
                    <w:start w:w="0" w:type="dxa"/>
                    <w:bottom w:w="120" w:type="dxa"/>
                    <w:end w:w="0" w:type="dxa"/>
                  </w:tcMar>
                  <w:shd w:fill="1E1E1E"/>
                  <w:tcBorders>
                    <w:top w:val="single" w:sz="4" w:color="3A3A3A"/>
                    <w:left w:val="single" w:sz="4" w:color="3A3A3A"/>
                    <w:bottom w:val="single" w:sz="4" w:color="3A3A3A"/>
                    <w:right w:val="single" w:sz="4" w:color="3A3A3A"/>
                    <w:insideH w:val="single" w:sz="4" w:color="3A3A3A"/>
                    <w:insideV w:val="single" w:sz="4" w:color="3A3A3A"/>
                  </w:tcBorders>
                </w:tcPr>
                <w:p>
                  <w:pPr>
                    <w:spacing w:after="60"/>
                    <w:ind w:left="158" w:right="158"/>
                  </w:pPr>
                  <w:r>
                    <w:rPr>
                      <w:rFonts w:ascii="Arial" w:hAnsi="Arial" w:eastAsia="Arial"/>
                      <w:b/>
                      <w:color w:val="FFD400"/>
                      <w:sz w:val="15"/>
                    </w:rPr>
                    <w:t>DLA</w:t>
                  </w:r>
                </w:p>
                <w:p>
                  <w:pPr>
                    <w:spacing w:after="0"/>
                    <w:ind w:left="158" w:right="158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1"/>
                    </w:rPr>
                    <w:t>Pierwsze Trzeźwe Pokolenie</w:t>
                  </w:r>
                </w:p>
              </w:tc>
              <w:tc>
                <w:tcPr>
                  <w:tcW w:type="dxa" w:w="4680"/>
                  <w:tcMar>
                    <w:top w:w="120" w:type="dxa"/>
                    <w:start w:w="0" w:type="dxa"/>
                    <w:bottom w:w="120" w:type="dxa"/>
                    <w:end w:w="0" w:type="dxa"/>
                  </w:tcMar>
                  <w:shd w:fill="1E1E1E"/>
                  <w:tcBorders>
                    <w:top w:val="single" w:sz="4" w:color="3A3A3A"/>
                    <w:left w:val="single" w:sz="4" w:color="3A3A3A"/>
                    <w:bottom w:val="single" w:sz="4" w:color="3A3A3A"/>
                    <w:right w:val="single" w:sz="4" w:color="3A3A3A"/>
                    <w:insideH w:val="single" w:sz="4" w:color="3A3A3A"/>
                    <w:insideV w:val="single" w:sz="4" w:color="3A3A3A"/>
                  </w:tcBorders>
                </w:tcPr>
                <w:p>
                  <w:pPr>
                    <w:spacing w:after="60"/>
                    <w:ind w:left="158" w:right="158"/>
                  </w:pPr>
                  <w:r>
                    <w:rPr>
                      <w:rFonts w:ascii="Arial" w:hAnsi="Arial" w:eastAsia="Arial"/>
                      <w:b/>
                      <w:color w:val="FFD400"/>
                      <w:sz w:val="15"/>
                    </w:rPr>
                    <w:t>PRZYGOTOWAŁA</w:t>
                  </w:r>
                </w:p>
                <w:p>
                  <w:pPr>
                    <w:spacing w:after="0"/>
                    <w:ind w:left="158" w:right="158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1"/>
                    </w:rPr>
                    <w:t>Agencja Marketingowa We Are Night</w:t>
                  </w:r>
                </w:p>
              </w:tc>
            </w:tr>
            <w:tr>
              <w:tc>
                <w:tcPr>
                  <w:tcW w:type="dxa" w:w="4680"/>
                  <w:tcMar>
                    <w:top w:w="120" w:type="dxa"/>
                    <w:start w:w="0" w:type="dxa"/>
                    <w:bottom w:w="120" w:type="dxa"/>
                    <w:end w:w="0" w:type="dxa"/>
                  </w:tcMar>
                  <w:shd w:fill="1E1E1E"/>
                  <w:tcBorders>
                    <w:top w:val="single" w:sz="4" w:color="3A3A3A"/>
                    <w:left w:val="single" w:sz="4" w:color="3A3A3A"/>
                    <w:bottom w:val="single" w:sz="4" w:color="3A3A3A"/>
                    <w:right w:val="single" w:sz="4" w:color="3A3A3A"/>
                    <w:insideH w:val="single" w:sz="4" w:color="3A3A3A"/>
                    <w:insideV w:val="single" w:sz="4" w:color="3A3A3A"/>
                  </w:tcBorders>
                </w:tcPr>
                <w:p>
                  <w:pPr>
                    <w:spacing w:after="60"/>
                    <w:ind w:left="158" w:right="158"/>
                  </w:pPr>
                  <w:r>
                    <w:rPr>
                      <w:rFonts w:ascii="Arial" w:hAnsi="Arial" w:eastAsia="Arial"/>
                      <w:b/>
                      <w:color w:val="FFD400"/>
                      <w:sz w:val="15"/>
                    </w:rPr>
                    <w:t>MODEL</w:t>
                  </w:r>
                </w:p>
                <w:p>
                  <w:pPr>
                    <w:spacing w:after="0"/>
                    <w:ind w:left="158" w:right="158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1"/>
                    </w:rPr>
                    <w:t>Miesięczny retainer</w:t>
                  </w:r>
                </w:p>
              </w:tc>
              <w:tc>
                <w:tcPr>
                  <w:tcW w:type="dxa" w:w="4680"/>
                  <w:tcMar>
                    <w:top w:w="120" w:type="dxa"/>
                    <w:start w:w="0" w:type="dxa"/>
                    <w:bottom w:w="120" w:type="dxa"/>
                    <w:end w:w="0" w:type="dxa"/>
                  </w:tcMar>
                  <w:shd w:fill="1E1E1E"/>
                  <w:tcBorders>
                    <w:top w:val="single" w:sz="4" w:color="3A3A3A"/>
                    <w:left w:val="single" w:sz="4" w:color="3A3A3A"/>
                    <w:bottom w:val="single" w:sz="4" w:color="3A3A3A"/>
                    <w:right w:val="single" w:sz="4" w:color="3A3A3A"/>
                    <w:insideH w:val="single" w:sz="4" w:color="3A3A3A"/>
                    <w:insideV w:val="single" w:sz="4" w:color="3A3A3A"/>
                  </w:tcBorders>
                </w:tcPr>
                <w:p>
                  <w:pPr>
                    <w:spacing w:after="60"/>
                    <w:ind w:left="158" w:right="158"/>
                  </w:pPr>
                  <w:r>
                    <w:rPr>
                      <w:rFonts w:ascii="Arial" w:hAnsi="Arial" w:eastAsia="Arial"/>
                      <w:b/>
                      <w:color w:val="FFD400"/>
                      <w:sz w:val="15"/>
                    </w:rPr>
                    <w:t>INWESTYCJA</w:t>
                  </w:r>
                </w:p>
                <w:p>
                  <w:pPr>
                    <w:spacing w:after="0"/>
                    <w:ind w:left="158" w:right="158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1"/>
                    </w:rPr>
                    <w:t>3 500 zł / miesiąc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keepNext/>
        <w:spacing w:before="80" w:after="80"/>
      </w:pPr>
      <w:r>
        <w:rPr>
          <w:rFonts w:ascii="Arial" w:hAnsi="Arial" w:eastAsia="Arial"/>
          <w:b/>
          <w:color w:val="62666D"/>
          <w:sz w:val="17"/>
        </w:rPr>
        <w:t>PROPONOWANY MODEL WSPÓŁPRACY</w:t>
      </w:r>
    </w:p>
    <w:p>
      <w:pPr>
        <w:pStyle w:val="Heading1"/>
        <w:keepNext/>
      </w:pPr>
      <w:r>
        <w:t>Jeden zespół prowadzi cały cykl obecności projektu w mediach</w:t>
      </w:r>
    </w:p>
    <w:p>
      <w:pPr>
        <w:spacing w:before="0" w:after="160" w:line="307" w:lineRule="auto"/>
        <w:jc w:val="both"/>
      </w:pPr>
      <w:r>
        <w:rPr>
          <w:rFonts w:ascii="Arial" w:hAnsi="Arial" w:eastAsia="Arial"/>
          <w:color w:val="202124"/>
          <w:sz w:val="21"/>
        </w:rPr>
        <w:t>Pierwsze Trzeźwe Pokolenie potrzebuje regularnego rytmu publikacji, który jednocześnie zwiększa widoczność projektu, wzmacnia jego wiarygodność i porządkuje codzienną pracę wokół treści. Kluczowe jest połączenie produkcji, dystrybucji, koordynacji gości i aktualizacji strony w jednym, stałym procesie.</w:t>
      </w:r>
    </w:p>
    <w:p>
      <w:pPr>
        <w:spacing w:before="0" w:after="160" w:line="307" w:lineRule="auto"/>
        <w:jc w:val="both"/>
      </w:pPr>
      <w:r>
        <w:rPr>
          <w:rFonts w:ascii="Arial" w:hAnsi="Arial" w:eastAsia="Arial"/>
          <w:color w:val="202124"/>
          <w:sz w:val="21"/>
        </w:rPr>
        <w:t>We Are Night przejmuje miesięczną obsługę wykonawczą: od dwóch pełnych odcinków podcastu i 50 krótkich form wideo, przez publikację na czterech platformach, po prowadzenie kanałów, grafiki i bieżącą administrację treści na stronie projektu.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7CC"/>
            <w:tcBorders>
              <w:top w:val="single" w:sz="0" w:color="FFF7CC"/>
              <w:left w:val="single" w:sz="0" w:color="FFF7CC"/>
              <w:bottom w:val="single" w:sz="0" w:color="FFF7CC"/>
              <w:right w:val="single" w:sz="0" w:color="FFF7CC"/>
              <w:insideH w:val="single" w:sz="0" w:color="FFF7CC"/>
              <w:insideV w:val="single" w:sz="0" w:color="FFF7CC"/>
            </w:tcBorders>
          </w:tcPr>
          <w:p>
            <w:pPr>
              <w:spacing w:before="60" w:after="60" w:line="288" w:lineRule="auto"/>
            </w:pPr>
            <w:r>
              <w:rPr>
                <w:rFonts w:ascii="Arial" w:hAnsi="Arial" w:eastAsia="Arial"/>
                <w:b/>
                <w:color w:val="62666D"/>
                <w:sz w:val="17"/>
              </w:rPr>
              <w:t xml:space="preserve">GŁÓWNA OBIETNICA WSPÓŁPRACY  </w:t>
            </w:r>
            <w:r>
              <w:rPr>
                <w:rFonts w:ascii="Arial" w:hAnsi="Arial" w:eastAsia="Arial"/>
                <w:b/>
                <w:color w:val="202124"/>
                <w:sz w:val="21"/>
              </w:rPr>
              <w:t>Materiały projektu będą regularnie przekształcane w spójny ekosystem treści, który pracuje równolegle w social mediach, podcaście i na stronie internetowej.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Cel współpracy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Zwiększenie zasięgu - </w:t>
      </w:r>
      <w:r>
        <w:rPr>
          <w:rFonts w:ascii="Arial" w:hAnsi="Arial" w:eastAsia="Arial"/>
          <w:color w:val="202124"/>
          <w:sz w:val="20"/>
        </w:rPr>
        <w:t>systematyczna obecność na TikToku, Instagramie, YouTubie i Snapchacie.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Skalowanie świadomości - </w:t>
      </w:r>
      <w:r>
        <w:rPr>
          <w:rFonts w:ascii="Arial" w:hAnsi="Arial" w:eastAsia="Arial"/>
          <w:color w:val="202124"/>
          <w:sz w:val="20"/>
        </w:rPr>
        <w:t>wykorzystanie jednego materiału źródłowego w wielu dopasowanych formatach.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Stały rytm publikacji - </w:t>
      </w:r>
      <w:r>
        <w:rPr>
          <w:rFonts w:ascii="Arial" w:hAnsi="Arial" w:eastAsia="Arial"/>
          <w:color w:val="202124"/>
          <w:sz w:val="20"/>
        </w:rPr>
        <w:t>regularna produkcja, montaż i harmonogramowanie treści w cyklu miesięcznym.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Spójność projektu - </w:t>
      </w:r>
      <w:r>
        <w:rPr>
          <w:rFonts w:ascii="Arial" w:hAnsi="Arial" w:eastAsia="Arial"/>
          <w:color w:val="202124"/>
          <w:sz w:val="20"/>
        </w:rPr>
        <w:t>jednolity standard treści, profili, oprawy graficznej i informacji publikowanych na stronie.</w:t>
      </w:r>
    </w:p>
    <w:p>
      <w:pPr>
        <w:pStyle w:val="Heading1"/>
        <w:keepNext/>
      </w:pPr>
      <w:r>
        <w:t>Zakładany rezultat operacyjny</w:t>
      </w:r>
    </w:p>
    <w:p>
      <w:pPr>
        <w:spacing w:before="0" w:after="160" w:line="307" w:lineRule="auto"/>
        <w:jc w:val="both"/>
      </w:pPr>
      <w:r>
        <w:rPr>
          <w:rFonts w:ascii="Arial" w:hAnsi="Arial" w:eastAsia="Arial"/>
          <w:color w:val="202124"/>
          <w:sz w:val="21"/>
        </w:rPr>
        <w:t>W każdym miesiącu projekt otrzymuje gotowy pakiet treści i obsługi: 50 shortów, ich dystrybucję na cztery platformy, dwa pełne odcinki podcastu, minimum dwóch nowych gości, bieżące prowadzenie trzech kanałów, do pięciu grafik oraz aktualizacje strony w obszarze treści i partnerów.</w:t>
      </w:r>
    </w:p>
    <w:p>
      <w:r>
        <w:br w:type="page"/>
      </w:r>
    </w:p>
    <w:p>
      <w:pPr>
        <w:keepNext/>
        <w:spacing w:before="80" w:after="80"/>
      </w:pPr>
      <w:r>
        <w:rPr>
          <w:rFonts w:ascii="Arial" w:hAnsi="Arial" w:eastAsia="Arial"/>
          <w:b/>
          <w:color w:val="62666D"/>
          <w:sz w:val="17"/>
        </w:rPr>
        <w:t>ZAKRES MIESIĘCZNY</w:t>
      </w:r>
    </w:p>
    <w:p>
      <w:pPr>
        <w:pStyle w:val="Heading1"/>
        <w:keepNext/>
      </w:pPr>
      <w:r>
        <w:t>Treści wideo i podcast tworzą jeden system dystrybucji</w:t>
      </w:r>
    </w:p>
    <w:p>
      <w:pPr>
        <w:keepNext/>
        <w:spacing w:before="80" w:after="80"/>
      </w:pPr>
      <w:r>
        <w:rPr>
          <w:rFonts w:ascii="Arial" w:hAnsi="Arial" w:eastAsia="Arial"/>
          <w:b/>
          <w:color w:val="62666D"/>
          <w:sz w:val="17"/>
        </w:rPr>
        <w:t>ZAKRES 01</w:t>
      </w:r>
    </w:p>
    <w:p>
      <w:pPr>
        <w:pStyle w:val="Heading2"/>
        <w:keepNext/>
      </w:pPr>
      <w:r>
        <w:t>Produkcja i dystrybucja short-form wideo</w:t>
      </w:r>
    </w:p>
    <w:p>
      <w:pPr>
        <w:spacing w:before="0" w:after="120" w:line="307" w:lineRule="auto"/>
        <w:jc w:val="both"/>
      </w:pPr>
      <w:r>
        <w:rPr>
          <w:rFonts w:ascii="Arial" w:hAnsi="Arial" w:eastAsia="Arial"/>
          <w:color w:val="202124"/>
          <w:sz w:val="21"/>
        </w:rPr>
        <w:t>Każdy materiał jest montowany z myślą o szybkim odbiorze mobilnym i specyfice platform społecznościowych.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50 zmontowanych materiałów miesięcznie - </w:t>
      </w:r>
      <w:r>
        <w:rPr>
          <w:rFonts w:ascii="Arial" w:hAnsi="Arial" w:eastAsia="Arial"/>
          <w:color w:val="202124"/>
          <w:sz w:val="20"/>
        </w:rPr>
        <w:t>dynamiczne cięcia, napisy, dopasowanie dźwięku i formatowanie na bazie dostarczonych nagrań wideo oraz podcastów.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Publikacja na czterech platformach - </w:t>
      </w:r>
      <w:r>
        <w:rPr>
          <w:rFonts w:ascii="Arial" w:hAnsi="Arial" w:eastAsia="Arial"/>
          <w:color w:val="202124"/>
          <w:sz w:val="20"/>
        </w:rPr>
        <w:t>TikTok, Instagram Reels, YouTube Shorts i Snapchat Spotlight/Stories.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Do 200 emisji kanałowych miesięcznie - </w:t>
      </w:r>
      <w:r>
        <w:rPr>
          <w:rFonts w:ascii="Arial" w:hAnsi="Arial" w:eastAsia="Arial"/>
          <w:color w:val="202124"/>
          <w:sz w:val="20"/>
        </w:rPr>
        <w:t>50 unikalnych shortów publikowanych na czterech wskazanych platformach.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Harmonogramowanie i poprawność publikacji - </w:t>
      </w:r>
      <w:r>
        <w:rPr>
          <w:rFonts w:ascii="Arial" w:hAnsi="Arial" w:eastAsia="Arial"/>
          <w:color w:val="202124"/>
          <w:sz w:val="20"/>
        </w:rPr>
        <w:t>dopasowanie formatu, opisu, kategorii i ustawień do możliwości danego kanału.</w:t>
      </w:r>
    </w:p>
    <w:p>
      <w:pPr>
        <w:keepNext/>
        <w:spacing w:before="80" w:after="80"/>
      </w:pPr>
      <w:r>
        <w:rPr>
          <w:rFonts w:ascii="Arial" w:hAnsi="Arial" w:eastAsia="Arial"/>
          <w:b/>
          <w:color w:val="62666D"/>
          <w:sz w:val="17"/>
        </w:rPr>
        <w:t>ZAKRES 02</w:t>
      </w:r>
    </w:p>
    <w:p>
      <w:pPr>
        <w:pStyle w:val="Heading2"/>
        <w:keepNext/>
      </w:pPr>
      <w:r>
        <w:t>Kompleksowa obsługa podcastu i management gości</w:t>
      </w:r>
    </w:p>
    <w:p>
      <w:pPr>
        <w:spacing w:before="0" w:after="120" w:line="307" w:lineRule="auto"/>
        <w:jc w:val="both"/>
      </w:pPr>
      <w:r>
        <w:rPr>
          <w:rFonts w:ascii="Arial" w:hAnsi="Arial" w:eastAsia="Arial"/>
          <w:color w:val="202124"/>
          <w:sz w:val="21"/>
        </w:rPr>
        <w:t>Podcast pozostaje źródłem pełnych rozmów, a jednocześnie bazą do tworzenia treści krótkich i cytowalnych.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2 pełne odcinki miesięcznie - </w:t>
      </w:r>
      <w:r>
        <w:rPr>
          <w:rFonts w:ascii="Arial" w:hAnsi="Arial" w:eastAsia="Arial"/>
          <w:color w:val="202124"/>
          <w:sz w:val="20"/>
        </w:rPr>
        <w:t>montaż obrazu i dźwięku, korekcja techniczna oraz przygotowanie plików do publikacji na platformach wideo i streamingowych.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Guest management - </w:t>
      </w:r>
      <w:r>
        <w:rPr>
          <w:rFonts w:ascii="Arial" w:hAnsi="Arial" w:eastAsia="Arial"/>
          <w:color w:val="202124"/>
          <w:sz w:val="20"/>
        </w:rPr>
        <w:t>kontakt z zaproszonymi osobami, ustalanie terminów i koordynacja informacji organizacyjnych związanych z nagraniem.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Minimum 2 nowych gości miesięcznie - </w:t>
      </w:r>
      <w:r>
        <w:rPr>
          <w:rFonts w:ascii="Arial" w:hAnsi="Arial" w:eastAsia="Arial"/>
          <w:color w:val="202124"/>
          <w:sz w:val="20"/>
        </w:rPr>
        <w:t>dobór, outreach i pozyskiwanie osób zgodnych z misją oraz profilem Pierwszego Trzeźwego Pokolenia.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5F5F2"/>
            <w:tcBorders>
              <w:top w:val="single" w:sz="0" w:color="F5F5F2"/>
              <w:left w:val="single" w:sz="0" w:color="F5F5F2"/>
              <w:bottom w:val="single" w:sz="0" w:color="F5F5F2"/>
              <w:right w:val="single" w:sz="0" w:color="F5F5F2"/>
              <w:insideH w:val="single" w:sz="0" w:color="F5F5F2"/>
              <w:insideV w:val="single" w:sz="0" w:color="F5F5F2"/>
            </w:tcBorders>
          </w:tcPr>
          <w:p>
            <w:pPr>
              <w:spacing w:before="60" w:after="60" w:line="288" w:lineRule="auto"/>
            </w:pPr>
            <w:r>
              <w:rPr>
                <w:rFonts w:ascii="Arial" w:hAnsi="Arial" w:eastAsia="Arial"/>
                <w:b/>
                <w:color w:val="62666D"/>
                <w:sz w:val="17"/>
              </w:rPr>
              <w:t xml:space="preserve">ZALEŻNOŚĆ PRODUKCYJNA  </w:t>
            </w:r>
            <w:r>
              <w:rPr>
                <w:rFonts w:ascii="Arial" w:hAnsi="Arial" w:eastAsia="Arial"/>
                <w:b/>
                <w:color w:val="202124"/>
                <w:sz w:val="21"/>
              </w:rPr>
              <w:t>Terminowa realizacja wymaga przekazywania materiałów źródłowych, akceptacji i dostępności osób nagrywanych zgodnie z uzgodnionym harmonogramem.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80" w:after="80"/>
      </w:pPr>
      <w:r>
        <w:rPr>
          <w:rFonts w:ascii="Arial" w:hAnsi="Arial" w:eastAsia="Arial"/>
          <w:b/>
          <w:color w:val="62666D"/>
          <w:sz w:val="17"/>
        </w:rPr>
        <w:t>ZAKRES MIESIĘCZNY</w:t>
      </w:r>
    </w:p>
    <w:p>
      <w:pPr>
        <w:pStyle w:val="Heading1"/>
        <w:keepNext/>
      </w:pPr>
      <w:r>
        <w:t>Kanały i strona pozostają aktualne, spójne i gotowe na rozwój</w:t>
      </w:r>
    </w:p>
    <w:p>
      <w:pPr>
        <w:keepNext/>
        <w:spacing w:before="80" w:after="80"/>
      </w:pPr>
      <w:r>
        <w:rPr>
          <w:rFonts w:ascii="Arial" w:hAnsi="Arial" w:eastAsia="Arial"/>
          <w:b/>
          <w:color w:val="62666D"/>
          <w:sz w:val="17"/>
        </w:rPr>
        <w:t>ZAKRES 03</w:t>
      </w:r>
    </w:p>
    <w:p>
      <w:pPr>
        <w:pStyle w:val="Heading2"/>
        <w:keepNext/>
      </w:pPr>
      <w:r>
        <w:t>Prowadzenie i administracja kanałów</w:t>
      </w:r>
    </w:p>
    <w:p>
      <w:pPr>
        <w:spacing w:before="0" w:after="120" w:line="307" w:lineRule="auto"/>
        <w:jc w:val="both"/>
      </w:pPr>
      <w:r>
        <w:rPr>
          <w:rFonts w:ascii="Arial" w:hAnsi="Arial" w:eastAsia="Arial"/>
          <w:color w:val="202124"/>
          <w:sz w:val="21"/>
        </w:rPr>
        <w:t>Bieżąca obsługa obejmuje obecność marki na TikToku, Instagramie i YouTubie.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Publikacja i administracja - </w:t>
      </w:r>
      <w:r>
        <w:rPr>
          <w:rFonts w:ascii="Arial" w:hAnsi="Arial" w:eastAsia="Arial"/>
          <w:color w:val="202124"/>
          <w:sz w:val="20"/>
        </w:rPr>
        <w:t>prowadzenie profili oraz obsługa zaplanowanych treści.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Optymalizacja profili - </w:t>
      </w:r>
      <w:r>
        <w:rPr>
          <w:rFonts w:ascii="Arial" w:hAnsi="Arial" w:eastAsia="Arial"/>
          <w:color w:val="202124"/>
          <w:sz w:val="20"/>
        </w:rPr>
        <w:t>spójność opisów, elementów wizualnych i podstawowej kategoryzacji treści pod kątem platform.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Porządek w kanałach - </w:t>
      </w:r>
      <w:r>
        <w:rPr>
          <w:rFonts w:ascii="Arial" w:hAnsi="Arial" w:eastAsia="Arial"/>
          <w:color w:val="202124"/>
          <w:sz w:val="20"/>
        </w:rPr>
        <w:t>konsekwentne nazewnictwo, formaty miniaturek i logiczne przypisywanie treści do serii lub playlist, gdy platforma na to pozwala.</w:t>
      </w:r>
    </w:p>
    <w:p>
      <w:pPr>
        <w:keepNext/>
        <w:spacing w:before="80" w:after="80"/>
      </w:pPr>
      <w:r>
        <w:rPr>
          <w:rFonts w:ascii="Arial" w:hAnsi="Arial" w:eastAsia="Arial"/>
          <w:b/>
          <w:color w:val="62666D"/>
          <w:sz w:val="17"/>
        </w:rPr>
        <w:t>ZAKRES 04</w:t>
      </w:r>
    </w:p>
    <w:p>
      <w:pPr>
        <w:pStyle w:val="Heading2"/>
        <w:keepNext/>
      </w:pPr>
      <w:r>
        <w:t>Oprawa graficzna</w:t>
      </w:r>
    </w:p>
    <w:p>
      <w:pPr>
        <w:spacing w:before="0" w:after="120" w:line="307" w:lineRule="auto"/>
        <w:jc w:val="both"/>
      </w:pPr>
      <w:r>
        <w:rPr>
          <w:rFonts w:ascii="Arial" w:hAnsi="Arial" w:eastAsia="Arial"/>
          <w:color w:val="202124"/>
          <w:sz w:val="21"/>
        </w:rPr>
        <w:t>Materiały statyczne uzupełniają komunikację wideo i pomagają promować odcinki, partnerów oraz najważniejsze informacje projektu.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Do 5 projektów miesięcznie - </w:t>
      </w:r>
      <w:r>
        <w:rPr>
          <w:rFonts w:ascii="Arial" w:hAnsi="Arial" w:eastAsia="Arial"/>
          <w:color w:val="202124"/>
          <w:sz w:val="20"/>
        </w:rPr>
        <w:t>grafiki promocyjne, karuzele, miniaturki podcastów, posty informacyjne lub cytaty.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Spójność wizualna - </w:t>
      </w:r>
      <w:r>
        <w:rPr>
          <w:rFonts w:ascii="Arial" w:hAnsi="Arial" w:eastAsia="Arial"/>
          <w:color w:val="202124"/>
          <w:sz w:val="20"/>
        </w:rPr>
        <w:t>dopasowanie projektów do aktualnego języka wizualnego Pierwszego Trzeźwego Pokolenia.</w:t>
      </w:r>
    </w:p>
    <w:p>
      <w:pPr>
        <w:keepNext/>
        <w:spacing w:before="80" w:after="80"/>
      </w:pPr>
      <w:r>
        <w:rPr>
          <w:rFonts w:ascii="Arial" w:hAnsi="Arial" w:eastAsia="Arial"/>
          <w:b/>
          <w:color w:val="62666D"/>
          <w:sz w:val="17"/>
        </w:rPr>
        <w:t>ZAKRES 05</w:t>
      </w:r>
    </w:p>
    <w:p>
      <w:pPr>
        <w:pStyle w:val="Heading2"/>
        <w:keepNext/>
      </w:pPr>
      <w:r>
        <w:t>Bieżące prowadzenie strony pierwszetrzezwepokolenie</w:t>
      </w:r>
    </w:p>
    <w:p>
      <w:pPr>
        <w:spacing w:before="0" w:after="120" w:line="307" w:lineRule="auto"/>
        <w:jc w:val="both"/>
      </w:pPr>
      <w:r>
        <w:rPr>
          <w:rFonts w:ascii="Arial" w:hAnsi="Arial" w:eastAsia="Arial"/>
          <w:color w:val="202124"/>
          <w:sz w:val="21"/>
        </w:rPr>
        <w:t>Strona będzie na bieżąco odzwierciedlać rozwój projektu, jego sieć współpracy i aktualne informacje.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Edycja i publikacja treści - </w:t>
      </w:r>
      <w:r>
        <w:rPr>
          <w:rFonts w:ascii="Arial" w:hAnsi="Arial" w:eastAsia="Arial"/>
          <w:color w:val="202124"/>
          <w:sz w:val="20"/>
        </w:rPr>
        <w:t>aktualizowanie wskazanych tekstów, informacji i materiałów przekazanych przez zespół projektu.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Dodawanie partnerów - </w:t>
      </w:r>
      <w:r>
        <w:rPr>
          <w:rFonts w:ascii="Arial" w:hAnsi="Arial" w:eastAsia="Arial"/>
          <w:color w:val="202124"/>
          <w:sz w:val="20"/>
        </w:rPr>
        <w:t>publikowanie przekazanych nazw, opisów, logotypów i linków partnerów.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Dodawanie szkół partnerskich - </w:t>
      </w:r>
      <w:r>
        <w:rPr>
          <w:rFonts w:ascii="Arial" w:hAnsi="Arial" w:eastAsia="Arial"/>
          <w:color w:val="202124"/>
          <w:sz w:val="20"/>
        </w:rPr>
        <w:t>uzupełnianie oraz aktualizacja listy szkół współpracujących z projektem.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Kontrola spójności - </w:t>
      </w:r>
      <w:r>
        <w:rPr>
          <w:rFonts w:ascii="Arial" w:hAnsi="Arial" w:eastAsia="Arial"/>
          <w:color w:val="202124"/>
          <w:sz w:val="20"/>
        </w:rPr>
        <w:t>dbanie o poprawne nazewnictwo, linkowanie i prezentację dodawanych wpisów w istniejącym układzie strony.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5F5F2"/>
            <w:tcBorders>
              <w:top w:val="single" w:sz="0" w:color="F5F5F2"/>
              <w:left w:val="single" w:sz="0" w:color="F5F5F2"/>
              <w:bottom w:val="single" w:sz="0" w:color="F5F5F2"/>
              <w:right w:val="single" w:sz="0" w:color="F5F5F2"/>
              <w:insideH w:val="single" w:sz="0" w:color="F5F5F2"/>
              <w:insideV w:val="single" w:sz="0" w:color="F5F5F2"/>
            </w:tcBorders>
          </w:tcPr>
          <w:p>
            <w:pPr>
              <w:spacing w:before="60" w:after="60" w:line="288" w:lineRule="auto"/>
            </w:pPr>
            <w:r>
              <w:rPr>
                <w:rFonts w:ascii="Arial" w:hAnsi="Arial" w:eastAsia="Arial"/>
                <w:b/>
                <w:color w:val="62666D"/>
                <w:sz w:val="17"/>
              </w:rPr>
              <w:t xml:space="preserve">GRANICA ZAKRESU STRONY  </w:t>
            </w:r>
            <w:r>
              <w:rPr>
                <w:rFonts w:ascii="Arial" w:hAnsi="Arial" w:eastAsia="Arial"/>
                <w:b/>
                <w:color w:val="202124"/>
                <w:sz w:val="21"/>
              </w:rPr>
              <w:t>Zakres obejmuje bieżącą administrację treścią. Redesign, nowe funkcje, przebudowa podstron i prace programistyczne wykraczające poza aktualizację treści wymagają odrębnego ustalenia.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80" w:after="80"/>
      </w:pPr>
      <w:r>
        <w:rPr>
          <w:rFonts w:ascii="Arial" w:hAnsi="Arial" w:eastAsia="Arial"/>
          <w:b/>
          <w:color w:val="62666D"/>
          <w:sz w:val="17"/>
        </w:rPr>
        <w:t>ZAKRES W LICZBACH</w:t>
      </w:r>
    </w:p>
    <w:p>
      <w:pPr>
        <w:pStyle w:val="Heading1"/>
        <w:keepNext/>
      </w:pPr>
      <w:r>
        <w:t>Każdy miesiąc kończy się konkretnym pakietem świadczeń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4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tcMar>
              <w:top w:w="100" w:type="dxa"/>
              <w:start w:w="140" w:type="dxa"/>
              <w:bottom w:w="100" w:type="dxa"/>
              <w:end w:w="140" w:type="dxa"/>
            </w:tcMar>
            <w:shd w:fill="121212"/>
            <w:tcBorders>
              <w:top w:val="single" w:sz="6" w:color="121212"/>
              <w:left w:val="single" w:sz="6" w:color="121212"/>
              <w:bottom w:val="single" w:sz="6" w:color="121212"/>
              <w:right w:val="single" w:sz="6" w:color="121212"/>
              <w:insideH w:val="single" w:sz="6" w:color="121212"/>
              <w:insideV w:val="single" w:sz="6" w:color="121212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ELEMENT ZAKRESU</w:t>
            </w:r>
          </w:p>
        </w:tc>
        <w:tc>
          <w:tcPr>
            <w:tcW w:type="dxa" w:w="5960"/>
            <w:tcMar>
              <w:top w:w="100" w:type="dxa"/>
              <w:start w:w="140" w:type="dxa"/>
              <w:bottom w:w="100" w:type="dxa"/>
              <w:end w:w="140" w:type="dxa"/>
            </w:tcMar>
            <w:shd w:fill="121212"/>
            <w:tcBorders>
              <w:top w:val="single" w:sz="6" w:color="121212"/>
              <w:left w:val="single" w:sz="6" w:color="121212"/>
              <w:bottom w:val="single" w:sz="6" w:color="121212"/>
              <w:right w:val="single" w:sz="6" w:color="121212"/>
              <w:insideH w:val="single" w:sz="6" w:color="121212"/>
              <w:insideV w:val="single" w:sz="6" w:color="121212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WOLUMEN / CZĘSTOTLIWOŚĆ</w:t>
            </w:r>
          </w:p>
        </w:tc>
      </w:tr>
      <w:tr>
        <w:tc>
          <w:tcPr>
            <w:tcW w:type="dxa" w:w="3400"/>
            <w:shd w:fill="FFFFFF"/>
            <w:tcBorders>
              <w:top w:val="single" w:sz="6" w:color="D9D9D3"/>
              <w:left w:val="single" w:sz="6" w:color="D9D9D3"/>
              <w:bottom w:val="single" w:sz="6" w:color="D9D9D3"/>
              <w:right w:val="single" w:sz="6" w:color="D9D9D3"/>
              <w:insideH w:val="single" w:sz="6" w:color="D9D9D3"/>
              <w:insideV w:val="single" w:sz="6" w:color="D9D9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202124"/>
                <w:sz w:val="19"/>
              </w:rPr>
              <w:t>Short-form wideo</w:t>
            </w:r>
          </w:p>
        </w:tc>
        <w:tc>
          <w:tcPr>
            <w:tcW w:type="dxa" w:w="5960"/>
            <w:shd w:fill="FFFFFF"/>
            <w:tcBorders>
              <w:top w:val="single" w:sz="6" w:color="D9D9D3"/>
              <w:left w:val="single" w:sz="6" w:color="D9D9D3"/>
              <w:bottom w:val="single" w:sz="6" w:color="D9D9D3"/>
              <w:right w:val="single" w:sz="6" w:color="D9D9D3"/>
              <w:insideH w:val="single" w:sz="6" w:color="D9D9D3"/>
              <w:insideV w:val="single" w:sz="6" w:color="D9D9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color w:val="202124"/>
                <w:sz w:val="19"/>
              </w:rPr>
              <w:t>50 zmontowanych materiałów / miesiąc</w:t>
            </w:r>
          </w:p>
        </w:tc>
      </w:tr>
      <w:tr>
        <w:tc>
          <w:tcPr>
            <w:tcW w:type="dxa" w:w="3400"/>
            <w:shd w:fill="F5F5F2"/>
            <w:tcBorders>
              <w:top w:val="single" w:sz="6" w:color="D9D9D3"/>
              <w:left w:val="single" w:sz="6" w:color="D9D9D3"/>
              <w:bottom w:val="single" w:sz="6" w:color="D9D9D3"/>
              <w:right w:val="single" w:sz="6" w:color="D9D9D3"/>
              <w:insideH w:val="single" w:sz="6" w:color="D9D9D3"/>
              <w:insideV w:val="single" w:sz="6" w:color="D9D9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202124"/>
                <w:sz w:val="19"/>
              </w:rPr>
              <w:t>Dystrybucja shortów</w:t>
            </w:r>
          </w:p>
        </w:tc>
        <w:tc>
          <w:tcPr>
            <w:tcW w:type="dxa" w:w="5960"/>
            <w:shd w:fill="F5F5F2"/>
            <w:tcBorders>
              <w:top w:val="single" w:sz="6" w:color="D9D9D3"/>
              <w:left w:val="single" w:sz="6" w:color="D9D9D3"/>
              <w:bottom w:val="single" w:sz="6" w:color="D9D9D3"/>
              <w:right w:val="single" w:sz="6" w:color="D9D9D3"/>
              <w:insideH w:val="single" w:sz="6" w:color="D9D9D3"/>
              <w:insideV w:val="single" w:sz="6" w:color="D9D9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color w:val="202124"/>
                <w:sz w:val="19"/>
              </w:rPr>
              <w:t>4 platformy, do 200 emisji kanałowych</w:t>
            </w:r>
          </w:p>
        </w:tc>
      </w:tr>
      <w:tr>
        <w:tc>
          <w:tcPr>
            <w:tcW w:type="dxa" w:w="3400"/>
            <w:shd w:fill="FFFFFF"/>
            <w:tcBorders>
              <w:top w:val="single" w:sz="6" w:color="D9D9D3"/>
              <w:left w:val="single" w:sz="6" w:color="D9D9D3"/>
              <w:bottom w:val="single" w:sz="6" w:color="D9D9D3"/>
              <w:right w:val="single" w:sz="6" w:color="D9D9D3"/>
              <w:insideH w:val="single" w:sz="6" w:color="D9D9D3"/>
              <w:insideV w:val="single" w:sz="6" w:color="D9D9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202124"/>
                <w:sz w:val="19"/>
              </w:rPr>
              <w:t>Podcast</w:t>
            </w:r>
          </w:p>
        </w:tc>
        <w:tc>
          <w:tcPr>
            <w:tcW w:type="dxa" w:w="5960"/>
            <w:shd w:fill="FFFFFF"/>
            <w:tcBorders>
              <w:top w:val="single" w:sz="6" w:color="D9D9D3"/>
              <w:left w:val="single" w:sz="6" w:color="D9D9D3"/>
              <w:bottom w:val="single" w:sz="6" w:color="D9D9D3"/>
              <w:right w:val="single" w:sz="6" w:color="D9D9D3"/>
              <w:insideH w:val="single" w:sz="6" w:color="D9D9D3"/>
              <w:insideV w:val="single" w:sz="6" w:color="D9D9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color w:val="202124"/>
                <w:sz w:val="19"/>
              </w:rPr>
              <w:t>2 pełne odcinki / miesiąc</w:t>
            </w:r>
          </w:p>
        </w:tc>
      </w:tr>
      <w:tr>
        <w:tc>
          <w:tcPr>
            <w:tcW w:type="dxa" w:w="3400"/>
            <w:shd w:fill="F5F5F2"/>
            <w:tcBorders>
              <w:top w:val="single" w:sz="6" w:color="D9D9D3"/>
              <w:left w:val="single" w:sz="6" w:color="D9D9D3"/>
              <w:bottom w:val="single" w:sz="6" w:color="D9D9D3"/>
              <w:right w:val="single" w:sz="6" w:color="D9D9D3"/>
              <w:insideH w:val="single" w:sz="6" w:color="D9D9D3"/>
              <w:insideV w:val="single" w:sz="6" w:color="D9D9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202124"/>
                <w:sz w:val="19"/>
              </w:rPr>
              <w:t>Goście</w:t>
            </w:r>
          </w:p>
        </w:tc>
        <w:tc>
          <w:tcPr>
            <w:tcW w:type="dxa" w:w="5960"/>
            <w:shd w:fill="F5F5F2"/>
            <w:tcBorders>
              <w:top w:val="single" w:sz="6" w:color="D9D9D3"/>
              <w:left w:val="single" w:sz="6" w:color="D9D9D3"/>
              <w:bottom w:val="single" w:sz="6" w:color="D9D9D3"/>
              <w:right w:val="single" w:sz="6" w:color="D9D9D3"/>
              <w:insideH w:val="single" w:sz="6" w:color="D9D9D3"/>
              <w:insideV w:val="single" w:sz="6" w:color="D9D9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color w:val="202124"/>
                <w:sz w:val="19"/>
              </w:rPr>
              <w:t>Minimum 2 nowych gości / miesiąc + koordynacja</w:t>
            </w:r>
          </w:p>
        </w:tc>
      </w:tr>
      <w:tr>
        <w:tc>
          <w:tcPr>
            <w:tcW w:type="dxa" w:w="3400"/>
            <w:shd w:fill="FFFFFF"/>
            <w:tcBorders>
              <w:top w:val="single" w:sz="6" w:color="D9D9D3"/>
              <w:left w:val="single" w:sz="6" w:color="D9D9D3"/>
              <w:bottom w:val="single" w:sz="6" w:color="D9D9D3"/>
              <w:right w:val="single" w:sz="6" w:color="D9D9D3"/>
              <w:insideH w:val="single" w:sz="6" w:color="D9D9D3"/>
              <w:insideV w:val="single" w:sz="6" w:color="D9D9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202124"/>
                <w:sz w:val="19"/>
              </w:rPr>
              <w:t>Prowadzenie kanałów</w:t>
            </w:r>
          </w:p>
        </w:tc>
        <w:tc>
          <w:tcPr>
            <w:tcW w:type="dxa" w:w="5960"/>
            <w:shd w:fill="FFFFFF"/>
            <w:tcBorders>
              <w:top w:val="single" w:sz="6" w:color="D9D9D3"/>
              <w:left w:val="single" w:sz="6" w:color="D9D9D3"/>
              <w:bottom w:val="single" w:sz="6" w:color="D9D9D3"/>
              <w:right w:val="single" w:sz="6" w:color="D9D9D3"/>
              <w:insideH w:val="single" w:sz="6" w:color="D9D9D3"/>
              <w:insideV w:val="single" w:sz="6" w:color="D9D9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color w:val="202124"/>
                <w:sz w:val="19"/>
              </w:rPr>
              <w:t>TikTok, Instagram i YouTube</w:t>
            </w:r>
          </w:p>
        </w:tc>
      </w:tr>
      <w:tr>
        <w:tc>
          <w:tcPr>
            <w:tcW w:type="dxa" w:w="3400"/>
            <w:shd w:fill="F5F5F2"/>
            <w:tcBorders>
              <w:top w:val="single" w:sz="6" w:color="D9D9D3"/>
              <w:left w:val="single" w:sz="6" w:color="D9D9D3"/>
              <w:bottom w:val="single" w:sz="6" w:color="D9D9D3"/>
              <w:right w:val="single" w:sz="6" w:color="D9D9D3"/>
              <w:insideH w:val="single" w:sz="6" w:color="D9D9D3"/>
              <w:insideV w:val="single" w:sz="6" w:color="D9D9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202124"/>
                <w:sz w:val="19"/>
              </w:rPr>
              <w:t>Grafiki</w:t>
            </w:r>
          </w:p>
        </w:tc>
        <w:tc>
          <w:tcPr>
            <w:tcW w:type="dxa" w:w="5960"/>
            <w:shd w:fill="F5F5F2"/>
            <w:tcBorders>
              <w:top w:val="single" w:sz="6" w:color="D9D9D3"/>
              <w:left w:val="single" w:sz="6" w:color="D9D9D3"/>
              <w:bottom w:val="single" w:sz="6" w:color="D9D9D3"/>
              <w:right w:val="single" w:sz="6" w:color="D9D9D3"/>
              <w:insideH w:val="single" w:sz="6" w:color="D9D9D3"/>
              <w:insideV w:val="single" w:sz="6" w:color="D9D9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color w:val="202124"/>
                <w:sz w:val="19"/>
              </w:rPr>
              <w:t>Do 5 projektów / miesiąc</w:t>
            </w:r>
          </w:p>
        </w:tc>
      </w:tr>
      <w:tr>
        <w:tc>
          <w:tcPr>
            <w:tcW w:type="dxa" w:w="3400"/>
            <w:shd w:fill="FFFFFF"/>
            <w:tcBorders>
              <w:top w:val="single" w:sz="6" w:color="D9D9D3"/>
              <w:left w:val="single" w:sz="6" w:color="D9D9D3"/>
              <w:bottom w:val="single" w:sz="6" w:color="D9D9D3"/>
              <w:right w:val="single" w:sz="6" w:color="D9D9D3"/>
              <w:insideH w:val="single" w:sz="6" w:color="D9D9D3"/>
              <w:insideV w:val="single" w:sz="6" w:color="D9D9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202124"/>
                <w:sz w:val="19"/>
              </w:rPr>
              <w:t>Strona internetowa</w:t>
            </w:r>
          </w:p>
        </w:tc>
        <w:tc>
          <w:tcPr>
            <w:tcW w:type="dxa" w:w="5960"/>
            <w:shd w:fill="FFFFFF"/>
            <w:tcBorders>
              <w:top w:val="single" w:sz="6" w:color="D9D9D3"/>
              <w:left w:val="single" w:sz="6" w:color="D9D9D3"/>
              <w:bottom w:val="single" w:sz="6" w:color="D9D9D3"/>
              <w:right w:val="single" w:sz="6" w:color="D9D9D3"/>
              <w:insideH w:val="single" w:sz="6" w:color="D9D9D3"/>
              <w:insideV w:val="single" w:sz="6" w:color="D9D9D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color w:val="202124"/>
                <w:sz w:val="19"/>
              </w:rPr>
              <w:t>Edycja treści oraz dodawanie partnerów i szkół partnerskich</w:t>
            </w:r>
          </w:p>
        </w:tc>
      </w:tr>
    </w:tbl>
    <w:p>
      <w:pPr>
        <w:pStyle w:val="Heading1"/>
        <w:keepNext/>
      </w:pPr>
      <w:r>
        <w:t>Rytm współpracy</w:t>
      </w:r>
    </w:p>
    <w:p>
      <w:pPr>
        <w:spacing w:before="0" w:after="100" w:line="307" w:lineRule="auto"/>
        <w:jc w:val="left"/>
      </w:pPr>
      <w:r>
        <w:rPr>
          <w:rFonts w:ascii="Arial" w:hAnsi="Arial" w:eastAsia="Arial"/>
          <w:b/>
          <w:color w:val="202124"/>
          <w:sz w:val="21"/>
        </w:rPr>
        <w:t xml:space="preserve">1. Plan miesiąca - </w:t>
      </w:r>
      <w:r>
        <w:rPr>
          <w:rFonts w:ascii="Arial" w:hAnsi="Arial" w:eastAsia="Arial"/>
          <w:color w:val="202124"/>
          <w:sz w:val="21"/>
        </w:rPr>
        <w:t>Uzgodnienie nagrań, tematów, gości, materiałów i priorytetów publikacyjnych.</w:t>
      </w:r>
    </w:p>
    <w:p>
      <w:pPr>
        <w:spacing w:before="0" w:after="100" w:line="307" w:lineRule="auto"/>
        <w:jc w:val="left"/>
      </w:pPr>
      <w:r>
        <w:rPr>
          <w:rFonts w:ascii="Arial" w:hAnsi="Arial" w:eastAsia="Arial"/>
          <w:b/>
          <w:color w:val="202124"/>
          <w:sz w:val="21"/>
        </w:rPr>
        <w:t xml:space="preserve">2. Produkcja i montaż - </w:t>
      </w:r>
      <w:r>
        <w:rPr>
          <w:rFonts w:ascii="Arial" w:hAnsi="Arial" w:eastAsia="Arial"/>
          <w:color w:val="202124"/>
          <w:sz w:val="21"/>
        </w:rPr>
        <w:t>Praca partiami nad podcastami, shortami i grafikami zgodnie z kalendarzem.</w:t>
      </w:r>
    </w:p>
    <w:p>
      <w:pPr>
        <w:spacing w:before="0" w:after="100" w:line="307" w:lineRule="auto"/>
        <w:jc w:val="left"/>
      </w:pPr>
      <w:r>
        <w:rPr>
          <w:rFonts w:ascii="Arial" w:hAnsi="Arial" w:eastAsia="Arial"/>
          <w:b/>
          <w:color w:val="202124"/>
          <w:sz w:val="21"/>
        </w:rPr>
        <w:t xml:space="preserve">3. Akceptacja i publikacja - </w:t>
      </w:r>
      <w:r>
        <w:rPr>
          <w:rFonts w:ascii="Arial" w:hAnsi="Arial" w:eastAsia="Arial"/>
          <w:color w:val="202124"/>
          <w:sz w:val="21"/>
        </w:rPr>
        <w:t>Przekazanie materiałów do akceptacji oraz harmonogramowanie na ustalonych kanałach.</w:t>
      </w:r>
    </w:p>
    <w:p>
      <w:pPr>
        <w:spacing w:before="0" w:after="100" w:line="307" w:lineRule="auto"/>
        <w:jc w:val="left"/>
      </w:pPr>
      <w:r>
        <w:rPr>
          <w:rFonts w:ascii="Arial" w:hAnsi="Arial" w:eastAsia="Arial"/>
          <w:b/>
          <w:color w:val="202124"/>
          <w:sz w:val="21"/>
        </w:rPr>
        <w:t xml:space="preserve">4. Aktualizacja strony - </w:t>
      </w:r>
      <w:r>
        <w:rPr>
          <w:rFonts w:ascii="Arial" w:hAnsi="Arial" w:eastAsia="Arial"/>
          <w:color w:val="202124"/>
          <w:sz w:val="21"/>
        </w:rPr>
        <w:t>Publikacja dostarczonych informacji o partnerach, szkołach i bieżących działaniach projektu.</w:t>
      </w:r>
    </w:p>
    <w:p>
      <w:pPr>
        <w:pStyle w:val="Heading1"/>
        <w:keepNext/>
      </w:pPr>
      <w:r>
        <w:t>Odpowiedzialność po stronie projektu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Materiały i dostępy - </w:t>
      </w:r>
      <w:r>
        <w:rPr>
          <w:rFonts w:ascii="Arial" w:hAnsi="Arial" w:eastAsia="Arial"/>
          <w:color w:val="202124"/>
          <w:sz w:val="20"/>
        </w:rPr>
        <w:t>przekazanie nagrań źródłowych, danych logowania i materiałów niezbędnych do publikacji.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Akceptacje - </w:t>
      </w:r>
      <w:r>
        <w:rPr>
          <w:rFonts w:ascii="Arial" w:hAnsi="Arial" w:eastAsia="Arial"/>
          <w:color w:val="202124"/>
          <w:sz w:val="20"/>
        </w:rPr>
        <w:t>sprawne zatwierdzanie materiałów i przekazywanie uwag w uzgodnionym terminie.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Dane partnerów i szkół - </w:t>
      </w:r>
      <w:r>
        <w:rPr>
          <w:rFonts w:ascii="Arial" w:hAnsi="Arial" w:eastAsia="Arial"/>
          <w:color w:val="202124"/>
          <w:sz w:val="20"/>
        </w:rPr>
        <w:t>przekazanie poprawnych nazw, opisów, logotypów, linków i wymaganych zgód na publikację.</w:t>
      </w:r>
    </w:p>
    <w:p>
      <w:r>
        <w:br w:type="page"/>
      </w:r>
    </w:p>
    <w:p>
      <w:pPr>
        <w:keepNext/>
        <w:spacing w:before="80" w:after="80"/>
      </w:pPr>
      <w:r>
        <w:rPr>
          <w:rFonts w:ascii="Arial" w:hAnsi="Arial" w:eastAsia="Arial"/>
          <w:b/>
          <w:color w:val="62666D"/>
          <w:sz w:val="17"/>
        </w:rPr>
        <w:t>WARUNKI KOMERCYJNE</w:t>
      </w:r>
    </w:p>
    <w:p>
      <w:pPr>
        <w:pStyle w:val="Heading1"/>
        <w:keepNext/>
      </w:pPr>
      <w:r>
        <w:t>Stała obsługa całego zakresu: 3 500 zł miesięcznie</w:t>
      </w:r>
    </w:p>
    <w:p>
      <w:pPr>
        <w:spacing w:before="0" w:after="160" w:line="307" w:lineRule="auto"/>
        <w:jc w:val="both"/>
      </w:pPr>
      <w:r>
        <w:rPr>
          <w:rFonts w:ascii="Arial" w:hAnsi="Arial" w:eastAsia="Arial"/>
          <w:color w:val="202124"/>
          <w:sz w:val="21"/>
        </w:rPr>
        <w:t>Miesięczna inwestycja obejmuje wszystkie świadczenia opisane w niniejszej ofercie: produkcję i dystrybucję shortów, obsługę podcastu i gości, prowadzenie kanałów, projekty graficzne oraz bieżące zarządzanie treścią na stronie.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</w:tblPr>
      <w:tblGrid>
        <w:gridCol w:w="5200"/>
        <w:gridCol w:w="4160"/>
      </w:tblGrid>
      <w:tr>
        <w:tc>
          <w:tcPr>
            <w:tcW w:type="dxa" w:w="5200"/>
            <w:tcMar>
              <w:top w:w="100" w:type="dxa"/>
              <w:start w:w="140" w:type="dxa"/>
              <w:bottom w:w="100" w:type="dxa"/>
              <w:end w:w="140" w:type="dxa"/>
            </w:tcMar>
            <w:shd w:fill="121212"/>
            <w:tcBorders>
              <w:top w:val="single" w:sz="6" w:color="121212"/>
              <w:left w:val="single" w:sz="6" w:color="121212"/>
              <w:bottom w:val="single" w:sz="6" w:color="121212"/>
              <w:right w:val="single" w:sz="6" w:color="121212"/>
              <w:insideH w:val="single" w:sz="6" w:color="121212"/>
              <w:insideV w:val="single" w:sz="6" w:color="121212"/>
            </w:tcBorders>
          </w:tcPr>
          <w:p>
            <w:r>
              <w:rPr>
                <w:rFonts w:ascii="Arial" w:hAnsi="Arial" w:eastAsia="Arial"/>
                <w:b/>
                <w:color w:val="FFD400"/>
                <w:sz w:val="16"/>
              </w:rPr>
              <w:t>MODEL WSPÓŁPRACY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24"/>
              </w:rPr>
              <w:t>Monthly retainer</w:t>
            </w:r>
          </w:p>
        </w:tc>
        <w:tc>
          <w:tcPr>
            <w:tcW w:type="dxa" w:w="4160"/>
            <w:tcMar>
              <w:top w:w="100" w:type="dxa"/>
              <w:start w:w="140" w:type="dxa"/>
              <w:bottom w:w="100" w:type="dxa"/>
              <w:end w:w="140" w:type="dxa"/>
            </w:tcMar>
            <w:shd w:fill="FFD400"/>
            <w:tcBorders>
              <w:top w:val="single" w:sz="6" w:color="FFD400"/>
              <w:left w:val="single" w:sz="6" w:color="FFD400"/>
              <w:bottom w:val="single" w:sz="6" w:color="FFD400"/>
              <w:right w:val="single" w:sz="6" w:color="FFD400"/>
              <w:insideH w:val="single" w:sz="6" w:color="FFD400"/>
              <w:insideV w:val="single" w:sz="6" w:color="FFD400"/>
            </w:tcBorders>
          </w:tcPr>
          <w:p>
            <w:r>
              <w:rPr>
                <w:rFonts w:ascii="Arial" w:hAnsi="Arial" w:eastAsia="Arial"/>
                <w:b/>
                <w:color w:val="121212"/>
                <w:sz w:val="16"/>
              </w:rPr>
              <w:t>INWESTYCJA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121212"/>
                <w:sz w:val="30"/>
              </w:rPr>
              <w:t>3 500 zł / miesiąc</w:t>
            </w:r>
          </w:p>
        </w:tc>
      </w:tr>
    </w:tbl>
    <w:p>
      <w:pPr>
        <w:pStyle w:val="Heading1"/>
        <w:keepNext/>
      </w:pPr>
      <w:r>
        <w:t>Do potwierdzenia przed rozpoczęciem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Rozliczenie - </w:t>
      </w:r>
      <w:r>
        <w:rPr>
          <w:rFonts w:ascii="Arial" w:hAnsi="Arial" w:eastAsia="Arial"/>
          <w:color w:val="202124"/>
          <w:sz w:val="20"/>
        </w:rPr>
        <w:t>status kwoty netto/brutto, termin wystawienia faktury i termin płatności.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Okres współpracy - </w:t>
      </w:r>
      <w:r>
        <w:rPr>
          <w:rFonts w:ascii="Arial" w:hAnsi="Arial" w:eastAsia="Arial"/>
          <w:color w:val="202124"/>
          <w:sz w:val="20"/>
        </w:rPr>
        <w:t>data startu, minimalny okres obowiązywania i zasady wypowiedzenia.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Proces akceptacji - </w:t>
      </w:r>
      <w:r>
        <w:rPr>
          <w:rFonts w:ascii="Arial" w:hAnsi="Arial" w:eastAsia="Arial"/>
          <w:color w:val="202124"/>
          <w:sz w:val="20"/>
        </w:rPr>
        <w:t>liczba tur korekt, osoby zatwierdzające oraz maksymalny czas na przekazanie uwag.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Arial" w:hAnsi="Arial" w:eastAsia="Arial"/>
          <w:b/>
          <w:color w:val="202124"/>
          <w:sz w:val="20"/>
        </w:rPr>
        <w:t xml:space="preserve">Harmonogram produkcji - </w:t>
      </w:r>
      <w:r>
        <w:rPr>
          <w:rFonts w:ascii="Arial" w:hAnsi="Arial" w:eastAsia="Arial"/>
          <w:color w:val="202124"/>
          <w:sz w:val="20"/>
        </w:rPr>
        <w:t>terminy nagrań i cykliczne daty przekazywania materiałów źródłowych.</w:t>
      </w:r>
    </w:p>
    <w:p>
      <w:pPr>
        <w:pStyle w:val="Heading1"/>
        <w:keepNext/>
      </w:pPr>
      <w:r>
        <w:t>Poza zakresem, o ile strony nie ustalą inaczej</w:t>
      </w:r>
    </w:p>
    <w:p>
      <w:pPr>
        <w:spacing w:before="0" w:after="160" w:line="307" w:lineRule="auto"/>
        <w:jc w:val="both"/>
      </w:pPr>
      <w:r>
        <w:rPr>
          <w:rFonts w:ascii="Arial" w:hAnsi="Arial" w:eastAsia="Arial"/>
          <w:color w:val="202124"/>
          <w:sz w:val="21"/>
        </w:rPr>
        <w:t>Budżety reklamowe, płatne licencje i narzędzia, wynajem studia lub sprzętu, podróże i zakwaterowanie, moderacja 24/7, obsługa kryzysowa oraz rozwój programistyczny strony. Dodatkowe potrzeby mogą zostać wycenione przed rozpoczęciem prac.</w:t>
      </w:r>
    </w:p>
    <w:p>
      <w:pPr>
        <w:pStyle w:val="Heading1"/>
        <w:keepNext/>
      </w:pPr>
      <w:r>
        <w:t>Następny krok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7CC"/>
            <w:tcBorders>
              <w:top w:val="single" w:sz="0" w:color="FFF7CC"/>
              <w:left w:val="single" w:sz="0" w:color="FFF7CC"/>
              <w:bottom w:val="single" w:sz="0" w:color="FFF7CC"/>
              <w:right w:val="single" w:sz="0" w:color="FFF7CC"/>
              <w:insideH w:val="single" w:sz="0" w:color="FFF7CC"/>
              <w:insideV w:val="single" w:sz="0" w:color="FFF7CC"/>
            </w:tcBorders>
          </w:tcPr>
          <w:p>
            <w:pPr>
              <w:spacing w:before="60" w:after="60" w:line="288" w:lineRule="auto"/>
            </w:pPr>
            <w:r>
              <w:rPr>
                <w:rFonts w:ascii="Arial" w:hAnsi="Arial" w:eastAsia="Arial"/>
                <w:b/>
                <w:color w:val="62666D"/>
                <w:sz w:val="17"/>
              </w:rPr>
              <w:t xml:space="preserve">AKCEPTACJA ZAKRESU  </w:t>
            </w:r>
            <w:r>
              <w:rPr>
                <w:rFonts w:ascii="Arial" w:hAnsi="Arial" w:eastAsia="Arial"/>
                <w:b/>
                <w:color w:val="202124"/>
                <w:sz w:val="21"/>
              </w:rPr>
              <w:t>Po potwierdzeniu oferty umawiamy spotkanie kick-off, przekazujemy dostępy i materiały źródłowe, ustalamy kalendarz nagrań oraz rozpoczynamy selekcję gości i montaż pierwszej transzy treści.</w:t>
            </w:r>
          </w:p>
        </w:tc>
      </w:tr>
    </w:tbl>
    <w:p>
      <w:pPr>
        <w:spacing w:after="20"/>
      </w:pPr>
    </w:p>
    <w:p>
      <w:pPr>
        <w:spacing w:before="0" w:after="0" w:line="307" w:lineRule="auto"/>
        <w:jc w:val="left"/>
      </w:pPr>
      <w:r>
        <w:rPr>
          <w:rFonts w:ascii="Arial" w:hAnsi="Arial" w:eastAsia="Arial"/>
          <w:color w:val="202124"/>
          <w:sz w:val="21"/>
        </w:rPr>
        <w:t>Oferta stanowi opis proponowanego zakresu współpracy. Szczegółowe warunki rozliczeń, odpowiedzialności, praw do materiałów i rozwiązania współpracy powinny zostać potwierdzone w umowie lub zamówieniu.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2666D"/>
        <w:sz w:val="15"/>
      </w:rPr>
      <w:t xml:space="preserve">We Are Night  |  </w:t>
    </w:r>
    <w:r>
      <w:rPr>
        <w:rFonts w:ascii="Arial" w:hAnsi="Arial" w:eastAsia="Arial"/>
        <w:color w:val="62666D"/>
        <w:sz w:val="15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b/>
        <w:color w:val="62666D"/>
        <w:sz w:val="15"/>
      </w:rPr>
      <w:t>PIERWSZE TRZEŹWE POKOLENIE  |  OFERTA WSPÓŁPRACY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7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2121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2121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2121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 współpracy - Pierwsze Trzeźwe Pokolenie</dc:title>
  <dc:subject>Obsługa medialna, produkcja i rozwój ekosystemu online</dc:subject>
  <dc:creator>Agencja Marketingowa We Are Night</dc:creator>
  <cp:keywords>oferta, social media, podcast, short-form, retainer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