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27C2F81" w:rsidR="00531FBF" w:rsidRPr="001650C9" w:rsidRDefault="00DF1420" w:rsidP="00944D65">
            <w:pPr>
              <w:suppressAutoHyphens/>
              <w:spacing w:after="0" w:line="240" w:lineRule="auto"/>
              <w:contextualSpacing/>
              <w:jc w:val="center"/>
              <w:rPr>
                <w:rFonts w:eastAsia="Times New Roman" w:cstheme="minorHAnsi"/>
                <w:b/>
                <w:bCs/>
              </w:rPr>
            </w:pPr>
            <w:r>
              <w:rPr>
                <w:rFonts w:eastAsia="Times New Roman" w:cstheme="minorHAnsi"/>
                <w:b/>
                <w:bCs/>
              </w:rPr>
              <w:t>01</w:t>
            </w:r>
            <w:r w:rsidR="0082614E">
              <w:rPr>
                <w:rFonts w:eastAsia="Times New Roman" w:cstheme="minorHAnsi"/>
                <w:b/>
                <w:bCs/>
              </w:rPr>
              <w:t>/</w:t>
            </w:r>
            <w:r>
              <w:rPr>
                <w:rFonts w:eastAsia="Times New Roman" w:cstheme="minorHAnsi"/>
                <w:b/>
                <w:bCs/>
              </w:rPr>
              <w:t>22</w:t>
            </w:r>
            <w:r w:rsidR="0082614E">
              <w:rPr>
                <w:rFonts w:eastAsia="Times New Roman" w:cstheme="minorHAnsi"/>
                <w:b/>
                <w:bCs/>
              </w:rPr>
              <w:t>/202</w:t>
            </w:r>
            <w:r>
              <w:rPr>
                <w:rFonts w:eastAsia="Times New Roman" w:cstheme="minorHAnsi"/>
                <w:b/>
                <w:bCs/>
              </w:rPr>
              <w:t>4</w:t>
            </w:r>
          </w:p>
        </w:tc>
        <w:tc>
          <w:tcPr>
            <w:tcW w:w="2338" w:type="dxa"/>
            <w:tcMar>
              <w:left w:w="115" w:type="dxa"/>
              <w:right w:w="115" w:type="dxa"/>
            </w:tcMar>
          </w:tcPr>
          <w:p w14:paraId="07699096" w14:textId="65D930D3" w:rsidR="00531FBF" w:rsidRPr="001650C9" w:rsidRDefault="0082614E" w:rsidP="00944D65">
            <w:pPr>
              <w:suppressAutoHyphens/>
              <w:spacing w:after="0" w:line="240" w:lineRule="auto"/>
              <w:contextualSpacing/>
              <w:jc w:val="center"/>
              <w:rPr>
                <w:rFonts w:eastAsia="Times New Roman" w:cstheme="minorHAnsi"/>
                <w:b/>
                <w:bCs/>
              </w:rPr>
            </w:pPr>
            <w:r>
              <w:rPr>
                <w:rFonts w:eastAsia="Times New Roman" w:cstheme="minorHAnsi"/>
                <w:b/>
                <w:bCs/>
              </w:rPr>
              <w:t>Stanislav Kovalchuk</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290F1BC" w:rsidR="0058064D" w:rsidRPr="001650C9" w:rsidRDefault="0082614E" w:rsidP="00944D65">
      <w:pPr>
        <w:suppressAutoHyphens/>
        <w:spacing w:after="0" w:line="240" w:lineRule="auto"/>
        <w:contextualSpacing/>
        <w:rPr>
          <w:rFonts w:cstheme="minorHAnsi"/>
        </w:rPr>
      </w:pPr>
      <w:r>
        <w:rPr>
          <w:rFonts w:cstheme="minorHAnsi"/>
        </w:rPr>
        <w:t>Stanislav Kovalchuk</w:t>
      </w:r>
    </w:p>
    <w:p w14:paraId="128FF6BB" w14:textId="77777777" w:rsidR="00020066" w:rsidRPr="001650C9" w:rsidRDefault="00020066" w:rsidP="00944D65">
      <w:pPr>
        <w:suppressAutoHyphens/>
        <w:spacing w:after="0" w:line="240" w:lineRule="auto"/>
        <w:contextualSpacing/>
        <w:rPr>
          <w:rFonts w:cstheme="minorHAnsi"/>
        </w:rPr>
      </w:pPr>
    </w:p>
    <w:p w14:paraId="074CA9DD" w14:textId="63D663EC" w:rsidR="0032740C" w:rsidRPr="001650C9" w:rsidRDefault="0058064D" w:rsidP="00E6174F">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3A2347EA" w14:textId="77777777" w:rsidR="00E6174F" w:rsidRPr="00E6174F" w:rsidRDefault="00E6174F" w:rsidP="00E6174F">
      <w:pPr>
        <w:suppressAutoHyphens/>
        <w:spacing w:after="0" w:line="240" w:lineRule="auto"/>
        <w:contextualSpacing/>
        <w:rPr>
          <w:rFonts w:eastAsia="Times New Roman" w:cstheme="minorHAnsi"/>
        </w:rPr>
      </w:pPr>
    </w:p>
    <w:p w14:paraId="28AD85D4" w14:textId="77777777" w:rsidR="00D07295" w:rsidRDefault="00D07295" w:rsidP="00D07295">
      <w:pPr>
        <w:suppressAutoHyphens/>
        <w:spacing w:after="0" w:line="240" w:lineRule="auto"/>
        <w:contextualSpacing/>
      </w:pPr>
      <w:r>
        <w:t>Artemis Financial specializes in the development of comprehensive financial plans for individuals, covering various aspects - from savings and retirement to investments and insurance. For me, it is of paramount importance to emphasize the importance of secure communication. Given that Artemis handles confidential information from customers, including SSNs, tax data, addresses and assets, the need for secure communications becomes even more important. The lack of disclosure of Artemis' location implies participation in international transactions, which requires careful measures to avoid disclosure of classified information or trade secrets in accordance with government restrictions.</w:t>
      </w:r>
    </w:p>
    <w:p w14:paraId="23F3ECB6" w14:textId="77777777" w:rsidR="00D07295" w:rsidRDefault="00D07295" w:rsidP="00D07295">
      <w:pPr>
        <w:suppressAutoHyphens/>
        <w:spacing w:after="0" w:line="240" w:lineRule="auto"/>
        <w:contextualSpacing/>
      </w:pPr>
    </w:p>
    <w:p w14:paraId="2FED1904" w14:textId="5FCCBBA9" w:rsidR="00E6174F" w:rsidRDefault="00D07295" w:rsidP="00D07295">
      <w:pPr>
        <w:suppressAutoHyphens/>
        <w:spacing w:after="0" w:line="240" w:lineRule="auto"/>
        <w:contextualSpacing/>
      </w:pPr>
      <w:r>
        <w:t>One of the most visible external threats involves a potential attack on Artemis customers, putting their personal information at risk. The introduction of regular maintenance checks for error correction may become an upgraded requirement that Artemis may want to consider, increasing the overall degree of safety.</w:t>
      </w:r>
    </w:p>
    <w:p w14:paraId="084FDA5D" w14:textId="77777777" w:rsidR="00D07295" w:rsidRPr="001650C9" w:rsidRDefault="00D07295" w:rsidP="00D07295">
      <w:pPr>
        <w:suppressAutoHyphens/>
        <w:spacing w:after="0" w:line="240" w:lineRule="auto"/>
        <w:contextualSpacing/>
        <w:rPr>
          <w:rFonts w:cstheme="minorHAnsi"/>
        </w:rPr>
      </w:pPr>
    </w:p>
    <w:p w14:paraId="6382A19B" w14:textId="1E2348FD" w:rsidR="000D2A1B"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19A6776E" w14:textId="77777777" w:rsidR="00E6174F" w:rsidRPr="00E6174F" w:rsidRDefault="00E6174F" w:rsidP="00E6174F"/>
    <w:p w14:paraId="2C1A45F9" w14:textId="77777777" w:rsidR="00D07295" w:rsidRPr="00D07295" w:rsidRDefault="00D07295" w:rsidP="00D07295">
      <w:pPr>
        <w:suppressAutoHyphens/>
        <w:spacing w:after="0" w:line="240" w:lineRule="auto"/>
        <w:contextualSpacing/>
        <w:rPr>
          <w:rFonts w:cstheme="minorHAnsi"/>
        </w:rPr>
      </w:pPr>
      <w:r w:rsidRPr="00D07295">
        <w:rPr>
          <w:rFonts w:cstheme="minorHAnsi"/>
        </w:rPr>
        <w:t>Input Verification – Artemis needs reliable user input verification to authenticate information owners, ensuring user protection. This check should be especially focused on strings such as people's names.</w:t>
      </w:r>
    </w:p>
    <w:p w14:paraId="06FB2BF1" w14:textId="77777777" w:rsidR="00D07295" w:rsidRDefault="00D07295" w:rsidP="00D07295">
      <w:pPr>
        <w:suppressAutoHyphens/>
        <w:spacing w:after="0" w:line="240" w:lineRule="auto"/>
        <w:contextualSpacing/>
        <w:rPr>
          <w:rFonts w:cstheme="minorHAnsi"/>
        </w:rPr>
      </w:pPr>
    </w:p>
    <w:p w14:paraId="369B9339" w14:textId="0389F848" w:rsidR="00D07295" w:rsidRDefault="00D07295" w:rsidP="00D07295">
      <w:pPr>
        <w:suppressAutoHyphens/>
        <w:spacing w:after="0" w:line="240" w:lineRule="auto"/>
        <w:contextualSpacing/>
        <w:rPr>
          <w:rFonts w:cstheme="minorHAnsi"/>
        </w:rPr>
      </w:pPr>
      <w:r w:rsidRPr="00D07295">
        <w:rPr>
          <w:rFonts w:cstheme="minorHAnsi"/>
        </w:rPr>
        <w:t>Cryptography – Recognizing the importance of cryptography is vital for Artemis Financial. The implementation of reliable cryptographic measures is crucial to protect user information, especially given potential international transactions. This approach provides a global level of protection against compromise.</w:t>
      </w:r>
    </w:p>
    <w:p w14:paraId="103EB59F" w14:textId="77777777" w:rsidR="00D07295" w:rsidRDefault="00D07295" w:rsidP="00D07295">
      <w:pPr>
        <w:suppressAutoHyphens/>
        <w:spacing w:after="0" w:line="240" w:lineRule="auto"/>
        <w:contextualSpacing/>
        <w:rPr>
          <w:rFonts w:cstheme="minorHAnsi"/>
        </w:rPr>
      </w:pPr>
    </w:p>
    <w:p w14:paraId="6B537ACF" w14:textId="6B1682F6" w:rsidR="00D07295" w:rsidRDefault="00D07295" w:rsidP="00D07295">
      <w:pPr>
        <w:suppressAutoHyphens/>
        <w:spacing w:after="0" w:line="240" w:lineRule="auto"/>
        <w:contextualSpacing/>
        <w:rPr>
          <w:rFonts w:cstheme="minorHAnsi"/>
        </w:rPr>
      </w:pPr>
      <w:r w:rsidRPr="00D07295">
        <w:rPr>
          <w:rFonts w:cstheme="minorHAnsi"/>
        </w:rPr>
        <w:t>Code Quality – Ensuring high code quality allows you to control access to the method based on user credentials. Users should be able to view only their own information, preventing unauthorized access to other people's data or server.</w:t>
      </w:r>
    </w:p>
    <w:p w14:paraId="59AF80D9" w14:textId="77777777" w:rsidR="00D07295" w:rsidRDefault="00D07295" w:rsidP="00D07295">
      <w:pPr>
        <w:suppressAutoHyphens/>
        <w:spacing w:after="0" w:line="240" w:lineRule="auto"/>
        <w:contextualSpacing/>
        <w:rPr>
          <w:rFonts w:cstheme="minorHAnsi"/>
        </w:rPr>
      </w:pPr>
    </w:p>
    <w:p w14:paraId="226BF37A" w14:textId="18B1516D" w:rsidR="00D07295" w:rsidRDefault="00D07295" w:rsidP="00D07295">
      <w:pPr>
        <w:suppressAutoHyphens/>
        <w:spacing w:after="0" w:line="240" w:lineRule="auto"/>
        <w:contextualSpacing/>
        <w:rPr>
          <w:rFonts w:cstheme="minorHAnsi"/>
        </w:rPr>
      </w:pPr>
      <w:r w:rsidRPr="00D07295">
        <w:rPr>
          <w:rFonts w:cstheme="minorHAnsi"/>
        </w:rPr>
        <w:t>Error in Code – Implementing effective error handling is essential to identify and fix errors in the API. This proactive approach ensures that Artemis Financial will be able to solve emerging problems promptly, reducing the risk of disclosure.</w:t>
      </w:r>
    </w:p>
    <w:p w14:paraId="372E6BF6" w14:textId="77777777" w:rsidR="00D07295" w:rsidRPr="00D07295" w:rsidRDefault="00D07295" w:rsidP="00D07295">
      <w:pPr>
        <w:suppressAutoHyphens/>
        <w:spacing w:after="0" w:line="240" w:lineRule="auto"/>
        <w:contextualSpacing/>
        <w:rPr>
          <w:rFonts w:cstheme="minorHAnsi"/>
        </w:rPr>
      </w:pPr>
    </w:p>
    <w:p w14:paraId="0AF08A85" w14:textId="77777777" w:rsidR="00D07295" w:rsidRPr="00D07295" w:rsidRDefault="00D07295" w:rsidP="00D07295">
      <w:pPr>
        <w:suppressAutoHyphens/>
        <w:spacing w:after="0" w:line="240" w:lineRule="auto"/>
        <w:contextualSpacing/>
        <w:rPr>
          <w:rFonts w:cstheme="minorHAnsi"/>
        </w:rPr>
      </w:pPr>
      <w:r w:rsidRPr="00D07295">
        <w:rPr>
          <w:rFonts w:cstheme="minorHAnsi"/>
        </w:rPr>
        <w:t>API – It is critically important to have a well-designed API that works flawlessly in both the external and internal interfaces. This makes it easier to control access to data, increasing overall security measures.</w:t>
      </w:r>
    </w:p>
    <w:p w14:paraId="7C40AB53" w14:textId="77777777" w:rsidR="00D07295" w:rsidRPr="001650C9" w:rsidRDefault="00D07295" w:rsidP="00D07295">
      <w:pPr>
        <w:suppressAutoHyphens/>
        <w:spacing w:after="0" w:line="240" w:lineRule="auto"/>
        <w:contextualSpacing/>
        <w:rPr>
          <w:rFonts w:cstheme="minorHAnsi"/>
        </w:rPr>
      </w:pPr>
    </w:p>
    <w:p w14:paraId="3434BCD5" w14:textId="07A5770A" w:rsidR="004C7154" w:rsidRDefault="0058064D" w:rsidP="004C7154">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5E5387F0" w14:textId="77777777" w:rsidR="00D07295" w:rsidRPr="00D07295" w:rsidRDefault="00D07295" w:rsidP="00D07295"/>
    <w:p w14:paraId="6DDB9F7E" w14:textId="10AB5EAA" w:rsidR="006F30C1" w:rsidRDefault="00D07295" w:rsidP="001B5275">
      <w:pPr>
        <w:suppressAutoHyphens/>
        <w:spacing w:after="0" w:line="240" w:lineRule="auto"/>
        <w:contextualSpacing/>
      </w:pPr>
      <w:r w:rsidRPr="00D07295">
        <w:t>The quality of the code was good, with no noticeable errors, at least I didn't find very big errors. However, there was no error handling, and the welcome controller blocked input validation. As for the application, there is a small vulnerability in user input because it did not use the POST method, which could potentially lead to a security breach. No problems with cryptography have been identified.</w:t>
      </w:r>
    </w:p>
    <w:p w14:paraId="60416EB5" w14:textId="77777777" w:rsidR="00D07295" w:rsidRDefault="00D07295" w:rsidP="001B5275">
      <w:pPr>
        <w:suppressAutoHyphens/>
        <w:spacing w:after="0" w:line="240" w:lineRule="auto"/>
        <w:contextualSpacing/>
      </w:pPr>
    </w:p>
    <w:p w14:paraId="1E7FBDDF" w14:textId="5452F4FB"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69E3F11" w14:textId="77777777" w:rsidR="0082614E" w:rsidRDefault="0082614E" w:rsidP="0082614E">
      <w:pPr>
        <w:pStyle w:val="ListParagraph"/>
        <w:suppressAutoHyphens/>
        <w:spacing w:after="0" w:line="240" w:lineRule="auto"/>
        <w:textAlignment w:val="baseline"/>
        <w:rPr>
          <w:rFonts w:eastAsia="Times New Roman" w:cstheme="minorHAnsi"/>
        </w:rPr>
      </w:pPr>
    </w:p>
    <w:p w14:paraId="2FE671C7" w14:textId="77777777" w:rsidR="0082614E" w:rsidRDefault="0082614E" w:rsidP="0082614E">
      <w:pPr>
        <w:pStyle w:val="ListParagraph"/>
        <w:suppressAutoHyphens/>
        <w:spacing w:after="0" w:line="240" w:lineRule="auto"/>
        <w:textAlignment w:val="baseline"/>
        <w:rPr>
          <w:rFonts w:eastAsia="Times New Roman" w:cstheme="minorHAnsi"/>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82614E" w14:paraId="57D3822E"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36A7A9D9"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Dependency</w:t>
            </w:r>
          </w:p>
        </w:tc>
        <w:tc>
          <w:tcPr>
            <w:tcW w:w="2677" w:type="dxa"/>
            <w:tcBorders>
              <w:top w:val="single" w:sz="4" w:space="0" w:color="auto"/>
              <w:left w:val="single" w:sz="4" w:space="0" w:color="auto"/>
              <w:bottom w:val="single" w:sz="4" w:space="0" w:color="auto"/>
              <w:right w:val="single" w:sz="4" w:space="0" w:color="auto"/>
            </w:tcBorders>
            <w:hideMark/>
          </w:tcPr>
          <w:p w14:paraId="592BB968"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Vulnerability</w:t>
            </w:r>
          </w:p>
        </w:tc>
        <w:tc>
          <w:tcPr>
            <w:tcW w:w="3344" w:type="dxa"/>
            <w:tcBorders>
              <w:top w:val="single" w:sz="4" w:space="0" w:color="auto"/>
              <w:left w:val="single" w:sz="4" w:space="0" w:color="auto"/>
              <w:bottom w:val="single" w:sz="4" w:space="0" w:color="auto"/>
              <w:right w:val="single" w:sz="4" w:space="0" w:color="auto"/>
            </w:tcBorders>
            <w:hideMark/>
          </w:tcPr>
          <w:p w14:paraId="7D74A0DF"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Description</w:t>
            </w:r>
          </w:p>
        </w:tc>
        <w:tc>
          <w:tcPr>
            <w:tcW w:w="3496" w:type="dxa"/>
            <w:tcBorders>
              <w:top w:val="single" w:sz="4" w:space="0" w:color="auto"/>
              <w:left w:val="single" w:sz="4" w:space="0" w:color="auto"/>
              <w:bottom w:val="single" w:sz="4" w:space="0" w:color="auto"/>
              <w:right w:val="single" w:sz="4" w:space="0" w:color="auto"/>
            </w:tcBorders>
            <w:hideMark/>
          </w:tcPr>
          <w:p w14:paraId="7E4C7FE5"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Solution</w:t>
            </w:r>
          </w:p>
        </w:tc>
      </w:tr>
      <w:tr w:rsidR="0082614E" w:rsidRPr="0082614E" w14:paraId="1ACEDF0A"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683600A4"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log4j-api-2.12.1.jar</w:t>
            </w:r>
          </w:p>
        </w:tc>
        <w:tc>
          <w:tcPr>
            <w:tcW w:w="267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95"/>
              <w:gridCol w:w="3887"/>
            </w:tblGrid>
            <w:tr w:rsidR="0082614E" w14:paraId="65D21453" w14:textId="77777777">
              <w:trPr>
                <w:tblCellSpacing w:w="15" w:type="dxa"/>
              </w:trPr>
              <w:tc>
                <w:tcPr>
                  <w:tcW w:w="50" w:type="dxa"/>
                  <w:tcMar>
                    <w:top w:w="15" w:type="dxa"/>
                    <w:left w:w="15" w:type="dxa"/>
                    <w:bottom w:w="15" w:type="dxa"/>
                    <w:right w:w="15" w:type="dxa"/>
                  </w:tcMar>
                  <w:vAlign w:val="center"/>
                  <w:hideMark/>
                </w:tcPr>
                <w:p w14:paraId="7AC37CED" w14:textId="77777777" w:rsidR="0082614E" w:rsidRDefault="0082614E">
                  <w:pPr>
                    <w:rPr>
                      <w:rFonts w:eastAsia="Times New Roman" w:cstheme="minorHAnsi"/>
                    </w:rPr>
                  </w:pPr>
                </w:p>
              </w:tc>
              <w:tc>
                <w:tcPr>
                  <w:tcW w:w="3842" w:type="dxa"/>
                  <w:tcMar>
                    <w:top w:w="15" w:type="dxa"/>
                    <w:left w:w="15" w:type="dxa"/>
                    <w:bottom w:w="15" w:type="dxa"/>
                    <w:right w:w="15" w:type="dxa"/>
                  </w:tcMar>
                  <w:vAlign w:val="center"/>
                  <w:hideMark/>
                </w:tcPr>
                <w:p w14:paraId="389C78C6" w14:textId="77777777" w:rsidR="0082614E" w:rsidRDefault="0082614E">
                  <w:pPr>
                    <w:rPr>
                      <w:sz w:val="24"/>
                      <w:szCs w:val="24"/>
                    </w:rPr>
                  </w:pPr>
                  <w:r>
                    <w:t>cpe:2.</w:t>
                  </w:r>
                  <w:proofErr w:type="gramStart"/>
                  <w:r>
                    <w:t>3:a</w:t>
                  </w:r>
                  <w:proofErr w:type="gramEnd"/>
                  <w:r>
                    <w:t>:apache:log4j:2.12.1:*:*:*:*:*:*:*</w:t>
                  </w:r>
                </w:p>
              </w:tc>
            </w:tr>
          </w:tbl>
          <w:p w14:paraId="4762B088" w14:textId="77777777" w:rsidR="0082614E" w:rsidRDefault="0082614E">
            <w:pPr>
              <w:pStyle w:val="ListParagraph"/>
              <w:suppressAutoHyphens/>
              <w:spacing w:after="0" w:line="240" w:lineRule="auto"/>
              <w:ind w:left="0"/>
              <w:rPr>
                <w:rFonts w:eastAsia="Times New Roman" w:cstheme="minorHAnsi"/>
              </w:rPr>
            </w:pPr>
          </w:p>
        </w:tc>
        <w:tc>
          <w:tcPr>
            <w:tcW w:w="3344" w:type="dxa"/>
            <w:tcBorders>
              <w:top w:val="single" w:sz="4" w:space="0" w:color="auto"/>
              <w:left w:val="single" w:sz="4" w:space="0" w:color="auto"/>
              <w:bottom w:val="single" w:sz="4" w:space="0" w:color="auto"/>
              <w:right w:val="single" w:sz="4" w:space="0" w:color="auto"/>
            </w:tcBorders>
            <w:hideMark/>
          </w:tcPr>
          <w:p w14:paraId="301B3F54"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Improper validation of certificate with host mismatch in Apache Log4j SMTP </w:t>
            </w:r>
            <w:proofErr w:type="spellStart"/>
            <w:r>
              <w:rPr>
                <w:rFonts w:eastAsia="Times New Roman" w:cstheme="minorHAnsi"/>
              </w:rPr>
              <w:t>appender</w:t>
            </w:r>
            <w:proofErr w:type="spellEnd"/>
            <w:r>
              <w:rPr>
                <w:rFonts w:eastAsia="Times New Roman" w:cstheme="minorHAnsi"/>
              </w:rPr>
              <w:t xml:space="preserve">. This could allow an SMTPS connection to be intercepted by a man-in-the-middle attack which could leak any log messages sent through that </w:t>
            </w:r>
            <w:proofErr w:type="spellStart"/>
            <w:r>
              <w:rPr>
                <w:rFonts w:eastAsia="Times New Roman" w:cstheme="minorHAnsi"/>
              </w:rPr>
              <w:t>appender</w:t>
            </w:r>
            <w:proofErr w:type="spellEnd"/>
            <w:r>
              <w:rPr>
                <w:rFonts w:eastAsia="Times New Roman" w:cstheme="minorHAnsi"/>
              </w:rPr>
              <w:t>.</w:t>
            </w:r>
          </w:p>
        </w:tc>
        <w:tc>
          <w:tcPr>
            <w:tcW w:w="3496" w:type="dxa"/>
            <w:tcBorders>
              <w:top w:val="single" w:sz="4" w:space="0" w:color="auto"/>
              <w:left w:val="single" w:sz="4" w:space="0" w:color="auto"/>
              <w:bottom w:val="single" w:sz="4" w:space="0" w:color="auto"/>
              <w:right w:val="single" w:sz="4" w:space="0" w:color="auto"/>
            </w:tcBorders>
            <w:hideMark/>
          </w:tcPr>
          <w:p w14:paraId="20593EE7"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Upgrade to 2.13.2 which supports this feature. Previous versions can set the system property </w:t>
            </w:r>
            <w:proofErr w:type="spellStart"/>
            <w:proofErr w:type="gramStart"/>
            <w:r>
              <w:rPr>
                <w:rFonts w:eastAsia="Times New Roman" w:cstheme="minorHAnsi"/>
              </w:rPr>
              <w:t>mail.smtp.ssl.checkserveridentity</w:t>
            </w:r>
            <w:proofErr w:type="spellEnd"/>
            <w:proofErr w:type="gramEnd"/>
            <w:r>
              <w:rPr>
                <w:rFonts w:eastAsia="Times New Roman" w:cstheme="minorHAnsi"/>
              </w:rPr>
              <w:t xml:space="preserve"> to true to globally enable hostname verification for SMTPS connections.</w:t>
            </w:r>
          </w:p>
        </w:tc>
      </w:tr>
      <w:tr w:rsidR="0082614E" w:rsidRPr="0082614E" w14:paraId="2200E232"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0D4F422D"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tomcat-embed-core-9.0.30.jar</w:t>
            </w:r>
          </w:p>
        </w:tc>
        <w:tc>
          <w:tcPr>
            <w:tcW w:w="2677" w:type="dxa"/>
            <w:tcBorders>
              <w:top w:val="single" w:sz="4" w:space="0" w:color="auto"/>
              <w:left w:val="single" w:sz="4" w:space="0" w:color="auto"/>
              <w:bottom w:val="single" w:sz="4" w:space="0" w:color="auto"/>
              <w:right w:val="single" w:sz="4" w:space="0" w:color="auto"/>
            </w:tcBorders>
            <w:hideMark/>
          </w:tcPr>
          <w:p w14:paraId="34AA6D06"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:apache:tomcat:9.0.30:*:*:*:*:*:*:*</w:t>
            </w:r>
          </w:p>
          <w:p w14:paraId="09254D42"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:apache_software_foundation:tomcat:9.0.30:*:*:*:*:*:*:*</w:t>
            </w:r>
          </w:p>
          <w:p w14:paraId="77119ACA"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:apache_tomcat:apache_tomcat:9.0.30:*:*:*:*:*:*:*</w:t>
            </w:r>
          </w:p>
        </w:tc>
        <w:tc>
          <w:tcPr>
            <w:tcW w:w="3344" w:type="dxa"/>
            <w:tcBorders>
              <w:top w:val="single" w:sz="4" w:space="0" w:color="auto"/>
              <w:left w:val="single" w:sz="4" w:space="0" w:color="auto"/>
              <w:bottom w:val="single" w:sz="4" w:space="0" w:color="auto"/>
              <w:right w:val="single" w:sz="4" w:space="0" w:color="auto"/>
            </w:tcBorders>
            <w:hideMark/>
          </w:tcPr>
          <w:p w14:paraId="796C31F6"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eastAsia="Times New Roman" w:cstheme="minorHAnsi"/>
              </w:rPr>
              <w:t>honoured</w:t>
            </w:r>
            <w:proofErr w:type="spellEnd"/>
            <w:r>
              <w:rPr>
                <w:rFonts w:eastAsia="Times New Roman" w:cstheme="minorHAnsi"/>
              </w:rPr>
              <w:t xml:space="preserve"> the identify encoding; and - Tomcat did not ensure that, if present, the chunked encoding was the final encoding.</w:t>
            </w:r>
          </w:p>
        </w:tc>
        <w:tc>
          <w:tcPr>
            <w:tcW w:w="3496" w:type="dxa"/>
            <w:tcBorders>
              <w:top w:val="single" w:sz="4" w:space="0" w:color="auto"/>
              <w:left w:val="single" w:sz="4" w:space="0" w:color="auto"/>
              <w:bottom w:val="single" w:sz="4" w:space="0" w:color="auto"/>
              <w:right w:val="single" w:sz="4" w:space="0" w:color="auto"/>
            </w:tcBorders>
          </w:tcPr>
          <w:p w14:paraId="46C5B0DD" w14:textId="77777777" w:rsidR="0082614E" w:rsidRDefault="0082614E">
            <w:pPr>
              <w:pStyle w:val="ListParagraph"/>
              <w:suppressAutoHyphens/>
              <w:spacing w:after="0" w:line="240" w:lineRule="auto"/>
              <w:rPr>
                <w:rFonts w:eastAsia="Times New Roman" w:cstheme="minorHAnsi"/>
              </w:rPr>
            </w:pPr>
          </w:p>
          <w:p w14:paraId="291EE9ED"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Upgrade to Apache Tomcat 10.0.6 or later</w:t>
            </w:r>
          </w:p>
        </w:tc>
      </w:tr>
      <w:tr w:rsidR="0082614E" w:rsidRPr="0082614E" w14:paraId="2A03D7CA"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16F25B61"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tomcat-embed-websocket-9.0.30.jar</w:t>
            </w:r>
          </w:p>
        </w:tc>
        <w:tc>
          <w:tcPr>
            <w:tcW w:w="2677" w:type="dxa"/>
            <w:tcBorders>
              <w:top w:val="single" w:sz="4" w:space="0" w:color="auto"/>
              <w:left w:val="single" w:sz="4" w:space="0" w:color="auto"/>
              <w:bottom w:val="single" w:sz="4" w:space="0" w:color="auto"/>
              <w:right w:val="single" w:sz="4" w:space="0" w:color="auto"/>
            </w:tcBorders>
            <w:hideMark/>
          </w:tcPr>
          <w:p w14:paraId="6AA84917"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:apache:tomcat:9.0.30:*:*:*:*:*:*:*</w:t>
            </w:r>
          </w:p>
          <w:p w14:paraId="5508E1AE"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:apache_software_foundation:tomcat:9.0.30:*:*:*:*:*:*:*</w:t>
            </w:r>
          </w:p>
          <w:p w14:paraId="50C6A062"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:apache_tomcat:apache_tomcat:9.0.30:*:*:*:*:*:*:*</w:t>
            </w:r>
          </w:p>
        </w:tc>
        <w:tc>
          <w:tcPr>
            <w:tcW w:w="3344" w:type="dxa"/>
            <w:tcBorders>
              <w:top w:val="single" w:sz="4" w:space="0" w:color="auto"/>
              <w:left w:val="single" w:sz="4" w:space="0" w:color="auto"/>
              <w:bottom w:val="single" w:sz="4" w:space="0" w:color="auto"/>
              <w:right w:val="single" w:sz="4" w:space="0" w:color="auto"/>
            </w:tcBorders>
            <w:hideMark/>
          </w:tcPr>
          <w:p w14:paraId="6F03B713"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eastAsia="Times New Roman" w:cstheme="minorHAnsi"/>
              </w:rPr>
              <w:t>honoured</w:t>
            </w:r>
            <w:proofErr w:type="spellEnd"/>
            <w:r>
              <w:rPr>
                <w:rFonts w:eastAsia="Times New Roman" w:cstheme="minorHAnsi"/>
              </w:rPr>
              <w:t xml:space="preserve"> the identify encoding; and - Tomcat did not ensure that, if present, the chunked encoding was the final encoding.</w:t>
            </w:r>
          </w:p>
        </w:tc>
        <w:tc>
          <w:tcPr>
            <w:tcW w:w="3496" w:type="dxa"/>
            <w:tcBorders>
              <w:top w:val="single" w:sz="4" w:space="0" w:color="auto"/>
              <w:left w:val="single" w:sz="4" w:space="0" w:color="auto"/>
              <w:bottom w:val="single" w:sz="4" w:space="0" w:color="auto"/>
              <w:right w:val="single" w:sz="4" w:space="0" w:color="auto"/>
            </w:tcBorders>
          </w:tcPr>
          <w:p w14:paraId="7C934E2F" w14:textId="77777777" w:rsidR="0082614E" w:rsidRDefault="0082614E">
            <w:pPr>
              <w:pStyle w:val="ListParagraph"/>
              <w:suppressAutoHyphens/>
              <w:spacing w:after="0" w:line="240" w:lineRule="auto"/>
              <w:rPr>
                <w:rFonts w:eastAsia="Times New Roman" w:cstheme="minorHAnsi"/>
              </w:rPr>
            </w:pPr>
          </w:p>
          <w:p w14:paraId="3A2B4BB3"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Upgrade to Apache Tomcat 10.0.6 or later</w:t>
            </w:r>
          </w:p>
        </w:tc>
      </w:tr>
      <w:tr w:rsidR="0082614E" w:rsidRPr="0082614E" w14:paraId="56DFA250"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707A17FA"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lastRenderedPageBreak/>
              <w:t>bcprov-jdk15on-1.46.jar</w:t>
            </w:r>
          </w:p>
        </w:tc>
        <w:tc>
          <w:tcPr>
            <w:tcW w:w="2677" w:type="dxa"/>
            <w:tcBorders>
              <w:top w:val="single" w:sz="4" w:space="0" w:color="auto"/>
              <w:left w:val="single" w:sz="4" w:space="0" w:color="auto"/>
              <w:bottom w:val="single" w:sz="4" w:space="0" w:color="auto"/>
              <w:right w:val="single" w:sz="4" w:space="0" w:color="auto"/>
            </w:tcBorders>
            <w:hideMark/>
          </w:tcPr>
          <w:p w14:paraId="16F6C97C"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:bouncycastle:bouncy-castle-crypto-package:1.46:*:*:*:*:*:*:*</w:t>
            </w:r>
          </w:p>
          <w:p w14:paraId="149C50AC"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:bouncycastle:bouncy_castle_crypto_package:1.46:*:*:*:*:*:*:*</w:t>
            </w:r>
          </w:p>
          <w:p w14:paraId="4BCF99EB"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:bouncycastle:legion-of-the-bouncy-castle-java-crytography-api:1.46:*:*:*:*:*:*:*</w:t>
            </w:r>
          </w:p>
          <w:p w14:paraId="7650B87D"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:bouncycastle:the_bouncy_castle_crypto_package_for_java:1.46:*:*:*:*:*:*:*</w:t>
            </w:r>
          </w:p>
        </w:tc>
        <w:tc>
          <w:tcPr>
            <w:tcW w:w="3344" w:type="dxa"/>
            <w:tcBorders>
              <w:top w:val="single" w:sz="4" w:space="0" w:color="auto"/>
              <w:left w:val="single" w:sz="4" w:space="0" w:color="auto"/>
              <w:bottom w:val="single" w:sz="4" w:space="0" w:color="auto"/>
              <w:right w:val="single" w:sz="4" w:space="0" w:color="auto"/>
            </w:tcBorders>
            <w:hideMark/>
          </w:tcPr>
          <w:p w14:paraId="11C297BD"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Legion of the Bouncy Castle Legion of the Bouncy Castle Java Cryptography APIs 1.58 up to but not including 1.60 contains a CWE-470: Use of </w:t>
            </w:r>
            <w:proofErr w:type="gramStart"/>
            <w:r>
              <w:rPr>
                <w:rFonts w:eastAsia="Times New Roman" w:cstheme="minorHAnsi"/>
              </w:rPr>
              <w:t>Externally-Controlled</w:t>
            </w:r>
            <w:proofErr w:type="gramEnd"/>
            <w:r>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Pr>
                <w:rFonts w:eastAsia="Times New Roman" w:cstheme="minorHAnsi"/>
              </w:rPr>
              <w:t>appear</w:t>
            </w:r>
            <w:proofErr w:type="gramEnd"/>
            <w:r>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p>
        </w:tc>
        <w:tc>
          <w:tcPr>
            <w:tcW w:w="3496" w:type="dxa"/>
            <w:tcBorders>
              <w:top w:val="single" w:sz="4" w:space="0" w:color="auto"/>
              <w:left w:val="single" w:sz="4" w:space="0" w:color="auto"/>
              <w:bottom w:val="single" w:sz="4" w:space="0" w:color="auto"/>
              <w:right w:val="single" w:sz="4" w:space="0" w:color="auto"/>
            </w:tcBorders>
          </w:tcPr>
          <w:p w14:paraId="7143D8BE" w14:textId="77777777" w:rsidR="0082614E" w:rsidRDefault="0082614E">
            <w:pPr>
              <w:pStyle w:val="ListParagraph"/>
              <w:suppressAutoHyphens/>
              <w:spacing w:after="0" w:line="240" w:lineRule="auto"/>
              <w:rPr>
                <w:rFonts w:eastAsia="Times New Roman" w:cstheme="minorHAnsi"/>
              </w:rPr>
            </w:pPr>
            <w:r>
              <w:rPr>
                <w:rFonts w:eastAsia="Times New Roman" w:cstheme="minorHAnsi"/>
              </w:rPr>
              <w:t xml:space="preserve">update </w:t>
            </w:r>
            <w:proofErr w:type="spellStart"/>
            <w:r>
              <w:rPr>
                <w:rFonts w:eastAsia="Times New Roman" w:cstheme="minorHAnsi"/>
              </w:rPr>
              <w:t>bouncycastle</w:t>
            </w:r>
            <w:proofErr w:type="spellEnd"/>
            <w:r>
              <w:rPr>
                <w:rFonts w:eastAsia="Times New Roman" w:cstheme="minorHAnsi"/>
              </w:rPr>
              <w:t xml:space="preserve"> to:</w:t>
            </w:r>
          </w:p>
          <w:p w14:paraId="52DEDBDF" w14:textId="77777777" w:rsidR="0082614E" w:rsidRDefault="0082614E">
            <w:pPr>
              <w:pStyle w:val="ListParagraph"/>
              <w:suppressAutoHyphens/>
              <w:spacing w:after="0" w:line="240" w:lineRule="auto"/>
              <w:rPr>
                <w:rFonts w:eastAsia="Times New Roman" w:cstheme="minorHAnsi"/>
              </w:rPr>
            </w:pPr>
          </w:p>
          <w:p w14:paraId="4AA5D4C0"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   Version update to 1.60</w:t>
            </w:r>
          </w:p>
        </w:tc>
      </w:tr>
      <w:tr w:rsidR="0082614E" w14:paraId="41EAD620"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5C62CBB9"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jackson-databind-2.10.2.jar</w:t>
            </w:r>
          </w:p>
        </w:tc>
        <w:tc>
          <w:tcPr>
            <w:tcW w:w="267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95"/>
              <w:gridCol w:w="6188"/>
            </w:tblGrid>
            <w:tr w:rsidR="0082614E" w:rsidRPr="0082614E" w14:paraId="7D6C50B3" w14:textId="77777777">
              <w:trPr>
                <w:tblCellSpacing w:w="15" w:type="dxa"/>
              </w:trPr>
              <w:tc>
                <w:tcPr>
                  <w:tcW w:w="36" w:type="dxa"/>
                  <w:tcMar>
                    <w:top w:w="15" w:type="dxa"/>
                    <w:left w:w="15" w:type="dxa"/>
                    <w:bottom w:w="15" w:type="dxa"/>
                    <w:right w:w="15" w:type="dxa"/>
                  </w:tcMar>
                  <w:vAlign w:val="center"/>
                  <w:hideMark/>
                </w:tcPr>
                <w:p w14:paraId="552E714A" w14:textId="77777777" w:rsidR="0082614E" w:rsidRDefault="0082614E">
                  <w:pPr>
                    <w:rPr>
                      <w:rFonts w:eastAsia="Times New Roman" w:cstheme="minorHAnsi"/>
                    </w:rPr>
                  </w:pPr>
                </w:p>
              </w:tc>
              <w:tc>
                <w:tcPr>
                  <w:tcW w:w="6143" w:type="dxa"/>
                  <w:tcMar>
                    <w:top w:w="15" w:type="dxa"/>
                    <w:left w:w="15" w:type="dxa"/>
                    <w:bottom w:w="15" w:type="dxa"/>
                    <w:right w:w="15" w:type="dxa"/>
                  </w:tcMar>
                  <w:vAlign w:val="center"/>
                  <w:hideMark/>
                </w:tcPr>
                <w:p w14:paraId="71BD121A" w14:textId="77777777" w:rsidR="0082614E" w:rsidRDefault="00000000">
                  <w:pPr>
                    <w:rPr>
                      <w:sz w:val="24"/>
                      <w:szCs w:val="24"/>
                    </w:rPr>
                  </w:pPr>
                  <w:hyperlink r:id="rId13" w:tgtFrame="_blank" w:history="1">
                    <w:r w:rsidR="0082614E">
                      <w:rPr>
                        <w:rStyle w:val="Hyperlink"/>
                      </w:rPr>
                      <w:t>cpe:2.</w:t>
                    </w:r>
                    <w:proofErr w:type="gramStart"/>
                    <w:r w:rsidR="0082614E">
                      <w:rPr>
                        <w:rStyle w:val="Hyperlink"/>
                      </w:rPr>
                      <w:t>3:a</w:t>
                    </w:r>
                    <w:proofErr w:type="gramEnd"/>
                    <w:r w:rsidR="0082614E">
                      <w:rPr>
                        <w:rStyle w:val="Hyperlink"/>
                      </w:rPr>
                      <w:t>:fasterxml:jackson-databind:2.10.2:*:*:*:*:*:*:*</w:t>
                    </w:r>
                  </w:hyperlink>
                  <w:r w:rsidR="0082614E">
                    <w:br/>
                    <w:t>cpe:2.3:a:fasterxml:jackson-modules-java8:2.10.2:*:*:*:*:*:*:*</w:t>
                  </w:r>
                </w:p>
              </w:tc>
            </w:tr>
          </w:tbl>
          <w:p w14:paraId="3F60DA8A" w14:textId="77777777" w:rsidR="0082614E" w:rsidRDefault="0082614E">
            <w:pPr>
              <w:pStyle w:val="ListParagraph"/>
              <w:suppressAutoHyphens/>
              <w:spacing w:after="0" w:line="240" w:lineRule="auto"/>
              <w:ind w:left="0"/>
              <w:rPr>
                <w:rFonts w:eastAsia="Times New Roman" w:cstheme="minorHAnsi"/>
              </w:rPr>
            </w:pPr>
          </w:p>
        </w:tc>
        <w:tc>
          <w:tcPr>
            <w:tcW w:w="3344" w:type="dxa"/>
            <w:tcBorders>
              <w:top w:val="single" w:sz="4" w:space="0" w:color="auto"/>
              <w:left w:val="single" w:sz="4" w:space="0" w:color="auto"/>
              <w:bottom w:val="single" w:sz="4" w:space="0" w:color="auto"/>
              <w:right w:val="single" w:sz="4" w:space="0" w:color="auto"/>
            </w:tcBorders>
            <w:hideMark/>
          </w:tcPr>
          <w:p w14:paraId="01ACAF30"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A flaw was found in </w:t>
            </w:r>
            <w:proofErr w:type="spellStart"/>
            <w:r>
              <w:rPr>
                <w:rFonts w:eastAsia="Times New Roman" w:cstheme="minorHAnsi"/>
              </w:rPr>
              <w:t>FasterXML</w:t>
            </w:r>
            <w:proofErr w:type="spellEnd"/>
            <w:r>
              <w:rPr>
                <w:rFonts w:eastAsia="Times New Roman" w:cstheme="minorHAnsi"/>
              </w:rPr>
              <w:t xml:space="preserve"> Jackson </w:t>
            </w:r>
            <w:proofErr w:type="spellStart"/>
            <w:r>
              <w:rPr>
                <w:rFonts w:eastAsia="Times New Roman" w:cstheme="minorHAnsi"/>
              </w:rPr>
              <w:t>Databind</w:t>
            </w:r>
            <w:proofErr w:type="spellEnd"/>
            <w:r>
              <w:rPr>
                <w:rFonts w:eastAsia="Times New Roman" w:cstheme="minorHAnsi"/>
              </w:rPr>
              <w:t>, where it did not have entity expansion secured properly. This flaw allows vulnerability to XML external entity (XXE) attacks. The highest threat from this vulnerability is data integrity.</w:t>
            </w:r>
          </w:p>
        </w:tc>
        <w:tc>
          <w:tcPr>
            <w:tcW w:w="3496" w:type="dxa"/>
            <w:tcBorders>
              <w:top w:val="single" w:sz="4" w:space="0" w:color="auto"/>
              <w:left w:val="single" w:sz="4" w:space="0" w:color="auto"/>
              <w:bottom w:val="single" w:sz="4" w:space="0" w:color="auto"/>
              <w:right w:val="single" w:sz="4" w:space="0" w:color="auto"/>
            </w:tcBorders>
            <w:hideMark/>
          </w:tcPr>
          <w:p w14:paraId="58C969C0"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Update to current version</w:t>
            </w:r>
          </w:p>
        </w:tc>
      </w:tr>
      <w:tr w:rsidR="0082614E" w14:paraId="65964616"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69255F44"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spring-aop-5.2.3.RELEASE.jar</w:t>
            </w:r>
          </w:p>
        </w:tc>
        <w:tc>
          <w:tcPr>
            <w:tcW w:w="2677" w:type="dxa"/>
            <w:tcBorders>
              <w:top w:val="single" w:sz="4" w:space="0" w:color="auto"/>
              <w:left w:val="single" w:sz="4" w:space="0" w:color="auto"/>
              <w:bottom w:val="single" w:sz="4" w:space="0" w:color="auto"/>
              <w:right w:val="single" w:sz="4" w:space="0" w:color="auto"/>
            </w:tcBorders>
            <w:hideMark/>
          </w:tcPr>
          <w:p w14:paraId="59C4A525"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:pivotal_software:spring_framework:5.2.3:release:*:*:*:*:*:*</w:t>
            </w:r>
          </w:p>
          <w:p w14:paraId="6800566E" w14:textId="77777777" w:rsidR="0082614E" w:rsidRDefault="0082614E">
            <w:pPr>
              <w:suppressAutoHyphens/>
              <w:spacing w:after="0" w:line="240" w:lineRule="auto"/>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:springsource:spring_framework:5.2.3:release:*:*:*:*:*:*</w:t>
            </w:r>
          </w:p>
          <w:p w14:paraId="70009991"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:vmware:spring_framework:5.2.3:release:*:*:*:*:*:*</w:t>
            </w:r>
            <w:r>
              <w:rPr>
                <w:rFonts w:eastAsia="Times New Roman" w:cstheme="minorHAnsi"/>
              </w:rPr>
              <w:br/>
              <w:t>cpe:2.3:a:vmware:springsource_spring_framework:5.2.3:release:*:*:*:*:*:*</w:t>
            </w:r>
          </w:p>
        </w:tc>
        <w:tc>
          <w:tcPr>
            <w:tcW w:w="3344" w:type="dxa"/>
            <w:tcBorders>
              <w:top w:val="single" w:sz="4" w:space="0" w:color="auto"/>
              <w:left w:val="single" w:sz="4" w:space="0" w:color="auto"/>
              <w:bottom w:val="single" w:sz="4" w:space="0" w:color="auto"/>
              <w:right w:val="single" w:sz="4" w:space="0" w:color="auto"/>
            </w:tcBorders>
            <w:hideMark/>
          </w:tcPr>
          <w:p w14:paraId="6210472F"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Pr>
                <w:rFonts w:eastAsia="Times New Roman" w:cstheme="minorHAnsi"/>
              </w:rPr>
              <w:t>through the use of</w:t>
            </w:r>
            <w:proofErr w:type="gramEnd"/>
            <w:r>
              <w:rPr>
                <w:rFonts w:eastAsia="Times New Roman" w:cstheme="minorHAnsi"/>
              </w:rPr>
              <w:t xml:space="preserve"> a </w:t>
            </w:r>
            <w:proofErr w:type="spellStart"/>
            <w:r>
              <w:rPr>
                <w:rFonts w:eastAsia="Times New Roman" w:cstheme="minorHAnsi"/>
              </w:rPr>
              <w:t>jsessionid</w:t>
            </w:r>
            <w:proofErr w:type="spellEnd"/>
            <w:r>
              <w:rPr>
                <w:rFonts w:eastAsia="Times New Roman" w:cstheme="minorHAnsi"/>
              </w:rPr>
              <w:t xml:space="preserve"> path parameter.</w:t>
            </w:r>
          </w:p>
        </w:tc>
        <w:tc>
          <w:tcPr>
            <w:tcW w:w="3496" w:type="dxa"/>
            <w:tcBorders>
              <w:top w:val="single" w:sz="4" w:space="0" w:color="auto"/>
              <w:left w:val="single" w:sz="4" w:space="0" w:color="auto"/>
              <w:bottom w:val="single" w:sz="4" w:space="0" w:color="auto"/>
              <w:right w:val="single" w:sz="4" w:space="0" w:color="auto"/>
            </w:tcBorders>
            <w:hideMark/>
          </w:tcPr>
          <w:p w14:paraId="2587CB7D"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Upgrade to current version</w:t>
            </w:r>
          </w:p>
        </w:tc>
      </w:tr>
      <w:tr w:rsidR="0082614E" w14:paraId="5F678EF0"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510BA55D"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hibernate-validator-6.0.18.Final.jar</w:t>
            </w:r>
          </w:p>
        </w:tc>
        <w:tc>
          <w:tcPr>
            <w:tcW w:w="2677" w:type="dxa"/>
            <w:tcBorders>
              <w:top w:val="single" w:sz="4" w:space="0" w:color="auto"/>
              <w:left w:val="single" w:sz="4" w:space="0" w:color="auto"/>
              <w:bottom w:val="single" w:sz="4" w:space="0" w:color="auto"/>
              <w:right w:val="single" w:sz="4" w:space="0" w:color="auto"/>
            </w:tcBorders>
            <w:hideMark/>
          </w:tcPr>
          <w:p w14:paraId="46D3C5CA"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:redhat:hibernate_validator:6.0.18:*:*:*:*:*:*:*</w:t>
            </w:r>
          </w:p>
        </w:tc>
        <w:tc>
          <w:tcPr>
            <w:tcW w:w="3344" w:type="dxa"/>
            <w:tcBorders>
              <w:top w:val="single" w:sz="4" w:space="0" w:color="auto"/>
              <w:left w:val="single" w:sz="4" w:space="0" w:color="auto"/>
              <w:bottom w:val="single" w:sz="4" w:space="0" w:color="auto"/>
              <w:right w:val="single" w:sz="4" w:space="0" w:color="auto"/>
            </w:tcBorders>
            <w:hideMark/>
          </w:tcPr>
          <w:p w14:paraId="4557AA87"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A flaw was found in Hibernate Validator version 6.1.</w:t>
            </w:r>
            <w:proofErr w:type="gramStart"/>
            <w:r>
              <w:rPr>
                <w:rFonts w:eastAsia="Times New Roman" w:cstheme="minorHAnsi"/>
              </w:rPr>
              <w:t>2.Final</w:t>
            </w:r>
            <w:proofErr w:type="gramEnd"/>
            <w:r>
              <w:rPr>
                <w:rFonts w:eastAsia="Times New Roman" w:cstheme="minorHAnsi"/>
              </w:rPr>
              <w:t xml:space="preserve">. A bug in the message interpolation processor enables invalid EL expressions to be evaluated as if they were valid. This flaw allows attackers to bypass input sanitation (escaping, stripping) </w:t>
            </w:r>
            <w:r>
              <w:rPr>
                <w:rFonts w:eastAsia="Times New Roman" w:cstheme="minorHAnsi"/>
              </w:rPr>
              <w:lastRenderedPageBreak/>
              <w:t>controls that developers may have put in place when handling user-controlled data in error messages.</w:t>
            </w:r>
          </w:p>
        </w:tc>
        <w:tc>
          <w:tcPr>
            <w:tcW w:w="3496" w:type="dxa"/>
            <w:tcBorders>
              <w:top w:val="single" w:sz="4" w:space="0" w:color="auto"/>
              <w:left w:val="single" w:sz="4" w:space="0" w:color="auto"/>
              <w:bottom w:val="single" w:sz="4" w:space="0" w:color="auto"/>
              <w:right w:val="single" w:sz="4" w:space="0" w:color="auto"/>
            </w:tcBorders>
            <w:hideMark/>
          </w:tcPr>
          <w:p w14:paraId="4F35D635"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lastRenderedPageBreak/>
              <w:t>Upgrade to hibernate-validator-6.0.20</w:t>
            </w:r>
          </w:p>
        </w:tc>
      </w:tr>
      <w:tr w:rsidR="0082614E" w:rsidRPr="0082614E" w14:paraId="761D77A2" w14:textId="77777777" w:rsidTr="0082614E">
        <w:tc>
          <w:tcPr>
            <w:tcW w:w="1373" w:type="dxa"/>
            <w:tcBorders>
              <w:top w:val="single" w:sz="4" w:space="0" w:color="auto"/>
              <w:left w:val="single" w:sz="4" w:space="0" w:color="auto"/>
              <w:bottom w:val="single" w:sz="4" w:space="0" w:color="auto"/>
              <w:right w:val="single" w:sz="4" w:space="0" w:color="auto"/>
            </w:tcBorders>
            <w:hideMark/>
          </w:tcPr>
          <w:p w14:paraId="22E3654E"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snakeyaml-1.25.jar</w:t>
            </w:r>
          </w:p>
        </w:tc>
        <w:tc>
          <w:tcPr>
            <w:tcW w:w="2677" w:type="dxa"/>
            <w:tcBorders>
              <w:top w:val="single" w:sz="4" w:space="0" w:color="auto"/>
              <w:left w:val="single" w:sz="4" w:space="0" w:color="auto"/>
              <w:bottom w:val="single" w:sz="4" w:space="0" w:color="auto"/>
              <w:right w:val="single" w:sz="4" w:space="0" w:color="auto"/>
            </w:tcBorders>
            <w:hideMark/>
          </w:tcPr>
          <w:p w14:paraId="08B22C31"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cpe:2.</w:t>
            </w:r>
            <w:proofErr w:type="gramStart"/>
            <w:r>
              <w:rPr>
                <w:rFonts w:eastAsia="Times New Roman" w:cstheme="minorHAnsi"/>
              </w:rPr>
              <w:t>3:a</w:t>
            </w:r>
            <w:proofErr w:type="gramEnd"/>
            <w:r>
              <w:rPr>
                <w:rFonts w:eastAsia="Times New Roman" w:cstheme="minorHAnsi"/>
              </w:rPr>
              <w:t>:snakeyaml_project:snakeyaml:1.25:*:*:*:*:*:*:*</w:t>
            </w:r>
          </w:p>
        </w:tc>
        <w:tc>
          <w:tcPr>
            <w:tcW w:w="3344" w:type="dxa"/>
            <w:tcBorders>
              <w:top w:val="single" w:sz="4" w:space="0" w:color="auto"/>
              <w:left w:val="single" w:sz="4" w:space="0" w:color="auto"/>
              <w:bottom w:val="single" w:sz="4" w:space="0" w:color="auto"/>
              <w:right w:val="single" w:sz="4" w:space="0" w:color="auto"/>
            </w:tcBorders>
            <w:hideMark/>
          </w:tcPr>
          <w:p w14:paraId="365618E3" w14:textId="77777777" w:rsidR="0082614E" w:rsidRDefault="0082614E">
            <w:pPr>
              <w:suppressAutoHyphens/>
              <w:spacing w:after="0" w:line="240" w:lineRule="auto"/>
              <w:rPr>
                <w:rFonts w:eastAsia="Times New Roman" w:cstheme="minorHAnsi"/>
              </w:rPr>
            </w:pPr>
            <w:r>
              <w:rPr>
                <w:rFonts w:eastAsia="Times New Roman" w:cstheme="minorHAnsi"/>
              </w:rPr>
              <w:t>The Alias feature in SnakeYAML 1.18 allows entity expansion during a load operation, a related issue to CVE-2003-1564.</w:t>
            </w:r>
          </w:p>
          <w:p w14:paraId="20058213"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Published: December 11, 2019; 10:15:10 PM -0500</w:t>
            </w:r>
          </w:p>
        </w:tc>
        <w:tc>
          <w:tcPr>
            <w:tcW w:w="3496" w:type="dxa"/>
            <w:tcBorders>
              <w:top w:val="single" w:sz="4" w:space="0" w:color="auto"/>
              <w:left w:val="single" w:sz="4" w:space="0" w:color="auto"/>
              <w:bottom w:val="single" w:sz="4" w:space="0" w:color="auto"/>
              <w:right w:val="single" w:sz="4" w:space="0" w:color="auto"/>
            </w:tcBorders>
            <w:hideMark/>
          </w:tcPr>
          <w:p w14:paraId="0E5BE2EE" w14:textId="77777777" w:rsidR="0082614E" w:rsidRDefault="0082614E">
            <w:pPr>
              <w:pStyle w:val="ListParagraph"/>
              <w:suppressAutoHyphens/>
              <w:spacing w:after="0" w:line="240" w:lineRule="auto"/>
              <w:ind w:left="0"/>
              <w:rPr>
                <w:rFonts w:eastAsia="Times New Roman" w:cstheme="minorHAnsi"/>
              </w:rPr>
            </w:pPr>
            <w:r>
              <w:rPr>
                <w:rFonts w:eastAsia="Times New Roman" w:cstheme="minorHAnsi"/>
              </w:rPr>
              <w:t>Migrate to SnakeYAML Engine. It has a configuration option to restrict aliases for collections (the aliases for scalars cannot grow and they are not restricted)</w:t>
            </w:r>
          </w:p>
        </w:tc>
      </w:tr>
    </w:tbl>
    <w:p w14:paraId="7B35C684" w14:textId="77777777" w:rsidR="00113667" w:rsidRDefault="00113667" w:rsidP="00113667">
      <w:pPr>
        <w:suppressAutoHyphens/>
        <w:spacing w:after="0" w:line="240" w:lineRule="auto"/>
        <w:contextualSpacing/>
        <w:rPr>
          <w:rFonts w:eastAsia="Times New Roman" w:cstheme="minorHAnsi"/>
        </w:rPr>
      </w:pPr>
    </w:p>
    <w:p w14:paraId="670449FD" w14:textId="77777777" w:rsidR="0082614E" w:rsidRPr="001650C9" w:rsidRDefault="0082614E"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9C5B267" w14:textId="197527C2" w:rsidR="00590314" w:rsidRPr="00590314" w:rsidRDefault="004F752D" w:rsidP="00590314">
      <w:pPr>
        <w:pStyle w:val="NormalWeb"/>
        <w:suppressAutoHyphens/>
        <w:spacing w:after="0" w:line="240" w:lineRule="auto"/>
        <w:contextualSpacing/>
        <w:rPr>
          <w:rFonts w:asciiTheme="minorHAnsi" w:hAnsiTheme="minorHAnsi" w:cstheme="minorHAnsi"/>
        </w:rPr>
      </w:pPr>
      <w:r w:rsidRPr="004F752D">
        <w:rPr>
          <w:rFonts w:asciiTheme="minorHAnsi" w:hAnsiTheme="minorHAnsi" w:cstheme="minorHAnsi"/>
        </w:rPr>
        <w:t xml:space="preserve">My mitigation plan </w:t>
      </w:r>
      <w:r>
        <w:rPr>
          <w:rFonts w:asciiTheme="minorHAnsi" w:hAnsiTheme="minorHAnsi" w:cstheme="minorHAnsi"/>
        </w:rPr>
        <w:t xml:space="preserve">would </w:t>
      </w:r>
      <w:proofErr w:type="gramStart"/>
      <w:r>
        <w:rPr>
          <w:rFonts w:asciiTheme="minorHAnsi" w:hAnsiTheme="minorHAnsi" w:cstheme="minorHAnsi"/>
        </w:rPr>
        <w:t>be:</w:t>
      </w:r>
      <w:proofErr w:type="gramEnd"/>
      <w:r>
        <w:rPr>
          <w:rFonts w:asciiTheme="minorHAnsi" w:hAnsiTheme="minorHAnsi" w:cstheme="minorHAnsi"/>
        </w:rPr>
        <w:t xml:space="preserve"> </w:t>
      </w:r>
      <w:r w:rsidRPr="004F752D">
        <w:rPr>
          <w:rFonts w:asciiTheme="minorHAnsi" w:hAnsiTheme="minorHAnsi" w:cstheme="minorHAnsi"/>
        </w:rPr>
        <w:t xml:space="preserve">the first step is to update everything to the latest released version. </w:t>
      </w:r>
      <w:r>
        <w:rPr>
          <w:rFonts w:asciiTheme="minorHAnsi" w:hAnsiTheme="minorHAnsi" w:cstheme="minorHAnsi"/>
        </w:rPr>
        <w:t xml:space="preserve">We could </w:t>
      </w:r>
      <w:r w:rsidRPr="004F752D">
        <w:rPr>
          <w:rFonts w:asciiTheme="minorHAnsi" w:hAnsiTheme="minorHAnsi" w:cstheme="minorHAnsi"/>
        </w:rPr>
        <w:t>also reinstall</w:t>
      </w:r>
      <w:r>
        <w:rPr>
          <w:rFonts w:asciiTheme="minorHAnsi" w:hAnsiTheme="minorHAnsi" w:cstheme="minorHAnsi"/>
        </w:rPr>
        <w:t xml:space="preserve"> all the</w:t>
      </w:r>
      <w:r w:rsidRPr="004F752D">
        <w:rPr>
          <w:rFonts w:asciiTheme="minorHAnsi" w:hAnsiTheme="minorHAnsi" w:cstheme="minorHAnsi"/>
        </w:rPr>
        <w:t xml:space="preserve"> dependencies and plugins.</w:t>
      </w:r>
    </w:p>
    <w:p w14:paraId="5059E385" w14:textId="77777777" w:rsidR="00590314" w:rsidRPr="00590314" w:rsidRDefault="00590314" w:rsidP="00590314">
      <w:pPr>
        <w:pStyle w:val="NormalWeb"/>
        <w:suppressAutoHyphens/>
        <w:spacing w:after="0" w:line="240" w:lineRule="auto"/>
        <w:contextualSpacing/>
        <w:rPr>
          <w:rFonts w:asciiTheme="minorHAnsi" w:hAnsiTheme="minorHAnsi" w:cstheme="minorHAnsi"/>
        </w:rPr>
      </w:pPr>
    </w:p>
    <w:p w14:paraId="397570E0" w14:textId="2D466769" w:rsidR="00974AE3" w:rsidRPr="001650C9" w:rsidRDefault="00974AE3" w:rsidP="00590314">
      <w:pPr>
        <w:pStyle w:val="NormalWeb"/>
        <w:suppressAutoHyphens/>
        <w:spacing w:after="0" w:line="240" w:lineRule="auto"/>
        <w:contextualSpacing/>
        <w:rPr>
          <w:rFonts w:asciiTheme="minorHAnsi" w:hAnsiTheme="minorHAnsi" w:cstheme="minorHAnsi"/>
        </w:rPr>
      </w:pPr>
    </w:p>
    <w:sectPr w:rsidR="00974AE3" w:rsidRPr="001650C9" w:rsidSect="00C41694">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7795" w14:textId="77777777" w:rsidR="00C41694" w:rsidRDefault="00C41694" w:rsidP="002F3F84">
      <w:r>
        <w:separator/>
      </w:r>
    </w:p>
  </w:endnote>
  <w:endnote w:type="continuationSeparator" w:id="0">
    <w:p w14:paraId="3DE038D9" w14:textId="77777777" w:rsidR="00C41694" w:rsidRDefault="00C41694" w:rsidP="002F3F84">
      <w:r>
        <w:continuationSeparator/>
      </w:r>
    </w:p>
  </w:endnote>
  <w:endnote w:type="continuationNotice" w:id="1">
    <w:p w14:paraId="1A16F765" w14:textId="77777777" w:rsidR="00C41694" w:rsidRDefault="00C416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689D1" w14:textId="77777777" w:rsidR="00C41694" w:rsidRDefault="00C41694" w:rsidP="002F3F84">
      <w:r>
        <w:separator/>
      </w:r>
    </w:p>
  </w:footnote>
  <w:footnote w:type="continuationSeparator" w:id="0">
    <w:p w14:paraId="6E5D97E0" w14:textId="77777777" w:rsidR="00C41694" w:rsidRDefault="00C41694" w:rsidP="002F3F84">
      <w:r>
        <w:continuationSeparator/>
      </w:r>
    </w:p>
  </w:footnote>
  <w:footnote w:type="continuationNotice" w:id="1">
    <w:p w14:paraId="4D2B5FDB" w14:textId="77777777" w:rsidR="00C41694" w:rsidRDefault="00C416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4317585">
    <w:abstractNumId w:val="14"/>
  </w:num>
  <w:num w:numId="2" w16cid:durableId="1808159445">
    <w:abstractNumId w:val="1"/>
  </w:num>
  <w:num w:numId="3" w16cid:durableId="812868007">
    <w:abstractNumId w:val="4"/>
  </w:num>
  <w:num w:numId="4" w16cid:durableId="1274510589">
    <w:abstractNumId w:val="10"/>
  </w:num>
  <w:num w:numId="5" w16cid:durableId="596407066">
    <w:abstractNumId w:val="9"/>
  </w:num>
  <w:num w:numId="6" w16cid:durableId="1971549884">
    <w:abstractNumId w:val="8"/>
  </w:num>
  <w:num w:numId="7" w16cid:durableId="1710836834">
    <w:abstractNumId w:val="5"/>
  </w:num>
  <w:num w:numId="8" w16cid:durableId="904876257">
    <w:abstractNumId w:val="12"/>
  </w:num>
  <w:num w:numId="9" w16cid:durableId="2002342813">
    <w:abstractNumId w:val="11"/>
    <w:lvlOverride w:ilvl="0">
      <w:lvl w:ilvl="0">
        <w:numFmt w:val="lowerLetter"/>
        <w:lvlText w:val="%1."/>
        <w:lvlJc w:val="left"/>
      </w:lvl>
    </w:lvlOverride>
  </w:num>
  <w:num w:numId="10" w16cid:durableId="1268654495">
    <w:abstractNumId w:val="6"/>
  </w:num>
  <w:num w:numId="11" w16cid:durableId="122816491">
    <w:abstractNumId w:val="2"/>
    <w:lvlOverride w:ilvl="0">
      <w:lvl w:ilvl="0">
        <w:numFmt w:val="lowerLetter"/>
        <w:lvlText w:val="%1."/>
        <w:lvlJc w:val="left"/>
      </w:lvl>
    </w:lvlOverride>
  </w:num>
  <w:num w:numId="12" w16cid:durableId="269515403">
    <w:abstractNumId w:val="0"/>
  </w:num>
  <w:num w:numId="13" w16cid:durableId="2052074649">
    <w:abstractNumId w:val="13"/>
  </w:num>
  <w:num w:numId="14" w16cid:durableId="1774937548">
    <w:abstractNumId w:val="7"/>
  </w:num>
  <w:num w:numId="15" w16cid:durableId="282856383">
    <w:abstractNumId w:val="3"/>
  </w:num>
  <w:num w:numId="16" w16cid:durableId="1163398053">
    <w:abstractNumId w:val="15"/>
  </w:num>
  <w:num w:numId="17" w16cid:durableId="15278656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B5275"/>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308A0"/>
    <w:rsid w:val="00460DE5"/>
    <w:rsid w:val="0046151B"/>
    <w:rsid w:val="00462F70"/>
    <w:rsid w:val="004802CA"/>
    <w:rsid w:val="00485402"/>
    <w:rsid w:val="004C7154"/>
    <w:rsid w:val="004D2055"/>
    <w:rsid w:val="004D476B"/>
    <w:rsid w:val="004F752D"/>
    <w:rsid w:val="00522199"/>
    <w:rsid w:val="00523478"/>
    <w:rsid w:val="00531FBF"/>
    <w:rsid w:val="00532A24"/>
    <w:rsid w:val="00544AC4"/>
    <w:rsid w:val="005479D5"/>
    <w:rsid w:val="0058064D"/>
    <w:rsid w:val="0058528C"/>
    <w:rsid w:val="00590314"/>
    <w:rsid w:val="005A0DB2"/>
    <w:rsid w:val="005A6070"/>
    <w:rsid w:val="005A7C7F"/>
    <w:rsid w:val="005C593C"/>
    <w:rsid w:val="005F574E"/>
    <w:rsid w:val="00633225"/>
    <w:rsid w:val="006955A1"/>
    <w:rsid w:val="006B66FE"/>
    <w:rsid w:val="006C197D"/>
    <w:rsid w:val="006C3269"/>
    <w:rsid w:val="006D3159"/>
    <w:rsid w:val="006F2F77"/>
    <w:rsid w:val="006F30C1"/>
    <w:rsid w:val="00701A84"/>
    <w:rsid w:val="007033DB"/>
    <w:rsid w:val="007415E6"/>
    <w:rsid w:val="00760100"/>
    <w:rsid w:val="007617B2"/>
    <w:rsid w:val="00761B04"/>
    <w:rsid w:val="00776757"/>
    <w:rsid w:val="00811600"/>
    <w:rsid w:val="00812410"/>
    <w:rsid w:val="0082614E"/>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694"/>
    <w:rsid w:val="00C41B36"/>
    <w:rsid w:val="00C56FC2"/>
    <w:rsid w:val="00C8056A"/>
    <w:rsid w:val="00C94751"/>
    <w:rsid w:val="00CB16D1"/>
    <w:rsid w:val="00CB2008"/>
    <w:rsid w:val="00CD774B"/>
    <w:rsid w:val="00CE44E9"/>
    <w:rsid w:val="00CF0E92"/>
    <w:rsid w:val="00D000D3"/>
    <w:rsid w:val="00D07295"/>
    <w:rsid w:val="00D11EFC"/>
    <w:rsid w:val="00D247D6"/>
    <w:rsid w:val="00D27FB4"/>
    <w:rsid w:val="00D8455A"/>
    <w:rsid w:val="00DB63D9"/>
    <w:rsid w:val="00DC2970"/>
    <w:rsid w:val="00DD3256"/>
    <w:rsid w:val="00DF1420"/>
    <w:rsid w:val="00DF5D2D"/>
    <w:rsid w:val="00E02BD0"/>
    <w:rsid w:val="00E2188F"/>
    <w:rsid w:val="00E2280C"/>
    <w:rsid w:val="00E35019"/>
    <w:rsid w:val="00E6174F"/>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5057">
      <w:bodyDiv w:val="1"/>
      <w:marLeft w:val="0"/>
      <w:marRight w:val="0"/>
      <w:marTop w:val="0"/>
      <w:marBottom w:val="0"/>
      <w:divBdr>
        <w:top w:val="none" w:sz="0" w:space="0" w:color="auto"/>
        <w:left w:val="none" w:sz="0" w:space="0" w:color="auto"/>
        <w:bottom w:val="none" w:sz="0" w:space="0" w:color="auto"/>
        <w:right w:val="none" w:sz="0" w:space="0" w:color="auto"/>
      </w:divBdr>
      <w:divsChild>
        <w:div w:id="96102526">
          <w:marLeft w:val="0"/>
          <w:marRight w:val="0"/>
          <w:marTop w:val="0"/>
          <w:marBottom w:val="0"/>
          <w:divBdr>
            <w:top w:val="single" w:sz="2" w:space="0" w:color="D9D9E3"/>
            <w:left w:val="single" w:sz="2" w:space="0" w:color="D9D9E3"/>
            <w:bottom w:val="single" w:sz="2" w:space="0" w:color="D9D9E3"/>
            <w:right w:val="single" w:sz="2" w:space="0" w:color="D9D9E3"/>
          </w:divBdr>
          <w:divsChild>
            <w:div w:id="1394353461">
              <w:marLeft w:val="0"/>
              <w:marRight w:val="0"/>
              <w:marTop w:val="0"/>
              <w:marBottom w:val="0"/>
              <w:divBdr>
                <w:top w:val="single" w:sz="2" w:space="0" w:color="D9D9E3"/>
                <w:left w:val="single" w:sz="2" w:space="0" w:color="D9D9E3"/>
                <w:bottom w:val="single" w:sz="2" w:space="0" w:color="D9D9E3"/>
                <w:right w:val="single" w:sz="2" w:space="0" w:color="D9D9E3"/>
              </w:divBdr>
              <w:divsChild>
                <w:div w:id="124810247">
                  <w:marLeft w:val="0"/>
                  <w:marRight w:val="0"/>
                  <w:marTop w:val="0"/>
                  <w:marBottom w:val="0"/>
                  <w:divBdr>
                    <w:top w:val="single" w:sz="2" w:space="0" w:color="D9D9E3"/>
                    <w:left w:val="single" w:sz="2" w:space="0" w:color="D9D9E3"/>
                    <w:bottom w:val="single" w:sz="2" w:space="0" w:color="D9D9E3"/>
                    <w:right w:val="single" w:sz="2" w:space="0" w:color="D9D9E3"/>
                  </w:divBdr>
                  <w:divsChild>
                    <w:div w:id="1216312565">
                      <w:marLeft w:val="0"/>
                      <w:marRight w:val="0"/>
                      <w:marTop w:val="0"/>
                      <w:marBottom w:val="0"/>
                      <w:divBdr>
                        <w:top w:val="single" w:sz="2" w:space="0" w:color="D9D9E3"/>
                        <w:left w:val="single" w:sz="2" w:space="0" w:color="D9D9E3"/>
                        <w:bottom w:val="single" w:sz="2" w:space="0" w:color="D9D9E3"/>
                        <w:right w:val="single" w:sz="2" w:space="0" w:color="D9D9E3"/>
                      </w:divBdr>
                      <w:divsChild>
                        <w:div w:id="1533037462">
                          <w:marLeft w:val="0"/>
                          <w:marRight w:val="0"/>
                          <w:marTop w:val="0"/>
                          <w:marBottom w:val="0"/>
                          <w:divBdr>
                            <w:top w:val="single" w:sz="2" w:space="0" w:color="D9D9E3"/>
                            <w:left w:val="single" w:sz="2" w:space="0" w:color="D9D9E3"/>
                            <w:bottom w:val="single" w:sz="2" w:space="0" w:color="D9D9E3"/>
                            <w:right w:val="single" w:sz="2" w:space="0" w:color="D9D9E3"/>
                          </w:divBdr>
                          <w:divsChild>
                            <w:div w:id="2062434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823636">
                                  <w:marLeft w:val="0"/>
                                  <w:marRight w:val="0"/>
                                  <w:marTop w:val="0"/>
                                  <w:marBottom w:val="0"/>
                                  <w:divBdr>
                                    <w:top w:val="single" w:sz="2" w:space="0" w:color="D9D9E3"/>
                                    <w:left w:val="single" w:sz="2" w:space="0" w:color="D9D9E3"/>
                                    <w:bottom w:val="single" w:sz="2" w:space="0" w:color="D9D9E3"/>
                                    <w:right w:val="single" w:sz="2" w:space="0" w:color="D9D9E3"/>
                                  </w:divBdr>
                                  <w:divsChild>
                                    <w:div w:id="584996395">
                                      <w:marLeft w:val="0"/>
                                      <w:marRight w:val="0"/>
                                      <w:marTop w:val="0"/>
                                      <w:marBottom w:val="0"/>
                                      <w:divBdr>
                                        <w:top w:val="single" w:sz="2" w:space="0" w:color="D9D9E3"/>
                                        <w:left w:val="single" w:sz="2" w:space="0" w:color="D9D9E3"/>
                                        <w:bottom w:val="single" w:sz="2" w:space="0" w:color="D9D9E3"/>
                                        <w:right w:val="single" w:sz="2" w:space="0" w:color="D9D9E3"/>
                                      </w:divBdr>
                                      <w:divsChild>
                                        <w:div w:id="288586498">
                                          <w:marLeft w:val="0"/>
                                          <w:marRight w:val="0"/>
                                          <w:marTop w:val="0"/>
                                          <w:marBottom w:val="0"/>
                                          <w:divBdr>
                                            <w:top w:val="single" w:sz="2" w:space="0" w:color="D9D9E3"/>
                                            <w:left w:val="single" w:sz="2" w:space="0" w:color="D9D9E3"/>
                                            <w:bottom w:val="single" w:sz="2" w:space="0" w:color="D9D9E3"/>
                                            <w:right w:val="single" w:sz="2" w:space="0" w:color="D9D9E3"/>
                                          </w:divBdr>
                                          <w:divsChild>
                                            <w:div w:id="1442143666">
                                              <w:marLeft w:val="0"/>
                                              <w:marRight w:val="0"/>
                                              <w:marTop w:val="0"/>
                                              <w:marBottom w:val="0"/>
                                              <w:divBdr>
                                                <w:top w:val="single" w:sz="2" w:space="0" w:color="D9D9E3"/>
                                                <w:left w:val="single" w:sz="2" w:space="0" w:color="D9D9E3"/>
                                                <w:bottom w:val="single" w:sz="2" w:space="0" w:color="D9D9E3"/>
                                                <w:right w:val="single" w:sz="2" w:space="0" w:color="D9D9E3"/>
                                              </w:divBdr>
                                              <w:divsChild>
                                                <w:div w:id="1296446550">
                                                  <w:marLeft w:val="0"/>
                                                  <w:marRight w:val="0"/>
                                                  <w:marTop w:val="0"/>
                                                  <w:marBottom w:val="0"/>
                                                  <w:divBdr>
                                                    <w:top w:val="single" w:sz="2" w:space="0" w:color="D9D9E3"/>
                                                    <w:left w:val="single" w:sz="2" w:space="0" w:color="D9D9E3"/>
                                                    <w:bottom w:val="single" w:sz="2" w:space="0" w:color="D9D9E3"/>
                                                    <w:right w:val="single" w:sz="2" w:space="0" w:color="D9D9E3"/>
                                                  </w:divBdr>
                                                  <w:divsChild>
                                                    <w:div w:id="17743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5808961">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89367778">
      <w:bodyDiv w:val="1"/>
      <w:marLeft w:val="0"/>
      <w:marRight w:val="0"/>
      <w:marTop w:val="0"/>
      <w:marBottom w:val="0"/>
      <w:divBdr>
        <w:top w:val="none" w:sz="0" w:space="0" w:color="auto"/>
        <w:left w:val="none" w:sz="0" w:space="0" w:color="auto"/>
        <w:bottom w:val="none" w:sz="0" w:space="0" w:color="auto"/>
        <w:right w:val="none" w:sz="0" w:space="0" w:color="auto"/>
      </w:divBdr>
    </w:div>
    <w:div w:id="129803023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8167771">
      <w:bodyDiv w:val="1"/>
      <w:marLeft w:val="0"/>
      <w:marRight w:val="0"/>
      <w:marTop w:val="0"/>
      <w:marBottom w:val="0"/>
      <w:divBdr>
        <w:top w:val="none" w:sz="0" w:space="0" w:color="auto"/>
        <w:left w:val="none" w:sz="0" w:space="0" w:color="auto"/>
        <w:bottom w:val="none" w:sz="0" w:space="0" w:color="auto"/>
        <w:right w:val="none" w:sz="0" w:space="0" w:color="auto"/>
      </w:divBdr>
    </w:div>
    <w:div w:id="21463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Kit Xc</cp:lastModifiedBy>
  <cp:revision>59</cp:revision>
  <dcterms:created xsi:type="dcterms:W3CDTF">2022-04-20T12:32:00Z</dcterms:created>
  <dcterms:modified xsi:type="dcterms:W3CDTF">2024-01-22T19:42:00Z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