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DC" w:rsidRPr="004A16DC" w:rsidRDefault="004A16DC">
      <w:pPr>
        <w:pStyle w:val="Heading1"/>
        <w:rPr>
          <w:color w:val="C45911" w:themeColor="accent2" w:themeShade="BF"/>
          <w:sz w:val="40"/>
        </w:rPr>
      </w:pPr>
      <w:r w:rsidRPr="004A16DC">
        <w:rPr>
          <w:color w:val="C45911" w:themeColor="accent2" w:themeShade="BF"/>
          <w:sz w:val="40"/>
        </w:rPr>
        <w:t>Test Word Doc</w:t>
      </w:r>
    </w:p>
    <w:p w:rsidR="004A16DC" w:rsidRDefault="004A16DC"/>
    <w:p w:rsidR="004A16DC" w:rsidRDefault="004A16DC" w:rsidP="003309E7">
      <w:pPr>
        <w:jc w:val="both"/>
        <w:rPr>
          <w:sz w:val="24"/>
        </w:rPr>
      </w:pPr>
      <w:r>
        <w:rPr>
          <w:sz w:val="24"/>
        </w:rPr>
        <w:t>This document is for testing capabi</w:t>
      </w:r>
      <w:bookmarkStart w:id="0" w:name="_GoBack"/>
      <w:bookmarkEnd w:id="0"/>
      <w:r>
        <w:rPr>
          <w:sz w:val="24"/>
        </w:rPr>
        <w:t xml:space="preserve">lities of msword2image.com. It contains multiple fonts, coloured text, tables &amp; images. This </w:t>
      </w:r>
      <w:r w:rsidR="003309E7">
        <w:rPr>
          <w:sz w:val="24"/>
        </w:rPr>
        <w:t>word document is</w:t>
      </w:r>
      <w:r>
        <w:rPr>
          <w:sz w:val="24"/>
        </w:rPr>
        <w:t xml:space="preserve"> created with Microsoft Word 15. </w:t>
      </w:r>
      <w:r w:rsidR="003309E7">
        <w:rPr>
          <w:sz w:val="24"/>
        </w:rPr>
        <w:t xml:space="preserve">Try </w:t>
      </w:r>
      <w:hyperlink r:id="rId4" w:history="1">
        <w:r w:rsidRPr="00B81699">
          <w:rPr>
            <w:rStyle w:val="Hyperlink"/>
            <w:sz w:val="24"/>
          </w:rPr>
          <w:t>http://msword2image.com</w:t>
        </w:r>
      </w:hyperlink>
      <w:r>
        <w:rPr>
          <w:sz w:val="24"/>
        </w:rPr>
        <w:t xml:space="preserve"> </w:t>
      </w:r>
      <w:r w:rsidR="003309E7">
        <w:rPr>
          <w:sz w:val="24"/>
        </w:rPr>
        <w:t xml:space="preserve">for free </w:t>
      </w:r>
      <w:r>
        <w:rPr>
          <w:sz w:val="24"/>
        </w:rPr>
        <w:t>today!</w:t>
      </w:r>
    </w:p>
    <w:p w:rsidR="004A16DC" w:rsidRDefault="004A16DC" w:rsidP="004A16DC">
      <w:pPr>
        <w:rPr>
          <w:sz w:val="24"/>
        </w:rPr>
      </w:pPr>
    </w:p>
    <w:tbl>
      <w:tblPr>
        <w:tblW w:w="5000" w:type="pct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520"/>
        <w:gridCol w:w="1800"/>
        <w:gridCol w:w="1170"/>
        <w:gridCol w:w="1440"/>
        <w:gridCol w:w="1286"/>
      </w:tblGrid>
      <w:tr w:rsidR="003309E7" w:rsidRPr="003309E7" w:rsidTr="003309E7">
        <w:trPr>
          <w:tblHeader/>
          <w:tblCellSpacing w:w="0" w:type="dxa"/>
        </w:trPr>
        <w:tc>
          <w:tcPr>
            <w:tcW w:w="2250" w:type="dxa"/>
            <w:tcBorders>
              <w:bottom w:val="single" w:sz="6" w:space="0" w:color="111111"/>
            </w:tcBorders>
            <w:shd w:val="clear" w:color="auto" w:fill="FFFFFF"/>
            <w:noWrap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</w:pPr>
            <w:r w:rsidRPr="003309E7"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20" w:type="dxa"/>
            <w:tcBorders>
              <w:bottom w:val="single" w:sz="6" w:space="0" w:color="111111"/>
            </w:tcBorders>
            <w:shd w:val="clear" w:color="auto" w:fill="FFFFFF"/>
            <w:noWrap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</w:pPr>
            <w:r w:rsidRPr="003309E7"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00" w:type="dxa"/>
            <w:tcBorders>
              <w:bottom w:val="single" w:sz="6" w:space="0" w:color="111111"/>
            </w:tcBorders>
            <w:shd w:val="clear" w:color="auto" w:fill="FFFFFF"/>
            <w:noWrap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</w:pPr>
            <w:r w:rsidRPr="003309E7"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1170" w:type="dxa"/>
            <w:tcBorders>
              <w:bottom w:val="single" w:sz="6" w:space="0" w:color="111111"/>
            </w:tcBorders>
            <w:shd w:val="clear" w:color="auto" w:fill="FFFFFF"/>
            <w:noWrap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</w:pPr>
            <w:r w:rsidRPr="003309E7"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  <w:t>Age</w:t>
            </w:r>
          </w:p>
        </w:tc>
        <w:tc>
          <w:tcPr>
            <w:tcW w:w="1440" w:type="dxa"/>
            <w:tcBorders>
              <w:bottom w:val="single" w:sz="6" w:space="0" w:color="111111"/>
            </w:tcBorders>
            <w:shd w:val="clear" w:color="auto" w:fill="FFFFFF"/>
            <w:noWrap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</w:pPr>
            <w:r w:rsidRPr="003309E7"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286" w:type="dxa"/>
            <w:tcBorders>
              <w:bottom w:val="single" w:sz="6" w:space="0" w:color="111111"/>
            </w:tcBorders>
            <w:shd w:val="clear" w:color="auto" w:fill="FFFFFF"/>
            <w:noWrap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</w:pPr>
            <w:r w:rsidRPr="003309E7">
              <w:rPr>
                <w:rFonts w:ascii="Tempus Sans ITC" w:hAnsi="Tempus Sans ITC"/>
                <w:b/>
                <w:bCs/>
                <w:color w:val="333333"/>
                <w:sz w:val="28"/>
                <w:szCs w:val="28"/>
                <w:lang w:val="en-US"/>
              </w:rPr>
              <w:t>Salary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nil"/>
            </w:tcBorders>
            <w:shd w:val="clear" w:color="auto" w:fill="F1F1F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proofErr w:type="spellStart"/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Airi</w:t>
            </w:r>
            <w:proofErr w:type="spellEnd"/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Satou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Accountant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Tokyo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33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2008/11/28</w:t>
            </w:r>
          </w:p>
        </w:tc>
        <w:tc>
          <w:tcPr>
            <w:tcW w:w="1286" w:type="dxa"/>
            <w:tcBorders>
              <w:top w:val="nil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$162,700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Angelica Ramos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CEO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London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47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2009/10/09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$120</w:t>
            </w: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,000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Ashton Cox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Technical Author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San Francisco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66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2009/01/12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$86,000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Bradley Greer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London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41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2012/10/13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$132,000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Brenden Wagner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San Francisco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28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2011/06/07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$206,850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Brielle Williamson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Integration Specialist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61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2012/12/02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$372,000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Bruno Nash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London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38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2011/05/03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$163,500</w:t>
            </w:r>
          </w:p>
        </w:tc>
      </w:tr>
      <w:tr w:rsidR="003309E7" w:rsidRPr="003309E7" w:rsidTr="003309E7">
        <w:trPr>
          <w:tblCellSpacing w:w="0" w:type="dxa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Caesar Vance</w:t>
            </w:r>
          </w:p>
        </w:tc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Pre-Sales Support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21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2011/12/12</w:t>
            </w:r>
          </w:p>
        </w:tc>
        <w:tc>
          <w:tcPr>
            <w:tcW w:w="1286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309E7" w:rsidRPr="003309E7" w:rsidRDefault="003309E7" w:rsidP="003309E7">
            <w:pPr>
              <w:spacing w:line="313" w:lineRule="atLeast"/>
              <w:jc w:val="right"/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</w:pPr>
            <w:r w:rsidRPr="003309E7">
              <w:rPr>
                <w:rFonts w:ascii="Helvetica" w:hAnsi="Helvetica"/>
                <w:color w:val="333333"/>
                <w:sz w:val="22"/>
                <w:szCs w:val="22"/>
                <w:lang w:val="en-US"/>
              </w:rPr>
              <w:t>$106,450</w:t>
            </w:r>
          </w:p>
        </w:tc>
      </w:tr>
    </w:tbl>
    <w:p w:rsidR="003309E7" w:rsidRDefault="003309E7" w:rsidP="004A16DC">
      <w:pPr>
        <w:rPr>
          <w:sz w:val="24"/>
        </w:rPr>
      </w:pPr>
    </w:p>
    <w:p w:rsidR="003309E7" w:rsidRDefault="003309E7">
      <w:pPr>
        <w:rPr>
          <w:rFonts w:ascii="Arial" w:hAnsi="Arial" w:cs="Arial"/>
          <w:color w:val="000000"/>
          <w:sz w:val="17"/>
          <w:szCs w:val="17"/>
        </w:rPr>
      </w:pPr>
    </w:p>
    <w:p w:rsidR="003309E7" w:rsidRDefault="003309E7">
      <w:pPr>
        <w:rPr>
          <w:rFonts w:ascii="Arial" w:hAnsi="Arial" w:cs="Arial"/>
          <w:color w:val="000000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6972"/>
      </w:tblGrid>
      <w:tr w:rsidR="003309E7" w:rsidTr="0084252A">
        <w:tc>
          <w:tcPr>
            <w:tcW w:w="3494" w:type="dxa"/>
          </w:tcPr>
          <w:p w:rsidR="003309E7" w:rsidRPr="003309E7" w:rsidRDefault="003309E7" w:rsidP="0084252A">
            <w:pPr>
              <w:jc w:val="both"/>
              <w:rPr>
                <w:rFonts w:ascii="Lucida Sans" w:hAnsi="Lucida Sans" w:cs="Arial"/>
                <w:color w:val="000000"/>
                <w:sz w:val="22"/>
                <w:szCs w:val="22"/>
              </w:rPr>
            </w:pP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Sed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ut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perspiciatis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unde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omnis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iste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natus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error sit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voluptatem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accusantium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doloremque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laudantium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totam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rem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aperiam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eaque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ipsa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quae ab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illo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inventore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52A">
              <w:rPr>
                <w:rFonts w:ascii="Lucida Sans" w:hAnsi="Lucida Sans" w:cs="Arial"/>
                <w:b/>
                <w:color w:val="000000"/>
                <w:sz w:val="22"/>
                <w:szCs w:val="22"/>
              </w:rPr>
              <w:t>veritatis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quasi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architecto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beatae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vitae dicta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sunt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explicabo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. Nemo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enim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ipsam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voluptatem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quia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voluptas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sit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aspernatur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aut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odit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aut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r w:rsidRPr="0084252A">
              <w:rPr>
                <w:rFonts w:ascii="Lucida Sans" w:hAnsi="Lucida Sans" w:cs="Arial"/>
                <w:b/>
                <w:color w:val="000000"/>
                <w:sz w:val="22"/>
                <w:szCs w:val="22"/>
              </w:rPr>
              <w:t>fugit</w:t>
            </w:r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sed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quia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consequuntur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magni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dolores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eos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qui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ratione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voluptatem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sequi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nesciunt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Neque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porro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quisquam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est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qui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dolorem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ipsum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quia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dolor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sit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amet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consectetur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adipisci</w:t>
            </w:r>
            <w:proofErr w:type="spellEnd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9E7">
              <w:rPr>
                <w:rFonts w:ascii="Lucida Sans" w:hAnsi="Lucida Sans" w:cs="Arial"/>
                <w:color w:val="000000"/>
                <w:sz w:val="22"/>
                <w:szCs w:val="22"/>
              </w:rPr>
              <w:t>v</w:t>
            </w:r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>elit</w:t>
            </w:r>
            <w:proofErr w:type="spellEnd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>sed</w:t>
            </w:r>
            <w:proofErr w:type="spellEnd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>quia</w:t>
            </w:r>
            <w:proofErr w:type="spellEnd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>numquam</w:t>
            </w:r>
            <w:proofErr w:type="spellEnd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>eius</w:t>
            </w:r>
            <w:proofErr w:type="spellEnd"/>
            <w:r w:rsidR="0084252A">
              <w:rPr>
                <w:rFonts w:ascii="Lucida Sans" w:hAnsi="Lucida Sans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972" w:type="dxa"/>
          </w:tcPr>
          <w:p w:rsidR="003309E7" w:rsidRDefault="0084252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290060" cy="2857500"/>
                  <wp:effectExtent l="0" t="0" r="0" b="0"/>
                  <wp:docPr id="3" name="Picture 3" descr="http://www.aureliak.com/wp-content/uploads/2014/05/Gods-Beautiful-Gard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ureliak.com/wp-content/uploads/2014/05/Gods-Beautiful-Gard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52A" w:rsidTr="0084252A">
        <w:tc>
          <w:tcPr>
            <w:tcW w:w="3494" w:type="dxa"/>
          </w:tcPr>
          <w:p w:rsidR="0084252A" w:rsidRPr="003309E7" w:rsidRDefault="0084252A" w:rsidP="0084252A">
            <w:pPr>
              <w:jc w:val="both"/>
              <w:rPr>
                <w:rFonts w:ascii="Lucida Sans" w:hAnsi="Lucida Sans" w:cs="Arial"/>
                <w:color w:val="000000"/>
                <w:sz w:val="22"/>
                <w:szCs w:val="22"/>
              </w:rPr>
            </w:pPr>
          </w:p>
        </w:tc>
        <w:tc>
          <w:tcPr>
            <w:tcW w:w="6972" w:type="dxa"/>
          </w:tcPr>
          <w:p w:rsidR="0084252A" w:rsidRDefault="0084252A">
            <w:pPr>
              <w:rPr>
                <w:noProof/>
                <w:lang w:val="en-US"/>
              </w:rPr>
            </w:pPr>
          </w:p>
        </w:tc>
      </w:tr>
      <w:tr w:rsidR="0084252A" w:rsidTr="00E05B51">
        <w:tc>
          <w:tcPr>
            <w:tcW w:w="10466" w:type="dxa"/>
            <w:gridSpan w:val="2"/>
          </w:tcPr>
          <w:p w:rsidR="0084252A" w:rsidRDefault="0084252A" w:rsidP="0084252A">
            <w:pPr>
              <w:jc w:val="both"/>
            </w:pPr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At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vero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eos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accusamus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iusto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odio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dignissimos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ducimus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qui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blanditiis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praesentium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voluptatum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deleniti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atque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52A">
              <w:rPr>
                <w:rFonts w:ascii="Lucida Sans" w:hAnsi="Lucida Sans" w:cs="Arial"/>
                <w:b/>
                <w:color w:val="000000"/>
                <w:sz w:val="22"/>
                <w:szCs w:val="22"/>
              </w:rPr>
              <w:t>corrupti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quos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dolores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quas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molestias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excepturi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sint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occaecati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cupiditate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non provident,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similique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sunt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in culpa qui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officia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deserunt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mollitia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animi, id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est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laborum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dolorum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fuga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.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harum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quidem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rerum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facilis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est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expedita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52A">
              <w:rPr>
                <w:rFonts w:ascii="Lucida Sans" w:hAnsi="Lucida Sans" w:cs="Arial"/>
                <w:b/>
                <w:color w:val="000000"/>
                <w:sz w:val="22"/>
                <w:szCs w:val="22"/>
              </w:rPr>
              <w:t>distinctio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. Nam libero tempore, cum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soluta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nobis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est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eligendi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optio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cumque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nihil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impedit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quo minus id quod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maxime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placeat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facere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possimus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omnis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voluptas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assumenda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est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omnis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dolor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repellendus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Temporibus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autem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quibusdam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aut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officiis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debitis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aut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52A">
              <w:rPr>
                <w:rFonts w:ascii="Lucida Sans" w:hAnsi="Lucida Sans" w:cs="Arial"/>
                <w:b/>
                <w:color w:val="000000"/>
                <w:sz w:val="22"/>
                <w:szCs w:val="22"/>
              </w:rPr>
              <w:t>rerum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necessitatibus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saepe</w:t>
            </w:r>
            <w:proofErr w:type="spellEnd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23A0">
              <w:rPr>
                <w:rFonts w:ascii="Lucida Sans" w:hAnsi="Lucida Sans" w:cs="Arial"/>
                <w:color w:val="000000"/>
                <w:sz w:val="22"/>
                <w:szCs w:val="22"/>
              </w:rPr>
              <w:t>eveni</w:t>
            </w:r>
            <w:r>
              <w:rPr>
                <w:rFonts w:ascii="Lucida Sans" w:hAnsi="Lucida Sans" w:cs="Arial"/>
                <w:color w:val="000000"/>
                <w:sz w:val="22"/>
                <w:szCs w:val="22"/>
              </w:rPr>
              <w:t>et</w:t>
            </w:r>
            <w:proofErr w:type="spellEnd"/>
            <w:r>
              <w:rPr>
                <w:rFonts w:ascii="Lucida Sans" w:hAnsi="Lucida Sans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" w:hAnsi="Lucida Sans" w:cs="Arial"/>
                <w:color w:val="000000"/>
                <w:sz w:val="22"/>
                <w:szCs w:val="22"/>
              </w:rPr>
              <w:t>ut</w:t>
            </w:r>
            <w:proofErr w:type="spellEnd"/>
            <w:r>
              <w:rPr>
                <w:rFonts w:ascii="Lucida Sans" w:hAnsi="Lucida Sans" w:cs="Arial"/>
                <w:color w:val="000000"/>
                <w:sz w:val="22"/>
                <w:szCs w:val="22"/>
              </w:rPr>
              <w:t>!</w:t>
            </w:r>
          </w:p>
        </w:tc>
      </w:tr>
    </w:tbl>
    <w:p w:rsidR="003309E7" w:rsidRDefault="003309E7" w:rsidP="003309E7">
      <w:pPr>
        <w:rPr>
          <w:rFonts w:ascii="Arial" w:hAnsi="Arial" w:cs="Arial"/>
          <w:color w:val="000000"/>
          <w:sz w:val="17"/>
          <w:szCs w:val="17"/>
        </w:rPr>
      </w:pPr>
    </w:p>
    <w:sectPr w:rsidR="003309E7" w:rsidSect="004A16DC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DC"/>
    <w:rsid w:val="003309E7"/>
    <w:rsid w:val="004A16DC"/>
    <w:rsid w:val="0084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E43F3-EFA0-4AA7-A35A-85DDC2E7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eastAsia="MS Gothic" w:hAnsi="Comic Sans MS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Lucida Sans" w:hAnsi="Lucida Sans"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16DC"/>
    <w:rPr>
      <w:b/>
      <w:bCs/>
    </w:rPr>
  </w:style>
  <w:style w:type="character" w:customStyle="1" w:styleId="apple-converted-space">
    <w:name w:val="apple-converted-space"/>
    <w:basedOn w:val="DefaultParagraphFont"/>
    <w:rsid w:val="004A16DC"/>
  </w:style>
  <w:style w:type="character" w:styleId="Hyperlink">
    <w:name w:val="Hyperlink"/>
    <w:basedOn w:val="DefaultParagraphFont"/>
    <w:uiPriority w:val="99"/>
    <w:unhideWhenUsed/>
    <w:rsid w:val="004A1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msword2imag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271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Doc</vt:lpstr>
    </vt:vector>
  </TitlesOfParts>
  <Company>University of Edinburgh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Doc</dc:title>
  <dc:subject/>
  <dc:creator>Division of Informatics</dc:creator>
  <cp:keywords/>
  <cp:lastModifiedBy>mert degirmenci</cp:lastModifiedBy>
  <cp:revision>2</cp:revision>
  <dcterms:created xsi:type="dcterms:W3CDTF">2015-04-27T14:46:00Z</dcterms:created>
  <dcterms:modified xsi:type="dcterms:W3CDTF">2015-04-27T14:46:00Z</dcterms:modified>
</cp:coreProperties>
</file>