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20E8" w14:textId="3391B44D" w:rsidR="002A0968" w:rsidRDefault="002A0968" w:rsidP="002A0968">
      <w:pPr>
        <w:pStyle w:val="Title"/>
        <w:jc w:val="center"/>
      </w:pPr>
      <w:r>
        <w:t xml:space="preserve">OWASP </w:t>
      </w:r>
      <w:r w:rsidR="00297788">
        <w:t>R</w:t>
      </w:r>
      <w:r>
        <w:t>eport</w:t>
      </w:r>
    </w:p>
    <w:p w14:paraId="77BEC137" w14:textId="5D3DDE4E" w:rsidR="00871D87" w:rsidRPr="00871D87" w:rsidRDefault="00871D87" w:rsidP="00871D87">
      <w:pPr>
        <w:pStyle w:val="Subtitle"/>
        <w:jc w:val="center"/>
      </w:pPr>
      <w:r>
        <w:t>Individual Track</w:t>
      </w:r>
    </w:p>
    <w:p w14:paraId="47D62349" w14:textId="740A68E9" w:rsidR="00794DAD" w:rsidRDefault="00557885">
      <w:r>
        <w:rPr>
          <w:noProof/>
        </w:rPr>
        <w:drawing>
          <wp:anchor distT="0" distB="0" distL="114300" distR="114300" simplePos="0" relativeHeight="251656704" behindDoc="0" locked="0" layoutInCell="1" allowOverlap="1" wp14:anchorId="251E1FAB" wp14:editId="6D1304EE">
            <wp:simplePos x="0" y="0"/>
            <wp:positionH relativeFrom="margin">
              <wp:align>center</wp:align>
            </wp:positionH>
            <wp:positionV relativeFrom="paragraph">
              <wp:posOffset>1399714</wp:posOffset>
            </wp:positionV>
            <wp:extent cx="5296304" cy="3011689"/>
            <wp:effectExtent l="0" t="0" r="0" b="0"/>
            <wp:wrapNone/>
            <wp:docPr id="1" name="Picture 1" descr="Fontys University of Applied Sciences - Wikipedia"/>
            <wp:cNvGraphicFramePr/>
            <a:graphic xmlns:a="http://schemas.openxmlformats.org/drawingml/2006/main">
              <a:graphicData uri="http://schemas.openxmlformats.org/drawingml/2006/picture">
                <pic:pic xmlns:pic="http://schemas.openxmlformats.org/drawingml/2006/picture">
                  <pic:nvPicPr>
                    <pic:cNvPr id="1" name="Picture 1" descr="Fontys University of Applied Sciences - Wikipedia"/>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6304" cy="3011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04C5">
        <w:rPr>
          <w:noProof/>
        </w:rPr>
        <w:pict w14:anchorId="4D7A9DF4">
          <v:shapetype id="_x0000_t202" coordsize="21600,21600" o:spt="202" path="m,l,21600r21600,l21600,xe">
            <v:stroke joinstyle="miter"/>
            <v:path gradientshapeok="t" o:connecttype="rect"/>
          </v:shapetype>
          <v:shape id="Text Box 2" o:spid="_x0000_s1026" type="#_x0000_t202" style="position:absolute;margin-left:275.4pt;margin-top:530.35pt;width:226.2pt;height:110.6pt;z-index:251658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" stroked="f">
            <v:textbox style="mso-fit-shape-to-text:t">
              <w:txbxContent>
                <w:p w14:paraId="3F2B7903" w14:textId="77777777" w:rsidR="00557885" w:rsidRPr="00AF364D" w:rsidRDefault="00557885" w:rsidP="00557885">
                  <w:pPr>
                    <w:rPr>
                      <w:sz w:val="28"/>
                      <w:szCs w:val="28"/>
                    </w:rPr>
                  </w:pPr>
                  <w:r w:rsidRPr="00AF364D">
                    <w:rPr>
                      <w:sz w:val="28"/>
                      <w:szCs w:val="28"/>
                    </w:rPr>
                    <w:t>Done by: Stanislav Petkov (4222024)</w:t>
                  </w:r>
                </w:p>
                <w:p w14:paraId="5FDB5A9C" w14:textId="1E4DA2DA" w:rsidR="00557885" w:rsidRPr="00AF364D" w:rsidRDefault="00557885" w:rsidP="00557885">
                  <w:pPr>
                    <w:rPr>
                      <w:sz w:val="28"/>
                      <w:szCs w:val="28"/>
                    </w:rPr>
                  </w:pPr>
                  <w:r w:rsidRPr="00AF364D">
                    <w:rPr>
                      <w:sz w:val="28"/>
                      <w:szCs w:val="28"/>
                    </w:rPr>
                    <w:t>Class: S3-CB04</w:t>
                  </w:r>
                </w:p>
              </w:txbxContent>
            </v:textbox>
            <w10:wrap type="square" anchorx="margin"/>
          </v:shape>
        </w:pict>
      </w:r>
      <w:r w:rsidR="002A0968">
        <w:br w:type="page"/>
      </w:r>
    </w:p>
    <w:sdt>
      <w:sdtPr>
        <w:rPr>
          <w:rFonts w:asciiTheme="minorHAnsi" w:eastAsiaTheme="minorHAnsi" w:hAnsiTheme="minorHAnsi" w:cstheme="minorBidi"/>
          <w:color w:val="auto"/>
          <w:sz w:val="22"/>
          <w:szCs w:val="22"/>
        </w:rPr>
        <w:id w:val="-236240155"/>
        <w:docPartObj>
          <w:docPartGallery w:val="Table of Contents"/>
          <w:docPartUnique/>
        </w:docPartObj>
      </w:sdtPr>
      <w:sdtEndPr>
        <w:rPr>
          <w:b/>
          <w:bCs/>
          <w:noProof/>
        </w:rPr>
      </w:sdtEndPr>
      <w:sdtContent>
        <w:p w14:paraId="3F19EBA7" w14:textId="02FE830E" w:rsidR="00626C89" w:rsidRDefault="00626C89">
          <w:pPr>
            <w:pStyle w:val="TOCHeading"/>
          </w:pPr>
          <w:r>
            <w:t>Contents</w:t>
          </w:r>
        </w:p>
        <w:p w14:paraId="1B838152" w14:textId="394B9F4A" w:rsidR="00626C89" w:rsidRDefault="00626C8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3076331" w:history="1">
            <w:r w:rsidRPr="00786E5E">
              <w:rPr>
                <w:rStyle w:val="Hyperlink"/>
                <w:noProof/>
              </w:rPr>
              <w:t>1.</w:t>
            </w:r>
            <w:r w:rsidR="00D5480E">
              <w:rPr>
                <w:rFonts w:eastAsiaTheme="minorEastAsia"/>
                <w:noProof/>
              </w:rPr>
              <w:t xml:space="preserve">  </w:t>
            </w:r>
            <w:r w:rsidRPr="00786E5E">
              <w:rPr>
                <w:rStyle w:val="Hyperlink"/>
                <w:noProof/>
              </w:rPr>
              <w:t>Risk Analysis</w:t>
            </w:r>
            <w:r>
              <w:rPr>
                <w:noProof/>
                <w:webHidden/>
              </w:rPr>
              <w:tab/>
            </w:r>
            <w:r>
              <w:rPr>
                <w:noProof/>
                <w:webHidden/>
              </w:rPr>
              <w:fldChar w:fldCharType="begin"/>
            </w:r>
            <w:r>
              <w:rPr>
                <w:noProof/>
                <w:webHidden/>
              </w:rPr>
              <w:instrText xml:space="preserve"> PAGEREF _Toc93076331 \h </w:instrText>
            </w:r>
            <w:r>
              <w:rPr>
                <w:noProof/>
                <w:webHidden/>
              </w:rPr>
            </w:r>
            <w:r>
              <w:rPr>
                <w:noProof/>
                <w:webHidden/>
              </w:rPr>
              <w:fldChar w:fldCharType="separate"/>
            </w:r>
            <w:r w:rsidR="00F83E21">
              <w:rPr>
                <w:noProof/>
                <w:webHidden/>
              </w:rPr>
              <w:t>3</w:t>
            </w:r>
            <w:r>
              <w:rPr>
                <w:noProof/>
                <w:webHidden/>
              </w:rPr>
              <w:fldChar w:fldCharType="end"/>
            </w:r>
          </w:hyperlink>
        </w:p>
        <w:p w14:paraId="1F04F398" w14:textId="3AD6E450" w:rsidR="00626C89" w:rsidRDefault="001504C5">
          <w:pPr>
            <w:pStyle w:val="TOC1"/>
            <w:tabs>
              <w:tab w:val="left" w:pos="440"/>
              <w:tab w:val="right" w:leader="dot" w:pos="9350"/>
            </w:tabs>
            <w:rPr>
              <w:rFonts w:eastAsiaTheme="minorEastAsia"/>
              <w:noProof/>
            </w:rPr>
          </w:pPr>
          <w:hyperlink w:anchor="_Toc93076332" w:history="1">
            <w:r w:rsidR="00626C89" w:rsidRPr="00786E5E">
              <w:rPr>
                <w:rStyle w:val="Hyperlink"/>
                <w:noProof/>
              </w:rPr>
              <w:t>2.</w:t>
            </w:r>
            <w:r w:rsidR="00D5480E">
              <w:rPr>
                <w:rFonts w:eastAsiaTheme="minorEastAsia"/>
                <w:noProof/>
              </w:rPr>
              <w:t xml:space="preserve">  </w:t>
            </w:r>
            <w:r w:rsidR="00626C89" w:rsidRPr="00786E5E">
              <w:rPr>
                <w:rStyle w:val="Hyperlink"/>
                <w:noProof/>
              </w:rPr>
              <w:t>Reasoning</w:t>
            </w:r>
            <w:r w:rsidR="00626C89">
              <w:rPr>
                <w:noProof/>
                <w:webHidden/>
              </w:rPr>
              <w:tab/>
            </w:r>
            <w:r w:rsidR="00626C89">
              <w:rPr>
                <w:noProof/>
                <w:webHidden/>
              </w:rPr>
              <w:fldChar w:fldCharType="begin"/>
            </w:r>
            <w:r w:rsidR="00626C89">
              <w:rPr>
                <w:noProof/>
                <w:webHidden/>
              </w:rPr>
              <w:instrText xml:space="preserve"> PAGEREF _Toc93076332 \h </w:instrText>
            </w:r>
            <w:r w:rsidR="00626C89">
              <w:rPr>
                <w:noProof/>
                <w:webHidden/>
              </w:rPr>
            </w:r>
            <w:r w:rsidR="00626C89">
              <w:rPr>
                <w:noProof/>
                <w:webHidden/>
              </w:rPr>
              <w:fldChar w:fldCharType="separate"/>
            </w:r>
            <w:r w:rsidR="00F83E21">
              <w:rPr>
                <w:noProof/>
                <w:webHidden/>
              </w:rPr>
              <w:t>4</w:t>
            </w:r>
            <w:r w:rsidR="00626C89">
              <w:rPr>
                <w:noProof/>
                <w:webHidden/>
              </w:rPr>
              <w:fldChar w:fldCharType="end"/>
            </w:r>
          </w:hyperlink>
        </w:p>
        <w:p w14:paraId="1C01C8AA" w14:textId="162EC6CD" w:rsidR="00626C89" w:rsidRDefault="001504C5">
          <w:pPr>
            <w:pStyle w:val="TOC1"/>
            <w:tabs>
              <w:tab w:val="left" w:pos="440"/>
              <w:tab w:val="right" w:leader="dot" w:pos="9350"/>
            </w:tabs>
            <w:rPr>
              <w:rFonts w:eastAsiaTheme="minorEastAsia"/>
              <w:noProof/>
            </w:rPr>
          </w:pPr>
          <w:hyperlink w:anchor="_Toc93076333" w:history="1">
            <w:r w:rsidR="00626C89" w:rsidRPr="00786E5E">
              <w:rPr>
                <w:rStyle w:val="Hyperlink"/>
                <w:noProof/>
              </w:rPr>
              <w:t>3.</w:t>
            </w:r>
            <w:r w:rsidR="00D5480E">
              <w:rPr>
                <w:rFonts w:eastAsiaTheme="minorEastAsia"/>
                <w:noProof/>
              </w:rPr>
              <w:t xml:space="preserve">  </w:t>
            </w:r>
            <w:r w:rsidR="00626C89" w:rsidRPr="00786E5E">
              <w:rPr>
                <w:rStyle w:val="Hyperlink"/>
                <w:noProof/>
              </w:rPr>
              <w:t>Conclusion</w:t>
            </w:r>
            <w:r w:rsidR="00626C89">
              <w:rPr>
                <w:noProof/>
                <w:webHidden/>
              </w:rPr>
              <w:tab/>
            </w:r>
            <w:r w:rsidR="00626C89">
              <w:rPr>
                <w:noProof/>
                <w:webHidden/>
              </w:rPr>
              <w:fldChar w:fldCharType="begin"/>
            </w:r>
            <w:r w:rsidR="00626C89">
              <w:rPr>
                <w:noProof/>
                <w:webHidden/>
              </w:rPr>
              <w:instrText xml:space="preserve"> PAGEREF _Toc93076333 \h </w:instrText>
            </w:r>
            <w:r w:rsidR="00626C89">
              <w:rPr>
                <w:noProof/>
                <w:webHidden/>
              </w:rPr>
            </w:r>
            <w:r w:rsidR="00626C89">
              <w:rPr>
                <w:noProof/>
                <w:webHidden/>
              </w:rPr>
              <w:fldChar w:fldCharType="separate"/>
            </w:r>
            <w:r w:rsidR="00F83E21">
              <w:rPr>
                <w:noProof/>
                <w:webHidden/>
              </w:rPr>
              <w:t>4</w:t>
            </w:r>
            <w:r w:rsidR="00626C89">
              <w:rPr>
                <w:noProof/>
                <w:webHidden/>
              </w:rPr>
              <w:fldChar w:fldCharType="end"/>
            </w:r>
          </w:hyperlink>
        </w:p>
        <w:p w14:paraId="0B7BEF50" w14:textId="1C3BA8DC" w:rsidR="00626C89" w:rsidRDefault="001504C5">
          <w:pPr>
            <w:pStyle w:val="TOC1"/>
            <w:tabs>
              <w:tab w:val="right" w:leader="dot" w:pos="9350"/>
            </w:tabs>
            <w:rPr>
              <w:rFonts w:eastAsiaTheme="minorEastAsia"/>
              <w:noProof/>
            </w:rPr>
          </w:pPr>
          <w:hyperlink w:anchor="_Toc93076334" w:history="1">
            <w:r w:rsidR="00626C89" w:rsidRPr="00786E5E">
              <w:rPr>
                <w:rStyle w:val="Hyperlink"/>
                <w:noProof/>
              </w:rPr>
              <w:t>References</w:t>
            </w:r>
            <w:r w:rsidR="00626C89">
              <w:rPr>
                <w:noProof/>
                <w:webHidden/>
              </w:rPr>
              <w:tab/>
            </w:r>
            <w:r w:rsidR="00626C89">
              <w:rPr>
                <w:noProof/>
                <w:webHidden/>
              </w:rPr>
              <w:fldChar w:fldCharType="begin"/>
            </w:r>
            <w:r w:rsidR="00626C89">
              <w:rPr>
                <w:noProof/>
                <w:webHidden/>
              </w:rPr>
              <w:instrText xml:space="preserve"> PAGEREF _Toc93076334 \h </w:instrText>
            </w:r>
            <w:r w:rsidR="00626C89">
              <w:rPr>
                <w:noProof/>
                <w:webHidden/>
              </w:rPr>
            </w:r>
            <w:r w:rsidR="00626C89">
              <w:rPr>
                <w:noProof/>
                <w:webHidden/>
              </w:rPr>
              <w:fldChar w:fldCharType="separate"/>
            </w:r>
            <w:r w:rsidR="00F83E21">
              <w:rPr>
                <w:noProof/>
                <w:webHidden/>
              </w:rPr>
              <w:t>5</w:t>
            </w:r>
            <w:r w:rsidR="00626C89">
              <w:rPr>
                <w:noProof/>
                <w:webHidden/>
              </w:rPr>
              <w:fldChar w:fldCharType="end"/>
            </w:r>
          </w:hyperlink>
        </w:p>
        <w:p w14:paraId="6072475F" w14:textId="1F7913EF" w:rsidR="00626C89" w:rsidRDefault="00626C89">
          <w:r>
            <w:rPr>
              <w:b/>
              <w:bCs/>
              <w:noProof/>
            </w:rPr>
            <w:fldChar w:fldCharType="end"/>
          </w:r>
        </w:p>
      </w:sdtContent>
    </w:sdt>
    <w:p w14:paraId="1BE4FEE2" w14:textId="37AB75E2" w:rsidR="002A0968" w:rsidRDefault="006C154C">
      <w:r>
        <w:br w:type="page"/>
      </w:r>
    </w:p>
    <w:p w14:paraId="3B4DDB84" w14:textId="179BA916" w:rsidR="002A0968" w:rsidRDefault="00557885" w:rsidP="002A0968">
      <w:pPr>
        <w:pStyle w:val="Heading1"/>
        <w:numPr>
          <w:ilvl w:val="0"/>
          <w:numId w:val="1"/>
        </w:numPr>
      </w:pPr>
      <w:bookmarkStart w:id="0" w:name="_Toc93076331"/>
      <w:r>
        <w:lastRenderedPageBreak/>
        <w:t>Risk</w:t>
      </w:r>
      <w:r w:rsidR="002A0968">
        <w:t xml:space="preserve"> Analysis</w:t>
      </w:r>
      <w:bookmarkEnd w:id="0"/>
    </w:p>
    <w:p w14:paraId="311B39FB" w14:textId="77777777" w:rsidR="002A0968" w:rsidRPr="002A0968" w:rsidRDefault="002A0968" w:rsidP="002A0968"/>
    <w:tbl>
      <w:tblPr>
        <w:tblStyle w:val="GridTable4-Accent5"/>
        <w:tblW w:w="11280" w:type="dxa"/>
        <w:jc w:val="center"/>
        <w:tblLook w:val="04A0" w:firstRow="1" w:lastRow="0" w:firstColumn="1" w:lastColumn="0" w:noHBand="0" w:noVBand="1"/>
      </w:tblPr>
      <w:tblGrid>
        <w:gridCol w:w="2160"/>
        <w:gridCol w:w="1440"/>
        <w:gridCol w:w="1440"/>
        <w:gridCol w:w="1080"/>
        <w:gridCol w:w="3960"/>
        <w:gridCol w:w="1200"/>
      </w:tblGrid>
      <w:tr w:rsidR="00B15D4B" w:rsidRPr="00FD5614" w14:paraId="09CE60AE" w14:textId="77777777" w:rsidTr="00153C7A">
        <w:trPr>
          <w:cnfStyle w:val="100000000000" w:firstRow="1" w:lastRow="0" w:firstColumn="0" w:lastColumn="0" w:oddVBand="0" w:evenVBand="0" w:oddHBand="0"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FFFFFF" w:themeColor="background1"/>
            </w:tcBorders>
            <w:vAlign w:val="center"/>
          </w:tcPr>
          <w:p w14:paraId="62EFD277" w14:textId="6F54600C" w:rsidR="002A0968" w:rsidRPr="00FD5614" w:rsidRDefault="002A0968" w:rsidP="00153C7A">
            <w:pPr>
              <w:rPr>
                <w:sz w:val="26"/>
                <w:szCs w:val="26"/>
              </w:rPr>
            </w:pPr>
          </w:p>
        </w:tc>
        <w:tc>
          <w:tcPr>
            <w:tcW w:w="1440" w:type="dxa"/>
            <w:tcBorders>
              <w:left w:val="single" w:sz="4" w:space="0" w:color="FFFFFF" w:themeColor="background1"/>
              <w:right w:val="single" w:sz="4" w:space="0" w:color="FFFFFF" w:themeColor="background1"/>
            </w:tcBorders>
            <w:vAlign w:val="center"/>
          </w:tcPr>
          <w:p w14:paraId="256A0450" w14:textId="78816B5F" w:rsidR="002A0968" w:rsidRPr="00FD5614" w:rsidRDefault="002A0968" w:rsidP="00153C7A">
            <w:pPr>
              <w:jc w:val="center"/>
              <w:cnfStyle w:val="100000000000" w:firstRow="1" w:lastRow="0" w:firstColumn="0" w:lastColumn="0" w:oddVBand="0" w:evenVBand="0" w:oddHBand="0" w:evenHBand="0" w:firstRowFirstColumn="0" w:firstRowLastColumn="0" w:lastRowFirstColumn="0" w:lastRowLastColumn="0"/>
              <w:rPr>
                <w:sz w:val="26"/>
                <w:szCs w:val="26"/>
              </w:rPr>
            </w:pPr>
            <w:r w:rsidRPr="00FD5614">
              <w:rPr>
                <w:sz w:val="26"/>
                <w:szCs w:val="26"/>
              </w:rPr>
              <w:t>Likelihood</w:t>
            </w:r>
          </w:p>
        </w:tc>
        <w:tc>
          <w:tcPr>
            <w:tcW w:w="1440" w:type="dxa"/>
            <w:tcBorders>
              <w:left w:val="single" w:sz="4" w:space="0" w:color="FFFFFF" w:themeColor="background1"/>
              <w:right w:val="single" w:sz="4" w:space="0" w:color="FFFFFF" w:themeColor="background1"/>
            </w:tcBorders>
            <w:vAlign w:val="center"/>
          </w:tcPr>
          <w:p w14:paraId="6F3425CF" w14:textId="6C0C172F" w:rsidR="002A0968" w:rsidRPr="00FD5614" w:rsidRDefault="002A0968" w:rsidP="00153C7A">
            <w:pPr>
              <w:jc w:val="center"/>
              <w:cnfStyle w:val="100000000000" w:firstRow="1" w:lastRow="0" w:firstColumn="0" w:lastColumn="0" w:oddVBand="0" w:evenVBand="0" w:oddHBand="0" w:evenHBand="0" w:firstRowFirstColumn="0" w:firstRowLastColumn="0" w:lastRowFirstColumn="0" w:lastRowLastColumn="0"/>
              <w:rPr>
                <w:sz w:val="26"/>
                <w:szCs w:val="26"/>
              </w:rPr>
            </w:pPr>
            <w:r w:rsidRPr="00FD5614">
              <w:rPr>
                <w:sz w:val="26"/>
                <w:szCs w:val="26"/>
              </w:rPr>
              <w:t>Impact</w:t>
            </w:r>
          </w:p>
        </w:tc>
        <w:tc>
          <w:tcPr>
            <w:tcW w:w="1080" w:type="dxa"/>
            <w:tcBorders>
              <w:left w:val="single" w:sz="4" w:space="0" w:color="FFFFFF" w:themeColor="background1"/>
              <w:right w:val="single" w:sz="4" w:space="0" w:color="FFFFFF" w:themeColor="background1"/>
            </w:tcBorders>
            <w:vAlign w:val="center"/>
          </w:tcPr>
          <w:p w14:paraId="3E9B719B" w14:textId="15E9062C" w:rsidR="002A0968" w:rsidRPr="00FD5614" w:rsidRDefault="002A0968" w:rsidP="00153C7A">
            <w:pPr>
              <w:jc w:val="center"/>
              <w:cnfStyle w:val="100000000000" w:firstRow="1" w:lastRow="0" w:firstColumn="0" w:lastColumn="0" w:oddVBand="0" w:evenVBand="0" w:oddHBand="0" w:evenHBand="0" w:firstRowFirstColumn="0" w:firstRowLastColumn="0" w:lastRowFirstColumn="0" w:lastRowLastColumn="0"/>
              <w:rPr>
                <w:sz w:val="26"/>
                <w:szCs w:val="26"/>
              </w:rPr>
            </w:pPr>
            <w:r w:rsidRPr="00FD5614">
              <w:rPr>
                <w:sz w:val="26"/>
                <w:szCs w:val="26"/>
              </w:rPr>
              <w:t>Risk</w:t>
            </w:r>
          </w:p>
        </w:tc>
        <w:tc>
          <w:tcPr>
            <w:tcW w:w="3960" w:type="dxa"/>
            <w:tcBorders>
              <w:left w:val="single" w:sz="4" w:space="0" w:color="FFFFFF" w:themeColor="background1"/>
              <w:right w:val="single" w:sz="4" w:space="0" w:color="FFFFFF" w:themeColor="background1"/>
            </w:tcBorders>
            <w:vAlign w:val="center"/>
          </w:tcPr>
          <w:p w14:paraId="6C622770" w14:textId="62BFFE86" w:rsidR="002A0968" w:rsidRPr="00FD5614" w:rsidRDefault="002A0968" w:rsidP="00153C7A">
            <w:pPr>
              <w:jc w:val="center"/>
              <w:cnfStyle w:val="100000000000" w:firstRow="1" w:lastRow="0" w:firstColumn="0" w:lastColumn="0" w:oddVBand="0" w:evenVBand="0" w:oddHBand="0" w:evenHBand="0" w:firstRowFirstColumn="0" w:firstRowLastColumn="0" w:lastRowFirstColumn="0" w:lastRowLastColumn="0"/>
              <w:rPr>
                <w:sz w:val="26"/>
                <w:szCs w:val="26"/>
              </w:rPr>
            </w:pPr>
            <w:r w:rsidRPr="00FD5614">
              <w:rPr>
                <w:sz w:val="26"/>
                <w:szCs w:val="26"/>
              </w:rPr>
              <w:t>Actions possible</w:t>
            </w:r>
          </w:p>
        </w:tc>
        <w:tc>
          <w:tcPr>
            <w:tcW w:w="1200" w:type="dxa"/>
            <w:tcBorders>
              <w:left w:val="single" w:sz="4" w:space="0" w:color="FFFFFF" w:themeColor="background1"/>
            </w:tcBorders>
            <w:vAlign w:val="center"/>
          </w:tcPr>
          <w:p w14:paraId="0C8FF59E" w14:textId="669633F0" w:rsidR="002A0968" w:rsidRPr="00FD5614" w:rsidRDefault="002A0968" w:rsidP="00153C7A">
            <w:pPr>
              <w:jc w:val="center"/>
              <w:cnfStyle w:val="100000000000" w:firstRow="1" w:lastRow="0" w:firstColumn="0" w:lastColumn="0" w:oddVBand="0" w:evenVBand="0" w:oddHBand="0" w:evenHBand="0" w:firstRowFirstColumn="0" w:firstRowLastColumn="0" w:lastRowFirstColumn="0" w:lastRowLastColumn="0"/>
              <w:rPr>
                <w:sz w:val="26"/>
                <w:szCs w:val="26"/>
              </w:rPr>
            </w:pPr>
            <w:r w:rsidRPr="00FD5614">
              <w:rPr>
                <w:sz w:val="26"/>
                <w:szCs w:val="26"/>
              </w:rPr>
              <w:t>Planned</w:t>
            </w:r>
          </w:p>
        </w:tc>
      </w:tr>
      <w:tr w:rsidR="003F4403" w14:paraId="771D45C0" w14:textId="77777777" w:rsidTr="00153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D5FA21E" w14:textId="2B6E2325" w:rsidR="002A0968" w:rsidRPr="003F4403" w:rsidRDefault="002A0968" w:rsidP="00153C7A">
            <w:r w:rsidRPr="003F4403">
              <w:rPr>
                <w:color w:val="000000" w:themeColor="text1"/>
              </w:rPr>
              <w:t>A</w:t>
            </w:r>
            <w:r w:rsidR="003F4403">
              <w:rPr>
                <w:color w:val="000000" w:themeColor="text1"/>
              </w:rPr>
              <w:t>0</w:t>
            </w:r>
            <w:r w:rsidRPr="003F4403">
              <w:rPr>
                <w:color w:val="000000" w:themeColor="text1"/>
              </w:rPr>
              <w:t xml:space="preserve">1: Broken </w:t>
            </w:r>
            <w:r w:rsidR="003F4403">
              <w:rPr>
                <w:color w:val="000000" w:themeColor="text1"/>
              </w:rPr>
              <w:t>A</w:t>
            </w:r>
            <w:r w:rsidRPr="003F4403">
              <w:rPr>
                <w:color w:val="000000" w:themeColor="text1"/>
              </w:rPr>
              <w:t xml:space="preserve">ccess </w:t>
            </w:r>
            <w:r w:rsidR="003F4403">
              <w:rPr>
                <w:color w:val="000000" w:themeColor="text1"/>
              </w:rPr>
              <w:t>C</w:t>
            </w:r>
            <w:r w:rsidRPr="003F4403">
              <w:rPr>
                <w:color w:val="000000" w:themeColor="text1"/>
              </w:rPr>
              <w:t>ontrol</w:t>
            </w:r>
          </w:p>
        </w:tc>
        <w:tc>
          <w:tcPr>
            <w:tcW w:w="1440" w:type="dxa"/>
            <w:vAlign w:val="center"/>
          </w:tcPr>
          <w:p w14:paraId="68DB277F" w14:textId="28B68DE3" w:rsidR="002A0968" w:rsidRPr="00FD5614" w:rsidRDefault="00C21FD3"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sidRPr="00FD5614">
              <w:rPr>
                <w:sz w:val="24"/>
                <w:szCs w:val="24"/>
              </w:rPr>
              <w:t>High</w:t>
            </w:r>
          </w:p>
        </w:tc>
        <w:tc>
          <w:tcPr>
            <w:tcW w:w="1440" w:type="dxa"/>
            <w:vAlign w:val="center"/>
          </w:tcPr>
          <w:p w14:paraId="3A8721BB" w14:textId="0DDC044F" w:rsidR="002A0968" w:rsidRPr="00FD5614" w:rsidRDefault="00F472C7"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sidRPr="00FD5614">
              <w:rPr>
                <w:sz w:val="24"/>
                <w:szCs w:val="24"/>
              </w:rPr>
              <w:t>High</w:t>
            </w:r>
          </w:p>
        </w:tc>
        <w:tc>
          <w:tcPr>
            <w:tcW w:w="1080" w:type="dxa"/>
            <w:shd w:val="clear" w:color="auto" w:fill="FF9999"/>
            <w:vAlign w:val="center"/>
          </w:tcPr>
          <w:p w14:paraId="6D25E0AB" w14:textId="085E72EC" w:rsidR="002A0968" w:rsidRPr="00FD5614" w:rsidRDefault="00F472C7"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sidRPr="00FD5614">
              <w:rPr>
                <w:sz w:val="24"/>
                <w:szCs w:val="24"/>
              </w:rPr>
              <w:t>Critical</w:t>
            </w:r>
          </w:p>
        </w:tc>
        <w:tc>
          <w:tcPr>
            <w:tcW w:w="3960" w:type="dxa"/>
            <w:vAlign w:val="center"/>
          </w:tcPr>
          <w:p w14:paraId="02EDCE83" w14:textId="5369AF24" w:rsidR="002A0968" w:rsidRPr="00FD5614" w:rsidRDefault="002D3D35" w:rsidP="001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sidRPr="00FD5614">
              <w:rPr>
                <w:sz w:val="24"/>
                <w:szCs w:val="24"/>
              </w:rPr>
              <w:t xml:space="preserve">Implement </w:t>
            </w:r>
            <w:r w:rsidR="001305D8" w:rsidRPr="00FD5614">
              <w:rPr>
                <w:sz w:val="24"/>
                <w:szCs w:val="24"/>
              </w:rPr>
              <w:t>role-based authorization/authentication</w:t>
            </w:r>
          </w:p>
          <w:p w14:paraId="6128E2E0" w14:textId="0DAC06EA" w:rsidR="001305D8" w:rsidRPr="00FD5614" w:rsidRDefault="001305D8" w:rsidP="001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sidRPr="00FD5614">
              <w:rPr>
                <w:sz w:val="24"/>
                <w:szCs w:val="24"/>
              </w:rPr>
              <w:t>Deny access to all but public resources by default</w:t>
            </w:r>
          </w:p>
        </w:tc>
        <w:tc>
          <w:tcPr>
            <w:tcW w:w="1200" w:type="dxa"/>
            <w:vAlign w:val="center"/>
          </w:tcPr>
          <w:p w14:paraId="789494CC" w14:textId="7A29E29C" w:rsidR="002A0968" w:rsidRPr="00FD5614" w:rsidRDefault="001305D8"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sidRPr="00FD5614">
              <w:rPr>
                <w:sz w:val="24"/>
                <w:szCs w:val="24"/>
              </w:rPr>
              <w:t>YES</w:t>
            </w:r>
          </w:p>
        </w:tc>
      </w:tr>
      <w:tr w:rsidR="001305D8" w14:paraId="0548D713" w14:textId="77777777" w:rsidTr="00153C7A">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909C977" w14:textId="223E47F4" w:rsidR="002A0968" w:rsidRPr="003F4403" w:rsidRDefault="003F4403" w:rsidP="00153C7A">
            <w:r w:rsidRPr="003F4403">
              <w:t>A</w:t>
            </w:r>
            <w:r>
              <w:t>0</w:t>
            </w:r>
            <w:r w:rsidRPr="003F4403">
              <w:t>2: Cryptographic Failures</w:t>
            </w:r>
          </w:p>
        </w:tc>
        <w:tc>
          <w:tcPr>
            <w:tcW w:w="1440" w:type="dxa"/>
            <w:vAlign w:val="center"/>
          </w:tcPr>
          <w:p w14:paraId="4782B7AA" w14:textId="6E44EB72" w:rsidR="002A0968" w:rsidRPr="00FD5614" w:rsidRDefault="00F472C7"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FD5614">
              <w:rPr>
                <w:sz w:val="24"/>
                <w:szCs w:val="24"/>
              </w:rPr>
              <w:t>Medium</w:t>
            </w:r>
          </w:p>
        </w:tc>
        <w:tc>
          <w:tcPr>
            <w:tcW w:w="1440" w:type="dxa"/>
            <w:vAlign w:val="center"/>
          </w:tcPr>
          <w:p w14:paraId="7CCCE200" w14:textId="6B9AB8ED" w:rsidR="002A0968" w:rsidRPr="00FD5614" w:rsidRDefault="00F472C7"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FD5614">
              <w:rPr>
                <w:sz w:val="24"/>
                <w:szCs w:val="24"/>
              </w:rPr>
              <w:t>High</w:t>
            </w:r>
          </w:p>
        </w:tc>
        <w:tc>
          <w:tcPr>
            <w:tcW w:w="1080" w:type="dxa"/>
            <w:shd w:val="clear" w:color="auto" w:fill="FF0000"/>
            <w:vAlign w:val="center"/>
          </w:tcPr>
          <w:p w14:paraId="5B0713C2" w14:textId="38FB8184" w:rsidR="002A0968" w:rsidRPr="00FD5614" w:rsidRDefault="00FD5614" w:rsidP="00153C7A">
            <w:pPr>
              <w:jc w:val="cente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FD5614">
              <w:rPr>
                <w:sz w:val="24"/>
                <w:szCs w:val="24"/>
              </w:rPr>
              <w:t>H</w:t>
            </w:r>
            <w:r>
              <w:rPr>
                <w:sz w:val="24"/>
                <w:szCs w:val="24"/>
              </w:rPr>
              <w:t>igh</w:t>
            </w:r>
          </w:p>
        </w:tc>
        <w:tc>
          <w:tcPr>
            <w:tcW w:w="3960" w:type="dxa"/>
            <w:vAlign w:val="center"/>
          </w:tcPr>
          <w:p w14:paraId="4C51DD0A" w14:textId="78B1FDBC" w:rsidR="002A0968" w:rsidRPr="00FD5614" w:rsidRDefault="00B313A1" w:rsidP="00B313A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   </w:t>
            </w:r>
            <w:r w:rsidR="00F472C7" w:rsidRPr="00FD5614">
              <w:rPr>
                <w:sz w:val="24"/>
                <w:szCs w:val="24"/>
              </w:rPr>
              <w:t>Encrypt all sensitive data</w:t>
            </w:r>
          </w:p>
          <w:p w14:paraId="398DD9C3" w14:textId="526EBAEE" w:rsidR="00F472C7" w:rsidRPr="00FD5614" w:rsidRDefault="00B313A1" w:rsidP="00153C7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00F472C7" w:rsidRPr="00FD5614">
              <w:rPr>
                <w:sz w:val="24"/>
                <w:szCs w:val="24"/>
              </w:rPr>
              <w:t xml:space="preserve">Store passwords using </w:t>
            </w:r>
            <w:proofErr w:type="spellStart"/>
            <w:r w:rsidR="00F472C7" w:rsidRPr="00FD5614">
              <w:rPr>
                <w:sz w:val="24"/>
                <w:szCs w:val="24"/>
              </w:rPr>
              <w:t>BCrypt</w:t>
            </w:r>
            <w:proofErr w:type="spellEnd"/>
          </w:p>
        </w:tc>
        <w:tc>
          <w:tcPr>
            <w:tcW w:w="1200" w:type="dxa"/>
            <w:vAlign w:val="center"/>
          </w:tcPr>
          <w:p w14:paraId="11E7D0FB" w14:textId="4BC9AA2F" w:rsidR="002A0968" w:rsidRPr="00FD5614" w:rsidRDefault="00FD5614"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FD5614">
              <w:rPr>
                <w:sz w:val="24"/>
                <w:szCs w:val="24"/>
              </w:rPr>
              <w:t>YES</w:t>
            </w:r>
          </w:p>
        </w:tc>
      </w:tr>
      <w:tr w:rsidR="002D3D35" w14:paraId="23E84C1D" w14:textId="77777777" w:rsidTr="00153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66F959E" w14:textId="2E071684" w:rsidR="002A0968" w:rsidRDefault="003F4403" w:rsidP="00153C7A">
            <w:r>
              <w:t>A03: Injection</w:t>
            </w:r>
          </w:p>
        </w:tc>
        <w:tc>
          <w:tcPr>
            <w:tcW w:w="1440" w:type="dxa"/>
            <w:vAlign w:val="center"/>
          </w:tcPr>
          <w:p w14:paraId="11CBC490" w14:textId="02973309" w:rsidR="002A0968" w:rsidRPr="00FD5614" w:rsidRDefault="00FD5614"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1440" w:type="dxa"/>
            <w:vAlign w:val="center"/>
          </w:tcPr>
          <w:p w14:paraId="51408CF2" w14:textId="455C239D" w:rsidR="002A0968" w:rsidRPr="00FD5614" w:rsidRDefault="00FD5614"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1080" w:type="dxa"/>
            <w:shd w:val="clear" w:color="auto" w:fill="FFC000"/>
            <w:vAlign w:val="center"/>
          </w:tcPr>
          <w:p w14:paraId="346C0871" w14:textId="58FA19C7" w:rsidR="002A0968" w:rsidRPr="00FD5614" w:rsidRDefault="00FD5614"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3960" w:type="dxa"/>
            <w:vAlign w:val="center"/>
          </w:tcPr>
          <w:p w14:paraId="1CD0152A" w14:textId="77777777" w:rsidR="002A0968" w:rsidRDefault="00FD5614" w:rsidP="00153C7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Make use of ORM</w:t>
            </w:r>
          </w:p>
          <w:p w14:paraId="549F66E0" w14:textId="77777777" w:rsidR="00FD5614" w:rsidRDefault="00FD5614" w:rsidP="00153C7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Make use of parameterized SQL queries</w:t>
            </w:r>
          </w:p>
          <w:p w14:paraId="2F8C9970" w14:textId="4FA49553" w:rsidR="00FD5614" w:rsidRPr="00FD5614" w:rsidRDefault="00FD5614" w:rsidP="00153C7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Implement user-input validation</w:t>
            </w:r>
          </w:p>
        </w:tc>
        <w:tc>
          <w:tcPr>
            <w:tcW w:w="1200" w:type="dxa"/>
            <w:vAlign w:val="center"/>
          </w:tcPr>
          <w:p w14:paraId="3FE734FB" w14:textId="65A7FA32" w:rsidR="002A0968" w:rsidRPr="00FD5614" w:rsidRDefault="00FD5614"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1305D8" w14:paraId="1FE71334" w14:textId="77777777" w:rsidTr="00153C7A">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1BCC097" w14:textId="60F796E0" w:rsidR="002A0968" w:rsidRDefault="003F4403" w:rsidP="00153C7A">
            <w:r>
              <w:t>A04: Insecure Design</w:t>
            </w:r>
          </w:p>
        </w:tc>
        <w:tc>
          <w:tcPr>
            <w:tcW w:w="1440" w:type="dxa"/>
            <w:vAlign w:val="center"/>
          </w:tcPr>
          <w:p w14:paraId="61352257" w14:textId="091350DE" w:rsidR="002A0968" w:rsidRPr="00FD5614" w:rsidRDefault="00177CC6"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440" w:type="dxa"/>
            <w:vAlign w:val="center"/>
          </w:tcPr>
          <w:p w14:paraId="4E735A5E" w14:textId="29909A16" w:rsidR="002A0968" w:rsidRPr="00FD5614" w:rsidRDefault="00177CC6"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080" w:type="dxa"/>
            <w:shd w:val="clear" w:color="auto" w:fill="FFC000"/>
            <w:vAlign w:val="center"/>
          </w:tcPr>
          <w:p w14:paraId="3A5E9E2B" w14:textId="4B612C82" w:rsidR="002A0968" w:rsidRPr="00FD5614" w:rsidRDefault="00177CC6"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3960" w:type="dxa"/>
            <w:vAlign w:val="center"/>
          </w:tcPr>
          <w:p w14:paraId="4E7031A2" w14:textId="77777777" w:rsidR="002A0968" w:rsidRDefault="00177CC6" w:rsidP="00153C7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Have unit tests for all possible scenarios of each functionality</w:t>
            </w:r>
          </w:p>
          <w:p w14:paraId="5AE69F2D" w14:textId="6EFC0B23" w:rsidR="00177CC6" w:rsidRPr="00177CC6" w:rsidRDefault="00177CC6" w:rsidP="00153C7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Take security into consideration during your initial planning</w:t>
            </w:r>
          </w:p>
        </w:tc>
        <w:tc>
          <w:tcPr>
            <w:tcW w:w="1200" w:type="dxa"/>
            <w:vAlign w:val="center"/>
          </w:tcPr>
          <w:p w14:paraId="5C756D18" w14:textId="57F2EEDB" w:rsidR="002A0968" w:rsidRPr="00FD5614" w:rsidRDefault="00177CC6"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2D3D35" w14:paraId="654776F5" w14:textId="77777777" w:rsidTr="00153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ED8716D" w14:textId="1563EFD0" w:rsidR="002A0968" w:rsidRDefault="003F4403" w:rsidP="00153C7A">
            <w:r>
              <w:t>A05: Security Misconfiguration</w:t>
            </w:r>
          </w:p>
        </w:tc>
        <w:tc>
          <w:tcPr>
            <w:tcW w:w="1440" w:type="dxa"/>
            <w:vAlign w:val="center"/>
          </w:tcPr>
          <w:p w14:paraId="50846400" w14:textId="5F9A3C28" w:rsidR="002A0968" w:rsidRPr="00FD5614" w:rsidRDefault="00234B0E"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440" w:type="dxa"/>
            <w:vAlign w:val="center"/>
          </w:tcPr>
          <w:p w14:paraId="01FD2228" w14:textId="7948EB29" w:rsidR="002A0968" w:rsidRPr="00FD5614" w:rsidRDefault="00234B0E"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1080" w:type="dxa"/>
            <w:shd w:val="clear" w:color="auto" w:fill="FF0000"/>
            <w:vAlign w:val="center"/>
          </w:tcPr>
          <w:p w14:paraId="6713F6F3" w14:textId="4E28F5D8" w:rsidR="002A0968" w:rsidRPr="00FD5614" w:rsidRDefault="00234B0E"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3960" w:type="dxa"/>
            <w:vAlign w:val="center"/>
          </w:tcPr>
          <w:p w14:paraId="7D30E924" w14:textId="77777777" w:rsidR="00234B0E" w:rsidRDefault="00177CC6" w:rsidP="00153C7A">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234B0E">
              <w:rPr>
                <w:sz w:val="24"/>
                <w:szCs w:val="24"/>
              </w:rPr>
              <w:t xml:space="preserve">Do not install any unnecessary </w:t>
            </w:r>
            <w:r w:rsidR="00234B0E" w:rsidRPr="00234B0E">
              <w:rPr>
                <w:sz w:val="24"/>
                <w:szCs w:val="24"/>
              </w:rPr>
              <w:t>features or frameworks</w:t>
            </w:r>
          </w:p>
          <w:p w14:paraId="03F5BEBF" w14:textId="0D051DFE" w:rsidR="00234B0E" w:rsidRPr="00234B0E" w:rsidRDefault="00234B0E" w:rsidP="00153C7A">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 not return any overly informative messages to the users</w:t>
            </w:r>
          </w:p>
        </w:tc>
        <w:tc>
          <w:tcPr>
            <w:tcW w:w="1200" w:type="dxa"/>
            <w:vAlign w:val="center"/>
          </w:tcPr>
          <w:p w14:paraId="05A3502D" w14:textId="191B5C58" w:rsidR="002A0968" w:rsidRPr="00FD5614" w:rsidRDefault="00234B0E"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1305D8" w14:paraId="5F012D30" w14:textId="77777777" w:rsidTr="00153C7A">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1AB8015" w14:textId="67A840B0" w:rsidR="002A0968" w:rsidRDefault="003F4403" w:rsidP="00153C7A">
            <w:r>
              <w:t>A06: Vulnerable and Outdated Components</w:t>
            </w:r>
          </w:p>
        </w:tc>
        <w:tc>
          <w:tcPr>
            <w:tcW w:w="1440" w:type="dxa"/>
            <w:vAlign w:val="center"/>
          </w:tcPr>
          <w:p w14:paraId="2B5D4866" w14:textId="6773B3F9" w:rsidR="002A0968" w:rsidRPr="00FD5614" w:rsidRDefault="00E05C09"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440" w:type="dxa"/>
            <w:vAlign w:val="center"/>
          </w:tcPr>
          <w:p w14:paraId="34AF2F53" w14:textId="29AE160D" w:rsidR="002A0968" w:rsidRPr="00FD5614" w:rsidRDefault="00E05C09"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080" w:type="dxa"/>
            <w:shd w:val="clear" w:color="auto" w:fill="FFFF00"/>
            <w:vAlign w:val="center"/>
          </w:tcPr>
          <w:p w14:paraId="3FB74B75" w14:textId="410CBBB8" w:rsidR="002A0968" w:rsidRPr="00FD5614" w:rsidRDefault="00E05C09"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3960" w:type="dxa"/>
            <w:vAlign w:val="center"/>
          </w:tcPr>
          <w:p w14:paraId="75D6AC34" w14:textId="73630F42" w:rsidR="00E05C09" w:rsidRPr="00E05C09" w:rsidRDefault="00E05C09" w:rsidP="00153C7A">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0E05C09">
              <w:rPr>
                <w:sz w:val="24"/>
                <w:szCs w:val="24"/>
              </w:rPr>
              <w:t>Remove unused dependencies, unnecessary features, and files</w:t>
            </w:r>
          </w:p>
        </w:tc>
        <w:tc>
          <w:tcPr>
            <w:tcW w:w="1200" w:type="dxa"/>
            <w:vAlign w:val="center"/>
          </w:tcPr>
          <w:p w14:paraId="47994BE3" w14:textId="106503FB" w:rsidR="002A0968" w:rsidRPr="00FD5614" w:rsidRDefault="00E05C09"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2D3D35" w14:paraId="4B0DDA80" w14:textId="77777777" w:rsidTr="00AB60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B2F6F97" w14:textId="0F9190E0" w:rsidR="002A0968" w:rsidRDefault="003F4403" w:rsidP="00153C7A">
            <w:r w:rsidRPr="003F4403">
              <w:t>A07:</w:t>
            </w:r>
            <w:r>
              <w:t xml:space="preserve"> </w:t>
            </w:r>
            <w:r w:rsidRPr="003F4403">
              <w:t>Identification and Authentication Failures</w:t>
            </w:r>
          </w:p>
        </w:tc>
        <w:tc>
          <w:tcPr>
            <w:tcW w:w="1440" w:type="dxa"/>
            <w:vAlign w:val="center"/>
          </w:tcPr>
          <w:p w14:paraId="75D8D5EF" w14:textId="2F81ACE1" w:rsidR="002A0968" w:rsidRPr="00FD5614" w:rsidRDefault="00AB6096"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1440" w:type="dxa"/>
            <w:vAlign w:val="center"/>
          </w:tcPr>
          <w:p w14:paraId="1A94291D" w14:textId="192C90B1" w:rsidR="002A0968" w:rsidRPr="00FD5614" w:rsidRDefault="00E05C09"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1080" w:type="dxa"/>
            <w:shd w:val="clear" w:color="auto" w:fill="FFC000"/>
            <w:vAlign w:val="center"/>
          </w:tcPr>
          <w:p w14:paraId="40F9F79B" w14:textId="736257FB" w:rsidR="002A0968" w:rsidRPr="00FD5614" w:rsidRDefault="00AB6096"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3960" w:type="dxa"/>
            <w:vAlign w:val="center"/>
          </w:tcPr>
          <w:p w14:paraId="5D889DA5" w14:textId="1C25B5AF" w:rsidR="002A0968" w:rsidRDefault="00153C7A" w:rsidP="00153C7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Force the user to choose a strong password via standard password checks (e.g., length, complexity)</w:t>
            </w:r>
          </w:p>
          <w:p w14:paraId="509CC661" w14:textId="2E6CF094" w:rsidR="00153C7A" w:rsidRPr="00153C7A" w:rsidRDefault="00153C7A" w:rsidP="00153C7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 not deploy your application with any default credentials</w:t>
            </w:r>
          </w:p>
        </w:tc>
        <w:tc>
          <w:tcPr>
            <w:tcW w:w="1200" w:type="dxa"/>
            <w:vAlign w:val="center"/>
          </w:tcPr>
          <w:p w14:paraId="2973659C" w14:textId="34B86D1A" w:rsidR="002A0968" w:rsidRPr="00FD5614" w:rsidRDefault="00153C7A"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2A0968" w14:paraId="5AEB1C69" w14:textId="77777777" w:rsidTr="00AB6096">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BC86EE0" w14:textId="46508467" w:rsidR="002A0968" w:rsidRDefault="003F4403" w:rsidP="00153C7A">
            <w:r w:rsidRPr="003F4403">
              <w:t>A08: Software and Data Integrity Failures</w:t>
            </w:r>
          </w:p>
        </w:tc>
        <w:tc>
          <w:tcPr>
            <w:tcW w:w="1440" w:type="dxa"/>
            <w:vAlign w:val="center"/>
          </w:tcPr>
          <w:p w14:paraId="135250CF" w14:textId="5CF75432" w:rsidR="002A0968" w:rsidRPr="00FD5614" w:rsidRDefault="00AB6096"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440" w:type="dxa"/>
            <w:vAlign w:val="center"/>
          </w:tcPr>
          <w:p w14:paraId="57F2C8F9" w14:textId="31E19E3D" w:rsidR="002A0968" w:rsidRPr="00FD5614" w:rsidRDefault="00AB6096"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1080" w:type="dxa"/>
            <w:shd w:val="clear" w:color="auto" w:fill="FFC000"/>
            <w:vAlign w:val="center"/>
          </w:tcPr>
          <w:p w14:paraId="1814E601" w14:textId="69EBF4F3" w:rsidR="002A0968" w:rsidRPr="00FD5614" w:rsidRDefault="00AB6096"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3960" w:type="dxa"/>
            <w:vAlign w:val="center"/>
          </w:tcPr>
          <w:p w14:paraId="74C87D44" w14:textId="33341010" w:rsidR="00AB6096" w:rsidRPr="00AB6096" w:rsidRDefault="00AB6096" w:rsidP="00AB6096">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sidRPr="00AB6096">
              <w:rPr>
                <w:sz w:val="24"/>
                <w:szCs w:val="24"/>
              </w:rPr>
              <w:t>Ensure that your CI/CD pipelines are secure, and any malicious code doesn’t go in</w:t>
            </w:r>
          </w:p>
        </w:tc>
        <w:tc>
          <w:tcPr>
            <w:tcW w:w="1200" w:type="dxa"/>
            <w:vAlign w:val="center"/>
          </w:tcPr>
          <w:p w14:paraId="4A7A8FCA" w14:textId="05C0F87A" w:rsidR="002A0968" w:rsidRPr="00FD5614" w:rsidRDefault="00B46BB9"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2A0968" w14:paraId="3195754B" w14:textId="77777777" w:rsidTr="00B46B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AC20B2" w14:textId="33443A72" w:rsidR="002A0968" w:rsidRDefault="003F4403" w:rsidP="00153C7A">
            <w:r w:rsidRPr="003F4403">
              <w:t>A09: Security Logging and Monitoring Failures</w:t>
            </w:r>
          </w:p>
        </w:tc>
        <w:tc>
          <w:tcPr>
            <w:tcW w:w="1440" w:type="dxa"/>
            <w:vAlign w:val="center"/>
          </w:tcPr>
          <w:p w14:paraId="216F46A6" w14:textId="77034A19" w:rsidR="002A0968" w:rsidRPr="00FD5614" w:rsidRDefault="00B46BB9"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1440" w:type="dxa"/>
            <w:vAlign w:val="center"/>
          </w:tcPr>
          <w:p w14:paraId="44F61D0E" w14:textId="49319107" w:rsidR="002A0968" w:rsidRPr="00FD5614" w:rsidRDefault="00B46BB9"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080" w:type="dxa"/>
            <w:shd w:val="clear" w:color="auto" w:fill="FFFF00"/>
            <w:vAlign w:val="center"/>
          </w:tcPr>
          <w:p w14:paraId="30C57841" w14:textId="6D99C8B2" w:rsidR="002A0968" w:rsidRPr="00FD5614" w:rsidRDefault="00B46BB9"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3960" w:type="dxa"/>
            <w:vAlign w:val="center"/>
          </w:tcPr>
          <w:p w14:paraId="39BE23F3" w14:textId="77777777" w:rsidR="002A0968" w:rsidRDefault="00B46BB9" w:rsidP="00B46BB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B46BB9">
              <w:rPr>
                <w:sz w:val="24"/>
                <w:szCs w:val="24"/>
              </w:rPr>
              <w:t>Ensure that you log all login and failed attempts</w:t>
            </w:r>
          </w:p>
          <w:p w14:paraId="22A32B1C" w14:textId="405AB874" w:rsidR="00B46BB9" w:rsidRPr="00B46BB9" w:rsidRDefault="00B46BB9" w:rsidP="00B46BB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B46BB9">
              <w:rPr>
                <w:sz w:val="24"/>
                <w:szCs w:val="24"/>
              </w:rPr>
              <w:t>Ensure that the logs contain all the relevant data</w:t>
            </w:r>
          </w:p>
        </w:tc>
        <w:tc>
          <w:tcPr>
            <w:tcW w:w="1200" w:type="dxa"/>
            <w:vAlign w:val="center"/>
          </w:tcPr>
          <w:p w14:paraId="68B98E50" w14:textId="4665DF72" w:rsidR="002A0968" w:rsidRPr="00FD5614" w:rsidRDefault="00B46BB9" w:rsidP="00153C7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r>
      <w:tr w:rsidR="002A0968" w14:paraId="23CEC65D" w14:textId="77777777" w:rsidTr="00717CBF">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1290CBE" w14:textId="397DAE9E" w:rsidR="002A0968" w:rsidRDefault="003F4403" w:rsidP="00153C7A">
            <w:r w:rsidRPr="003F4403">
              <w:t>A10: Server-Side Request Forgery</w:t>
            </w:r>
          </w:p>
        </w:tc>
        <w:tc>
          <w:tcPr>
            <w:tcW w:w="1440" w:type="dxa"/>
            <w:vAlign w:val="center"/>
          </w:tcPr>
          <w:p w14:paraId="2EDAB30F" w14:textId="6AD4DA99" w:rsidR="002A0968" w:rsidRPr="00FD5614" w:rsidRDefault="00B46BB9"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440" w:type="dxa"/>
            <w:vAlign w:val="center"/>
          </w:tcPr>
          <w:p w14:paraId="17141EB8" w14:textId="3FB5B6E6" w:rsidR="002A0968" w:rsidRPr="00FD5614" w:rsidRDefault="00B46BB9"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080" w:type="dxa"/>
            <w:shd w:val="clear" w:color="auto" w:fill="FFFF00"/>
            <w:vAlign w:val="center"/>
          </w:tcPr>
          <w:p w14:paraId="79EB2B44" w14:textId="38F519B6" w:rsidR="002A0968" w:rsidRPr="00FD5614" w:rsidRDefault="00B46BB9"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3960" w:type="dxa"/>
            <w:vAlign w:val="center"/>
          </w:tcPr>
          <w:p w14:paraId="2388D02D" w14:textId="6EB84DE5" w:rsidR="002A0968" w:rsidRDefault="00B46BB9" w:rsidP="00B46BB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sidRPr="00B46BB9">
              <w:rPr>
                <w:sz w:val="24"/>
                <w:szCs w:val="24"/>
              </w:rPr>
              <w:t>alidate all client-supplied input data</w:t>
            </w:r>
          </w:p>
          <w:p w14:paraId="4DE7D945" w14:textId="0121A9B3" w:rsidR="00B46BB9" w:rsidRPr="00B46BB9" w:rsidRDefault="00717CBF" w:rsidP="00B46BB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w:t>
            </w:r>
            <w:r w:rsidRPr="00717CBF">
              <w:rPr>
                <w:sz w:val="24"/>
                <w:szCs w:val="24"/>
              </w:rPr>
              <w:t>aintain an allow</w:t>
            </w:r>
            <w:r>
              <w:rPr>
                <w:sz w:val="24"/>
                <w:szCs w:val="24"/>
              </w:rPr>
              <w:t>-</w:t>
            </w:r>
            <w:r w:rsidRPr="00717CBF">
              <w:rPr>
                <w:sz w:val="24"/>
                <w:szCs w:val="24"/>
              </w:rPr>
              <w:t>list of URLs that you would make</w:t>
            </w:r>
            <w:r>
              <w:rPr>
                <w:sz w:val="24"/>
                <w:szCs w:val="24"/>
              </w:rPr>
              <w:t xml:space="preserve"> requests</w:t>
            </w:r>
            <w:r w:rsidRPr="00717CBF">
              <w:rPr>
                <w:sz w:val="24"/>
                <w:szCs w:val="24"/>
              </w:rPr>
              <w:t xml:space="preserve"> to</w:t>
            </w:r>
            <w:r>
              <w:rPr>
                <w:sz w:val="24"/>
                <w:szCs w:val="24"/>
              </w:rPr>
              <w:t>.</w:t>
            </w:r>
          </w:p>
        </w:tc>
        <w:tc>
          <w:tcPr>
            <w:tcW w:w="1200" w:type="dxa"/>
            <w:vAlign w:val="center"/>
          </w:tcPr>
          <w:p w14:paraId="528718C9" w14:textId="28F21EBA" w:rsidR="002A0968" w:rsidRPr="00FD5614" w:rsidRDefault="00B46BB9" w:rsidP="00153C7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r>
    </w:tbl>
    <w:p w14:paraId="144C6947" w14:textId="3364E998" w:rsidR="00B313A1" w:rsidRDefault="00B313A1" w:rsidP="002A0968"/>
    <w:p w14:paraId="561F1880" w14:textId="6659B9DC" w:rsidR="00F1198B" w:rsidRPr="00F1198B" w:rsidRDefault="00B313A1" w:rsidP="00F1198B">
      <w:pPr>
        <w:pStyle w:val="Heading1"/>
        <w:numPr>
          <w:ilvl w:val="0"/>
          <w:numId w:val="1"/>
        </w:numPr>
      </w:pPr>
      <w:bookmarkStart w:id="1" w:name="_Toc93076332"/>
      <w:r>
        <w:lastRenderedPageBreak/>
        <w:t>Reasoning</w:t>
      </w:r>
      <w:bookmarkEnd w:id="1"/>
    </w:p>
    <w:p w14:paraId="3CC1ACCF" w14:textId="48B1A696" w:rsidR="004A1B06" w:rsidRPr="00F1198B" w:rsidRDefault="00F1198B" w:rsidP="00F1198B">
      <w:pPr>
        <w:pStyle w:val="ListParagraph"/>
        <w:spacing w:line="240" w:lineRule="auto"/>
        <w:ind w:left="0"/>
        <w:rPr>
          <w:sz w:val="26"/>
          <w:szCs w:val="26"/>
        </w:rPr>
      </w:pPr>
      <w:r>
        <w:rPr>
          <w:noProof/>
        </w:rPr>
        <w:drawing>
          <wp:anchor distT="0" distB="0" distL="114300" distR="114300" simplePos="0" relativeHeight="251666432" behindDoc="1" locked="0" layoutInCell="1" allowOverlap="1" wp14:anchorId="1E898F3A" wp14:editId="440907A7">
            <wp:simplePos x="0" y="0"/>
            <wp:positionH relativeFrom="column">
              <wp:posOffset>0</wp:posOffset>
            </wp:positionH>
            <wp:positionV relativeFrom="paragraph">
              <wp:posOffset>958850</wp:posOffset>
            </wp:positionV>
            <wp:extent cx="5943600" cy="3007360"/>
            <wp:effectExtent l="0" t="0" r="0" b="0"/>
            <wp:wrapTopAndBottom/>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anchor>
        </w:drawing>
      </w:r>
      <w:r w:rsidR="004A1B06" w:rsidRPr="004A1B06">
        <w:rPr>
          <w:sz w:val="26"/>
          <w:szCs w:val="26"/>
        </w:rPr>
        <w:t xml:space="preserve">As you can see in the table </w:t>
      </w:r>
      <w:r w:rsidR="004A1B06">
        <w:rPr>
          <w:sz w:val="26"/>
          <w:szCs w:val="26"/>
        </w:rPr>
        <w:t xml:space="preserve">below, </w:t>
      </w:r>
      <w:r w:rsidR="004A1B06" w:rsidRPr="004A1B06">
        <w:rPr>
          <w:sz w:val="26"/>
          <w:szCs w:val="26"/>
        </w:rPr>
        <w:t xml:space="preserve">each security risk is determined based on the likelihood for an attacker to discover a vulnerability in my application related to the specified risk and the technical impact it can cause on </w:t>
      </w:r>
      <w:r w:rsidR="004A1B06">
        <w:rPr>
          <w:sz w:val="26"/>
          <w:szCs w:val="26"/>
        </w:rPr>
        <w:t>the</w:t>
      </w:r>
      <w:r w:rsidR="004A1B06" w:rsidRPr="004A1B06">
        <w:rPr>
          <w:sz w:val="26"/>
          <w:szCs w:val="26"/>
        </w:rPr>
        <w:t xml:space="preserve"> system (e.g., data loss </w:t>
      </w:r>
      <w:r w:rsidR="000529A7">
        <w:rPr>
          <w:sz w:val="26"/>
          <w:szCs w:val="26"/>
        </w:rPr>
        <w:t xml:space="preserve">or </w:t>
      </w:r>
      <w:r w:rsidR="004A1B06" w:rsidRPr="004A1B06">
        <w:rPr>
          <w:sz w:val="26"/>
          <w:szCs w:val="26"/>
        </w:rPr>
        <w:t>exposure of sensible information).</w:t>
      </w:r>
    </w:p>
    <w:p w14:paraId="6D7F0B60" w14:textId="6C4DF736" w:rsidR="00A95321" w:rsidRPr="00F1198B" w:rsidRDefault="00A95321" w:rsidP="00F1198B">
      <w:pPr>
        <w:rPr>
          <w:sz w:val="26"/>
          <w:szCs w:val="26"/>
          <w:lang w:val="bg-BG"/>
        </w:rPr>
      </w:pPr>
    </w:p>
    <w:p w14:paraId="2BDDD9A8" w14:textId="1A3F1631" w:rsidR="00A95321" w:rsidRDefault="00B313A1" w:rsidP="00A95321">
      <w:pPr>
        <w:pStyle w:val="Heading1"/>
        <w:numPr>
          <w:ilvl w:val="0"/>
          <w:numId w:val="1"/>
        </w:numPr>
      </w:pPr>
      <w:bookmarkStart w:id="2" w:name="_Toc93076333"/>
      <w:r>
        <w:t>Conclusion</w:t>
      </w:r>
      <w:bookmarkEnd w:id="2"/>
    </w:p>
    <w:p w14:paraId="436749A7" w14:textId="1AE46008" w:rsidR="00DB2936" w:rsidRDefault="00A95321" w:rsidP="00A95321">
      <w:pPr>
        <w:rPr>
          <w:sz w:val="26"/>
          <w:szCs w:val="26"/>
        </w:rPr>
      </w:pPr>
      <w:r w:rsidRPr="00A95321">
        <w:rPr>
          <w:sz w:val="26"/>
          <w:szCs w:val="26"/>
        </w:rPr>
        <w:t>In conclusion</w:t>
      </w:r>
      <w:r w:rsidR="00707DD9">
        <w:rPr>
          <w:sz w:val="26"/>
          <w:szCs w:val="26"/>
        </w:rPr>
        <w:t xml:space="preserve"> I would say that I have taken some measurements to minimize the risks my system is going to face once it’s in production, but </w:t>
      </w:r>
      <w:r w:rsidR="00D443BC">
        <w:rPr>
          <w:sz w:val="26"/>
          <w:szCs w:val="26"/>
        </w:rPr>
        <w:t>overall, I don’t think they are enough to cover all the possible vulnerabilities involved with each risk, moreover I won’t have the time to implement security features to deal with the last two risks (e.g., sufficient logging). That’s why there will be probably the need for an improvement of the security of my system.</w:t>
      </w:r>
    </w:p>
    <w:p w14:paraId="38AA7A39" w14:textId="59C03559" w:rsidR="00DB2936" w:rsidRDefault="00DB2936" w:rsidP="00A95321">
      <w:pPr>
        <w:rPr>
          <w:sz w:val="26"/>
          <w:szCs w:val="26"/>
        </w:rPr>
      </w:pPr>
    </w:p>
    <w:p w14:paraId="3DCB78AA" w14:textId="41E0E9B9" w:rsidR="00A31D4B" w:rsidRDefault="00A31D4B" w:rsidP="00A95321">
      <w:pPr>
        <w:rPr>
          <w:sz w:val="26"/>
          <w:szCs w:val="26"/>
        </w:rPr>
      </w:pPr>
    </w:p>
    <w:p w14:paraId="6C73417C" w14:textId="1CA425BD" w:rsidR="00A31D4B" w:rsidRDefault="00A31D4B" w:rsidP="00A95321">
      <w:pPr>
        <w:rPr>
          <w:sz w:val="26"/>
          <w:szCs w:val="26"/>
        </w:rPr>
      </w:pPr>
    </w:p>
    <w:p w14:paraId="60488885" w14:textId="59AA2D62" w:rsidR="00A31D4B" w:rsidRDefault="00A31D4B" w:rsidP="00A95321">
      <w:pPr>
        <w:rPr>
          <w:sz w:val="26"/>
          <w:szCs w:val="26"/>
        </w:rPr>
      </w:pPr>
    </w:p>
    <w:p w14:paraId="3F1ED650" w14:textId="1D108325" w:rsidR="00A31D4B" w:rsidRDefault="00B9467A" w:rsidP="00A95321">
      <w:pPr>
        <w:rPr>
          <w:sz w:val="26"/>
          <w:szCs w:val="26"/>
        </w:rPr>
      </w:pPr>
      <w:r>
        <w:rPr>
          <w:sz w:val="26"/>
          <w:szCs w:val="26"/>
        </w:rPr>
        <w:br w:type="page"/>
      </w:r>
    </w:p>
    <w:bookmarkStart w:id="3" w:name="_Toc93076334" w:displacedByCustomXml="next"/>
    <w:sdt>
      <w:sdtPr>
        <w:rPr>
          <w:rFonts w:asciiTheme="minorHAnsi" w:eastAsiaTheme="minorHAnsi" w:hAnsiTheme="minorHAnsi" w:cstheme="minorBidi"/>
          <w:color w:val="auto"/>
          <w:sz w:val="22"/>
          <w:szCs w:val="22"/>
        </w:rPr>
        <w:id w:val="627280582"/>
        <w:docPartObj>
          <w:docPartGallery w:val="Bibliographies"/>
          <w:docPartUnique/>
        </w:docPartObj>
      </w:sdtPr>
      <w:sdtEndPr/>
      <w:sdtContent>
        <w:p w14:paraId="2504AA60" w14:textId="000D20D8" w:rsidR="00871D87" w:rsidRDefault="00871D87">
          <w:pPr>
            <w:pStyle w:val="Heading1"/>
          </w:pPr>
          <w:r>
            <w:t>References</w:t>
          </w:r>
          <w:bookmarkEnd w:id="3"/>
        </w:p>
        <w:sdt>
          <w:sdtPr>
            <w:id w:val="-573587230"/>
            <w:bibliography/>
          </w:sdtPr>
          <w:sdtEndPr/>
          <w:sdtContent>
            <w:p w14:paraId="50186824" w14:textId="77777777" w:rsidR="000F7A90" w:rsidRDefault="00871D87" w:rsidP="000F7A90">
              <w:pPr>
                <w:pStyle w:val="Bibliography"/>
                <w:ind w:left="720" w:hanging="720"/>
                <w:rPr>
                  <w:noProof/>
                  <w:sz w:val="24"/>
                  <w:szCs w:val="24"/>
                </w:rPr>
              </w:pPr>
              <w:r>
                <w:fldChar w:fldCharType="begin"/>
              </w:r>
              <w:r>
                <w:instrText xml:space="preserve"> BIBLIOGRAPHY </w:instrText>
              </w:r>
              <w:r>
                <w:fldChar w:fldCharType="separate"/>
              </w:r>
              <w:r w:rsidR="000F7A90">
                <w:rPr>
                  <w:noProof/>
                </w:rPr>
                <w:t xml:space="preserve">The OWASP Foundation Inc. (2021, 09 26). </w:t>
              </w:r>
              <w:r w:rsidR="000F7A90">
                <w:rPr>
                  <w:i/>
                  <w:iCs/>
                  <w:noProof/>
                </w:rPr>
                <w:t>OWASP Top 10 - 2021</w:t>
              </w:r>
              <w:r w:rsidR="000F7A90">
                <w:rPr>
                  <w:noProof/>
                </w:rPr>
                <w:t>. Retrieved from https://owasp.org/Top10/</w:t>
              </w:r>
            </w:p>
            <w:p w14:paraId="535FFB27" w14:textId="77777777" w:rsidR="000F7A90" w:rsidRDefault="000F7A90" w:rsidP="000F7A90">
              <w:pPr>
                <w:pStyle w:val="Bibliography"/>
                <w:ind w:left="720" w:hanging="720"/>
                <w:rPr>
                  <w:noProof/>
                </w:rPr>
              </w:pPr>
              <w:r>
                <w:rPr>
                  <w:noProof/>
                </w:rPr>
                <w:t xml:space="preserve">The OWASP Foundation, Inc. (2017, 12 23). </w:t>
              </w:r>
              <w:r>
                <w:rPr>
                  <w:i/>
                  <w:iCs/>
                  <w:noProof/>
                </w:rPr>
                <w:t>OWASP Risk Rating Methodology</w:t>
              </w:r>
              <w:r>
                <w:rPr>
                  <w:noProof/>
                </w:rPr>
                <w:t>. Retrieved from https://owasp.org/www-community/OWASP_Risk_Rating_Methodology</w:t>
              </w:r>
            </w:p>
            <w:p w14:paraId="3F08FC18" w14:textId="52F85006" w:rsidR="00871D87" w:rsidRDefault="00871D87" w:rsidP="000F7A90">
              <w:r>
                <w:rPr>
                  <w:b/>
                  <w:bCs/>
                  <w:noProof/>
                </w:rPr>
                <w:fldChar w:fldCharType="end"/>
              </w:r>
            </w:p>
          </w:sdtContent>
        </w:sdt>
      </w:sdtContent>
    </w:sdt>
    <w:p w14:paraId="1882C8B3" w14:textId="56B97D31" w:rsidR="00DB2936" w:rsidRDefault="00DB2936" w:rsidP="00871D87"/>
    <w:p w14:paraId="4DF11FC4" w14:textId="20258085" w:rsidR="00F459B6" w:rsidRDefault="00F459B6" w:rsidP="002A0968"/>
    <w:sectPr w:rsidR="00F459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213FD" w14:textId="77777777" w:rsidR="001504C5" w:rsidRDefault="001504C5" w:rsidP="00DB2936">
      <w:pPr>
        <w:spacing w:after="0" w:line="240" w:lineRule="auto"/>
      </w:pPr>
      <w:r>
        <w:separator/>
      </w:r>
    </w:p>
  </w:endnote>
  <w:endnote w:type="continuationSeparator" w:id="0">
    <w:p w14:paraId="317F9EBE" w14:textId="77777777" w:rsidR="001504C5" w:rsidRDefault="001504C5" w:rsidP="00DB2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EA393" w14:textId="77777777" w:rsidR="001504C5" w:rsidRDefault="001504C5" w:rsidP="00DB2936">
      <w:pPr>
        <w:spacing w:after="0" w:line="240" w:lineRule="auto"/>
      </w:pPr>
      <w:r>
        <w:separator/>
      </w:r>
    </w:p>
  </w:footnote>
  <w:footnote w:type="continuationSeparator" w:id="0">
    <w:p w14:paraId="6B74A068" w14:textId="77777777" w:rsidR="001504C5" w:rsidRDefault="001504C5" w:rsidP="00DB2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2FE0"/>
    <w:multiLevelType w:val="hybridMultilevel"/>
    <w:tmpl w:val="8A18611A"/>
    <w:lvl w:ilvl="0" w:tplc="8E10940C">
      <w:start w:val="1"/>
      <w:numFmt w:val="decimal"/>
      <w:lvlText w:val="%1."/>
      <w:lvlJc w:val="left"/>
      <w:pPr>
        <w:ind w:left="0" w:hanging="360"/>
      </w:pPr>
      <w:rPr>
        <w:rFonts w:asciiTheme="minorHAnsi" w:eastAsiaTheme="minorHAnsi" w:hAnsiTheme="minorHAnsi" w:cstheme="minorBidi"/>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1" w15:restartNumberingAfterBreak="0">
    <w:nsid w:val="1F91372B"/>
    <w:multiLevelType w:val="hybridMultilevel"/>
    <w:tmpl w:val="974229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73FDC"/>
    <w:multiLevelType w:val="hybridMultilevel"/>
    <w:tmpl w:val="E3D634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036EBF"/>
    <w:multiLevelType w:val="hybridMultilevel"/>
    <w:tmpl w:val="E01051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15771"/>
    <w:multiLevelType w:val="hybridMultilevel"/>
    <w:tmpl w:val="CC2C71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D6952"/>
    <w:multiLevelType w:val="hybridMultilevel"/>
    <w:tmpl w:val="24D8D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42A33"/>
    <w:multiLevelType w:val="hybridMultilevel"/>
    <w:tmpl w:val="42587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195460"/>
    <w:multiLevelType w:val="hybridMultilevel"/>
    <w:tmpl w:val="60A4C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1F4C86"/>
    <w:multiLevelType w:val="hybridMultilevel"/>
    <w:tmpl w:val="3BB4D0A8"/>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4D452704"/>
    <w:multiLevelType w:val="hybridMultilevel"/>
    <w:tmpl w:val="0A70B4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A07E9D"/>
    <w:multiLevelType w:val="hybridMultilevel"/>
    <w:tmpl w:val="266A18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D1CDB"/>
    <w:multiLevelType w:val="hybridMultilevel"/>
    <w:tmpl w:val="F768F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0"/>
  </w:num>
  <w:num w:numId="5">
    <w:abstractNumId w:val="10"/>
  </w:num>
  <w:num w:numId="6">
    <w:abstractNumId w:val="9"/>
  </w:num>
  <w:num w:numId="7">
    <w:abstractNumId w:val="1"/>
  </w:num>
  <w:num w:numId="8">
    <w:abstractNumId w:val="3"/>
  </w:num>
  <w:num w:numId="9">
    <w:abstractNumId w:val="4"/>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0968"/>
    <w:rsid w:val="000529A7"/>
    <w:rsid w:val="00060061"/>
    <w:rsid w:val="00074725"/>
    <w:rsid w:val="000F7A90"/>
    <w:rsid w:val="0012083B"/>
    <w:rsid w:val="0012426C"/>
    <w:rsid w:val="001305D8"/>
    <w:rsid w:val="001504C5"/>
    <w:rsid w:val="00153C7A"/>
    <w:rsid w:val="00177CC6"/>
    <w:rsid w:val="001B7AEB"/>
    <w:rsid w:val="001D7AFB"/>
    <w:rsid w:val="00234B0E"/>
    <w:rsid w:val="0024210D"/>
    <w:rsid w:val="00297788"/>
    <w:rsid w:val="002A0968"/>
    <w:rsid w:val="002D3D35"/>
    <w:rsid w:val="00352BE1"/>
    <w:rsid w:val="0038672F"/>
    <w:rsid w:val="003F4403"/>
    <w:rsid w:val="004A1B06"/>
    <w:rsid w:val="00557885"/>
    <w:rsid w:val="005A4FB1"/>
    <w:rsid w:val="00626C89"/>
    <w:rsid w:val="006A3DC5"/>
    <w:rsid w:val="006C154C"/>
    <w:rsid w:val="00707DD9"/>
    <w:rsid w:val="00717CBF"/>
    <w:rsid w:val="00771D01"/>
    <w:rsid w:val="00794DAD"/>
    <w:rsid w:val="00871D87"/>
    <w:rsid w:val="008D090D"/>
    <w:rsid w:val="009770B5"/>
    <w:rsid w:val="009F018E"/>
    <w:rsid w:val="009F6C71"/>
    <w:rsid w:val="00A31D4B"/>
    <w:rsid w:val="00A95321"/>
    <w:rsid w:val="00A963B9"/>
    <w:rsid w:val="00AB4A16"/>
    <w:rsid w:val="00AB6096"/>
    <w:rsid w:val="00B15D4B"/>
    <w:rsid w:val="00B313A1"/>
    <w:rsid w:val="00B46BB9"/>
    <w:rsid w:val="00B9467A"/>
    <w:rsid w:val="00C21FD3"/>
    <w:rsid w:val="00C3062C"/>
    <w:rsid w:val="00D443BC"/>
    <w:rsid w:val="00D5480E"/>
    <w:rsid w:val="00DA3BA3"/>
    <w:rsid w:val="00DB2936"/>
    <w:rsid w:val="00E05C09"/>
    <w:rsid w:val="00E47F10"/>
    <w:rsid w:val="00F1198B"/>
    <w:rsid w:val="00F459B6"/>
    <w:rsid w:val="00F472C7"/>
    <w:rsid w:val="00F83E21"/>
    <w:rsid w:val="00FC0769"/>
    <w:rsid w:val="00FC3B48"/>
    <w:rsid w:val="00FD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21B12E"/>
  <w15:docId w15:val="{4788B19B-AA71-4398-85B0-02B9D981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96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0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A096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2A0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3D35"/>
    <w:pPr>
      <w:ind w:left="720"/>
      <w:contextualSpacing/>
    </w:pPr>
  </w:style>
  <w:style w:type="paragraph" w:styleId="EndnoteText">
    <w:name w:val="endnote text"/>
    <w:basedOn w:val="Normal"/>
    <w:link w:val="EndnoteTextChar"/>
    <w:uiPriority w:val="99"/>
    <w:semiHidden/>
    <w:unhideWhenUsed/>
    <w:rsid w:val="00DB29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2936"/>
    <w:rPr>
      <w:sz w:val="20"/>
      <w:szCs w:val="20"/>
    </w:rPr>
  </w:style>
  <w:style w:type="character" w:styleId="EndnoteReference">
    <w:name w:val="endnote reference"/>
    <w:basedOn w:val="DefaultParagraphFont"/>
    <w:uiPriority w:val="99"/>
    <w:semiHidden/>
    <w:unhideWhenUsed/>
    <w:rsid w:val="00DB2936"/>
    <w:rPr>
      <w:vertAlign w:val="superscript"/>
    </w:rPr>
  </w:style>
  <w:style w:type="paragraph" w:styleId="FootnoteText">
    <w:name w:val="footnote text"/>
    <w:basedOn w:val="Normal"/>
    <w:link w:val="FootnoteTextChar"/>
    <w:uiPriority w:val="99"/>
    <w:semiHidden/>
    <w:unhideWhenUsed/>
    <w:rsid w:val="00DB29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2936"/>
    <w:rPr>
      <w:sz w:val="20"/>
      <w:szCs w:val="20"/>
    </w:rPr>
  </w:style>
  <w:style w:type="character" w:styleId="FootnoteReference">
    <w:name w:val="footnote reference"/>
    <w:basedOn w:val="DefaultParagraphFont"/>
    <w:uiPriority w:val="99"/>
    <w:semiHidden/>
    <w:unhideWhenUsed/>
    <w:rsid w:val="00DB2936"/>
    <w:rPr>
      <w:vertAlign w:val="superscript"/>
    </w:rPr>
  </w:style>
  <w:style w:type="paragraph" w:styleId="Bibliography">
    <w:name w:val="Bibliography"/>
    <w:basedOn w:val="Normal"/>
    <w:next w:val="Normal"/>
    <w:uiPriority w:val="37"/>
    <w:unhideWhenUsed/>
    <w:rsid w:val="009770B5"/>
  </w:style>
  <w:style w:type="paragraph" w:styleId="Subtitle">
    <w:name w:val="Subtitle"/>
    <w:basedOn w:val="Normal"/>
    <w:next w:val="Normal"/>
    <w:link w:val="SubtitleChar"/>
    <w:uiPriority w:val="11"/>
    <w:qFormat/>
    <w:rsid w:val="00871D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D87"/>
    <w:rPr>
      <w:rFonts w:eastAsiaTheme="minorEastAsia"/>
      <w:color w:val="5A5A5A" w:themeColor="text1" w:themeTint="A5"/>
      <w:spacing w:val="15"/>
    </w:rPr>
  </w:style>
  <w:style w:type="paragraph" w:styleId="TOCHeading">
    <w:name w:val="TOC Heading"/>
    <w:basedOn w:val="Heading1"/>
    <w:next w:val="Normal"/>
    <w:uiPriority w:val="39"/>
    <w:unhideWhenUsed/>
    <w:qFormat/>
    <w:rsid w:val="00794DAD"/>
    <w:pPr>
      <w:outlineLvl w:val="9"/>
    </w:pPr>
  </w:style>
  <w:style w:type="paragraph" w:styleId="TOC1">
    <w:name w:val="toc 1"/>
    <w:basedOn w:val="Normal"/>
    <w:next w:val="Normal"/>
    <w:autoRedefine/>
    <w:uiPriority w:val="39"/>
    <w:unhideWhenUsed/>
    <w:rsid w:val="00794DAD"/>
    <w:pPr>
      <w:spacing w:after="100"/>
    </w:pPr>
  </w:style>
  <w:style w:type="character" w:styleId="Hyperlink">
    <w:name w:val="Hyperlink"/>
    <w:basedOn w:val="DefaultParagraphFont"/>
    <w:uiPriority w:val="99"/>
    <w:unhideWhenUsed/>
    <w:rsid w:val="00794D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9548">
      <w:bodyDiv w:val="1"/>
      <w:marLeft w:val="0"/>
      <w:marRight w:val="0"/>
      <w:marTop w:val="0"/>
      <w:marBottom w:val="0"/>
      <w:divBdr>
        <w:top w:val="none" w:sz="0" w:space="0" w:color="auto"/>
        <w:left w:val="none" w:sz="0" w:space="0" w:color="auto"/>
        <w:bottom w:val="none" w:sz="0" w:space="0" w:color="auto"/>
        <w:right w:val="none" w:sz="0" w:space="0" w:color="auto"/>
      </w:divBdr>
    </w:div>
    <w:div w:id="184709397">
      <w:bodyDiv w:val="1"/>
      <w:marLeft w:val="0"/>
      <w:marRight w:val="0"/>
      <w:marTop w:val="0"/>
      <w:marBottom w:val="0"/>
      <w:divBdr>
        <w:top w:val="none" w:sz="0" w:space="0" w:color="auto"/>
        <w:left w:val="none" w:sz="0" w:space="0" w:color="auto"/>
        <w:bottom w:val="none" w:sz="0" w:space="0" w:color="auto"/>
        <w:right w:val="none" w:sz="0" w:space="0" w:color="auto"/>
      </w:divBdr>
    </w:div>
    <w:div w:id="187989449">
      <w:bodyDiv w:val="1"/>
      <w:marLeft w:val="0"/>
      <w:marRight w:val="0"/>
      <w:marTop w:val="0"/>
      <w:marBottom w:val="0"/>
      <w:divBdr>
        <w:top w:val="none" w:sz="0" w:space="0" w:color="auto"/>
        <w:left w:val="none" w:sz="0" w:space="0" w:color="auto"/>
        <w:bottom w:val="none" w:sz="0" w:space="0" w:color="auto"/>
        <w:right w:val="none" w:sz="0" w:space="0" w:color="auto"/>
      </w:divBdr>
    </w:div>
    <w:div w:id="273949598">
      <w:bodyDiv w:val="1"/>
      <w:marLeft w:val="0"/>
      <w:marRight w:val="0"/>
      <w:marTop w:val="0"/>
      <w:marBottom w:val="0"/>
      <w:divBdr>
        <w:top w:val="none" w:sz="0" w:space="0" w:color="auto"/>
        <w:left w:val="none" w:sz="0" w:space="0" w:color="auto"/>
        <w:bottom w:val="none" w:sz="0" w:space="0" w:color="auto"/>
        <w:right w:val="none" w:sz="0" w:space="0" w:color="auto"/>
      </w:divBdr>
    </w:div>
    <w:div w:id="293147913">
      <w:bodyDiv w:val="1"/>
      <w:marLeft w:val="0"/>
      <w:marRight w:val="0"/>
      <w:marTop w:val="0"/>
      <w:marBottom w:val="0"/>
      <w:divBdr>
        <w:top w:val="none" w:sz="0" w:space="0" w:color="auto"/>
        <w:left w:val="none" w:sz="0" w:space="0" w:color="auto"/>
        <w:bottom w:val="none" w:sz="0" w:space="0" w:color="auto"/>
        <w:right w:val="none" w:sz="0" w:space="0" w:color="auto"/>
      </w:divBdr>
    </w:div>
    <w:div w:id="336733107">
      <w:bodyDiv w:val="1"/>
      <w:marLeft w:val="0"/>
      <w:marRight w:val="0"/>
      <w:marTop w:val="0"/>
      <w:marBottom w:val="0"/>
      <w:divBdr>
        <w:top w:val="none" w:sz="0" w:space="0" w:color="auto"/>
        <w:left w:val="none" w:sz="0" w:space="0" w:color="auto"/>
        <w:bottom w:val="none" w:sz="0" w:space="0" w:color="auto"/>
        <w:right w:val="none" w:sz="0" w:space="0" w:color="auto"/>
      </w:divBdr>
    </w:div>
    <w:div w:id="409545019">
      <w:bodyDiv w:val="1"/>
      <w:marLeft w:val="0"/>
      <w:marRight w:val="0"/>
      <w:marTop w:val="0"/>
      <w:marBottom w:val="0"/>
      <w:divBdr>
        <w:top w:val="none" w:sz="0" w:space="0" w:color="auto"/>
        <w:left w:val="none" w:sz="0" w:space="0" w:color="auto"/>
        <w:bottom w:val="none" w:sz="0" w:space="0" w:color="auto"/>
        <w:right w:val="none" w:sz="0" w:space="0" w:color="auto"/>
      </w:divBdr>
    </w:div>
    <w:div w:id="445084035">
      <w:bodyDiv w:val="1"/>
      <w:marLeft w:val="0"/>
      <w:marRight w:val="0"/>
      <w:marTop w:val="0"/>
      <w:marBottom w:val="0"/>
      <w:divBdr>
        <w:top w:val="none" w:sz="0" w:space="0" w:color="auto"/>
        <w:left w:val="none" w:sz="0" w:space="0" w:color="auto"/>
        <w:bottom w:val="none" w:sz="0" w:space="0" w:color="auto"/>
        <w:right w:val="none" w:sz="0" w:space="0" w:color="auto"/>
      </w:divBdr>
    </w:div>
    <w:div w:id="482238066">
      <w:bodyDiv w:val="1"/>
      <w:marLeft w:val="0"/>
      <w:marRight w:val="0"/>
      <w:marTop w:val="0"/>
      <w:marBottom w:val="0"/>
      <w:divBdr>
        <w:top w:val="none" w:sz="0" w:space="0" w:color="auto"/>
        <w:left w:val="none" w:sz="0" w:space="0" w:color="auto"/>
        <w:bottom w:val="none" w:sz="0" w:space="0" w:color="auto"/>
        <w:right w:val="none" w:sz="0" w:space="0" w:color="auto"/>
      </w:divBdr>
    </w:div>
    <w:div w:id="653947678">
      <w:bodyDiv w:val="1"/>
      <w:marLeft w:val="0"/>
      <w:marRight w:val="0"/>
      <w:marTop w:val="0"/>
      <w:marBottom w:val="0"/>
      <w:divBdr>
        <w:top w:val="none" w:sz="0" w:space="0" w:color="auto"/>
        <w:left w:val="none" w:sz="0" w:space="0" w:color="auto"/>
        <w:bottom w:val="none" w:sz="0" w:space="0" w:color="auto"/>
        <w:right w:val="none" w:sz="0" w:space="0" w:color="auto"/>
      </w:divBdr>
    </w:div>
    <w:div w:id="1072002501">
      <w:bodyDiv w:val="1"/>
      <w:marLeft w:val="0"/>
      <w:marRight w:val="0"/>
      <w:marTop w:val="0"/>
      <w:marBottom w:val="0"/>
      <w:divBdr>
        <w:top w:val="none" w:sz="0" w:space="0" w:color="auto"/>
        <w:left w:val="none" w:sz="0" w:space="0" w:color="auto"/>
        <w:bottom w:val="none" w:sz="0" w:space="0" w:color="auto"/>
        <w:right w:val="none" w:sz="0" w:space="0" w:color="auto"/>
      </w:divBdr>
    </w:div>
    <w:div w:id="1113091606">
      <w:bodyDiv w:val="1"/>
      <w:marLeft w:val="0"/>
      <w:marRight w:val="0"/>
      <w:marTop w:val="0"/>
      <w:marBottom w:val="0"/>
      <w:divBdr>
        <w:top w:val="none" w:sz="0" w:space="0" w:color="auto"/>
        <w:left w:val="none" w:sz="0" w:space="0" w:color="auto"/>
        <w:bottom w:val="none" w:sz="0" w:space="0" w:color="auto"/>
        <w:right w:val="none" w:sz="0" w:space="0" w:color="auto"/>
      </w:divBdr>
    </w:div>
    <w:div w:id="1201436856">
      <w:bodyDiv w:val="1"/>
      <w:marLeft w:val="0"/>
      <w:marRight w:val="0"/>
      <w:marTop w:val="0"/>
      <w:marBottom w:val="0"/>
      <w:divBdr>
        <w:top w:val="none" w:sz="0" w:space="0" w:color="auto"/>
        <w:left w:val="none" w:sz="0" w:space="0" w:color="auto"/>
        <w:bottom w:val="none" w:sz="0" w:space="0" w:color="auto"/>
        <w:right w:val="none" w:sz="0" w:space="0" w:color="auto"/>
      </w:divBdr>
    </w:div>
    <w:div w:id="1202937337">
      <w:bodyDiv w:val="1"/>
      <w:marLeft w:val="0"/>
      <w:marRight w:val="0"/>
      <w:marTop w:val="0"/>
      <w:marBottom w:val="0"/>
      <w:divBdr>
        <w:top w:val="none" w:sz="0" w:space="0" w:color="auto"/>
        <w:left w:val="none" w:sz="0" w:space="0" w:color="auto"/>
        <w:bottom w:val="none" w:sz="0" w:space="0" w:color="auto"/>
        <w:right w:val="none" w:sz="0" w:space="0" w:color="auto"/>
      </w:divBdr>
    </w:div>
    <w:div w:id="1213542072">
      <w:bodyDiv w:val="1"/>
      <w:marLeft w:val="0"/>
      <w:marRight w:val="0"/>
      <w:marTop w:val="0"/>
      <w:marBottom w:val="0"/>
      <w:divBdr>
        <w:top w:val="none" w:sz="0" w:space="0" w:color="auto"/>
        <w:left w:val="none" w:sz="0" w:space="0" w:color="auto"/>
        <w:bottom w:val="none" w:sz="0" w:space="0" w:color="auto"/>
        <w:right w:val="none" w:sz="0" w:space="0" w:color="auto"/>
      </w:divBdr>
    </w:div>
    <w:div w:id="1274244003">
      <w:bodyDiv w:val="1"/>
      <w:marLeft w:val="0"/>
      <w:marRight w:val="0"/>
      <w:marTop w:val="0"/>
      <w:marBottom w:val="0"/>
      <w:divBdr>
        <w:top w:val="none" w:sz="0" w:space="0" w:color="auto"/>
        <w:left w:val="none" w:sz="0" w:space="0" w:color="auto"/>
        <w:bottom w:val="none" w:sz="0" w:space="0" w:color="auto"/>
        <w:right w:val="none" w:sz="0" w:space="0" w:color="auto"/>
      </w:divBdr>
    </w:div>
    <w:div w:id="1304699985">
      <w:bodyDiv w:val="1"/>
      <w:marLeft w:val="0"/>
      <w:marRight w:val="0"/>
      <w:marTop w:val="0"/>
      <w:marBottom w:val="0"/>
      <w:divBdr>
        <w:top w:val="none" w:sz="0" w:space="0" w:color="auto"/>
        <w:left w:val="none" w:sz="0" w:space="0" w:color="auto"/>
        <w:bottom w:val="none" w:sz="0" w:space="0" w:color="auto"/>
        <w:right w:val="none" w:sz="0" w:space="0" w:color="auto"/>
      </w:divBdr>
    </w:div>
    <w:div w:id="1455096283">
      <w:bodyDiv w:val="1"/>
      <w:marLeft w:val="0"/>
      <w:marRight w:val="0"/>
      <w:marTop w:val="0"/>
      <w:marBottom w:val="0"/>
      <w:divBdr>
        <w:top w:val="none" w:sz="0" w:space="0" w:color="auto"/>
        <w:left w:val="none" w:sz="0" w:space="0" w:color="auto"/>
        <w:bottom w:val="none" w:sz="0" w:space="0" w:color="auto"/>
        <w:right w:val="none" w:sz="0" w:space="0" w:color="auto"/>
      </w:divBdr>
    </w:div>
    <w:div w:id="1512331668">
      <w:bodyDiv w:val="1"/>
      <w:marLeft w:val="0"/>
      <w:marRight w:val="0"/>
      <w:marTop w:val="0"/>
      <w:marBottom w:val="0"/>
      <w:divBdr>
        <w:top w:val="none" w:sz="0" w:space="0" w:color="auto"/>
        <w:left w:val="none" w:sz="0" w:space="0" w:color="auto"/>
        <w:bottom w:val="none" w:sz="0" w:space="0" w:color="auto"/>
        <w:right w:val="none" w:sz="0" w:space="0" w:color="auto"/>
      </w:divBdr>
    </w:div>
    <w:div w:id="1529874253">
      <w:bodyDiv w:val="1"/>
      <w:marLeft w:val="0"/>
      <w:marRight w:val="0"/>
      <w:marTop w:val="0"/>
      <w:marBottom w:val="0"/>
      <w:divBdr>
        <w:top w:val="none" w:sz="0" w:space="0" w:color="auto"/>
        <w:left w:val="none" w:sz="0" w:space="0" w:color="auto"/>
        <w:bottom w:val="none" w:sz="0" w:space="0" w:color="auto"/>
        <w:right w:val="none" w:sz="0" w:space="0" w:color="auto"/>
      </w:divBdr>
    </w:div>
    <w:div w:id="1534267260">
      <w:bodyDiv w:val="1"/>
      <w:marLeft w:val="0"/>
      <w:marRight w:val="0"/>
      <w:marTop w:val="0"/>
      <w:marBottom w:val="0"/>
      <w:divBdr>
        <w:top w:val="none" w:sz="0" w:space="0" w:color="auto"/>
        <w:left w:val="none" w:sz="0" w:space="0" w:color="auto"/>
        <w:bottom w:val="none" w:sz="0" w:space="0" w:color="auto"/>
        <w:right w:val="none" w:sz="0" w:space="0" w:color="auto"/>
      </w:divBdr>
    </w:div>
    <w:div w:id="1653869737">
      <w:bodyDiv w:val="1"/>
      <w:marLeft w:val="0"/>
      <w:marRight w:val="0"/>
      <w:marTop w:val="0"/>
      <w:marBottom w:val="0"/>
      <w:divBdr>
        <w:top w:val="none" w:sz="0" w:space="0" w:color="auto"/>
        <w:left w:val="none" w:sz="0" w:space="0" w:color="auto"/>
        <w:bottom w:val="none" w:sz="0" w:space="0" w:color="auto"/>
        <w:right w:val="none" w:sz="0" w:space="0" w:color="auto"/>
      </w:divBdr>
    </w:div>
    <w:div w:id="1657761164">
      <w:bodyDiv w:val="1"/>
      <w:marLeft w:val="0"/>
      <w:marRight w:val="0"/>
      <w:marTop w:val="0"/>
      <w:marBottom w:val="0"/>
      <w:divBdr>
        <w:top w:val="none" w:sz="0" w:space="0" w:color="auto"/>
        <w:left w:val="none" w:sz="0" w:space="0" w:color="auto"/>
        <w:bottom w:val="none" w:sz="0" w:space="0" w:color="auto"/>
        <w:right w:val="none" w:sz="0" w:space="0" w:color="auto"/>
      </w:divBdr>
    </w:div>
    <w:div w:id="1698584461">
      <w:bodyDiv w:val="1"/>
      <w:marLeft w:val="0"/>
      <w:marRight w:val="0"/>
      <w:marTop w:val="0"/>
      <w:marBottom w:val="0"/>
      <w:divBdr>
        <w:top w:val="none" w:sz="0" w:space="0" w:color="auto"/>
        <w:left w:val="none" w:sz="0" w:space="0" w:color="auto"/>
        <w:bottom w:val="none" w:sz="0" w:space="0" w:color="auto"/>
        <w:right w:val="none" w:sz="0" w:space="0" w:color="auto"/>
      </w:divBdr>
    </w:div>
    <w:div w:id="1745487451">
      <w:bodyDiv w:val="1"/>
      <w:marLeft w:val="0"/>
      <w:marRight w:val="0"/>
      <w:marTop w:val="0"/>
      <w:marBottom w:val="0"/>
      <w:divBdr>
        <w:top w:val="none" w:sz="0" w:space="0" w:color="auto"/>
        <w:left w:val="none" w:sz="0" w:space="0" w:color="auto"/>
        <w:bottom w:val="none" w:sz="0" w:space="0" w:color="auto"/>
        <w:right w:val="none" w:sz="0" w:space="0" w:color="auto"/>
      </w:divBdr>
    </w:div>
    <w:div w:id="1806313603">
      <w:bodyDiv w:val="1"/>
      <w:marLeft w:val="0"/>
      <w:marRight w:val="0"/>
      <w:marTop w:val="0"/>
      <w:marBottom w:val="0"/>
      <w:divBdr>
        <w:top w:val="none" w:sz="0" w:space="0" w:color="auto"/>
        <w:left w:val="none" w:sz="0" w:space="0" w:color="auto"/>
        <w:bottom w:val="none" w:sz="0" w:space="0" w:color="auto"/>
        <w:right w:val="none" w:sz="0" w:space="0" w:color="auto"/>
      </w:divBdr>
    </w:div>
    <w:div w:id="1817530605">
      <w:bodyDiv w:val="1"/>
      <w:marLeft w:val="0"/>
      <w:marRight w:val="0"/>
      <w:marTop w:val="0"/>
      <w:marBottom w:val="0"/>
      <w:divBdr>
        <w:top w:val="none" w:sz="0" w:space="0" w:color="auto"/>
        <w:left w:val="none" w:sz="0" w:space="0" w:color="auto"/>
        <w:bottom w:val="none" w:sz="0" w:space="0" w:color="auto"/>
        <w:right w:val="none" w:sz="0" w:space="0" w:color="auto"/>
      </w:divBdr>
    </w:div>
    <w:div w:id="1948196547">
      <w:bodyDiv w:val="1"/>
      <w:marLeft w:val="0"/>
      <w:marRight w:val="0"/>
      <w:marTop w:val="0"/>
      <w:marBottom w:val="0"/>
      <w:divBdr>
        <w:top w:val="none" w:sz="0" w:space="0" w:color="auto"/>
        <w:left w:val="none" w:sz="0" w:space="0" w:color="auto"/>
        <w:bottom w:val="none" w:sz="0" w:space="0" w:color="auto"/>
        <w:right w:val="none" w:sz="0" w:space="0" w:color="auto"/>
      </w:divBdr>
    </w:div>
    <w:div w:id="2021349089">
      <w:bodyDiv w:val="1"/>
      <w:marLeft w:val="0"/>
      <w:marRight w:val="0"/>
      <w:marTop w:val="0"/>
      <w:marBottom w:val="0"/>
      <w:divBdr>
        <w:top w:val="none" w:sz="0" w:space="0" w:color="auto"/>
        <w:left w:val="none" w:sz="0" w:space="0" w:color="auto"/>
        <w:bottom w:val="none" w:sz="0" w:space="0" w:color="auto"/>
        <w:right w:val="none" w:sz="0" w:space="0" w:color="auto"/>
      </w:divBdr>
    </w:div>
    <w:div w:id="2026516416">
      <w:bodyDiv w:val="1"/>
      <w:marLeft w:val="0"/>
      <w:marRight w:val="0"/>
      <w:marTop w:val="0"/>
      <w:marBottom w:val="0"/>
      <w:divBdr>
        <w:top w:val="none" w:sz="0" w:space="0" w:color="auto"/>
        <w:left w:val="none" w:sz="0" w:space="0" w:color="auto"/>
        <w:bottom w:val="none" w:sz="0" w:space="0" w:color="auto"/>
        <w:right w:val="none" w:sz="0" w:space="0" w:color="auto"/>
      </w:divBdr>
    </w:div>
    <w:div w:id="2086880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OWA21</b:Tag>
    <b:SourceType>InternetSite</b:SourceType>
    <b:Guid>{140D2471-36E4-4146-8643-0C914540FB85}</b:Guid>
    <b:Author>
      <b:Author>
        <b:Corporate>The OWASP Foundation Inc.</b:Corporate>
      </b:Author>
    </b:Author>
    <b:Title>OWASP Top 10 - 2021</b:Title>
    <b:Year>2021</b:Year>
    <b:Month>09</b:Month>
    <b:Day>26</b:Day>
    <b:URL>https://owasp.org/Top10/</b:URL>
    <b:RefOrder>1</b:RefOrder>
  </b:Source>
  <b:Source>
    <b:Tag>The17</b:Tag>
    <b:SourceType>InternetSite</b:SourceType>
    <b:Guid>{25245C0F-D686-474F-A056-F7206CE75450}</b:Guid>
    <b:Author>
      <b:Author>
        <b:Corporate>The OWASP Foundation, Inc.</b:Corporate>
      </b:Author>
    </b:Author>
    <b:Title>OWASP Risk Rating Methodology</b:Title>
    <b:Year>2017</b:Year>
    <b:Month>12</b:Month>
    <b:Day>23</b:Day>
    <b:URL>https://owasp.org/www-community/OWASP_Risk_Rating_Methodology</b:URL>
    <b:RefOrder>2</b:RefOrder>
  </b:Source>
</b:Sources>
</file>

<file path=customXml/itemProps1.xml><?xml version="1.0" encoding="utf-8"?>
<ds:datastoreItem xmlns:ds="http://schemas.openxmlformats.org/officeDocument/2006/customXml" ds:itemID="{C7496A10-8E04-4783-9457-94AA5999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4226</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stassig</dc:creator>
  <cp:keywords/>
  <dc:description/>
  <cp:lastModifiedBy>stassig</cp:lastModifiedBy>
  <cp:revision>17</cp:revision>
  <cp:lastPrinted>2022-01-14T16:13:00Z</cp:lastPrinted>
  <dcterms:created xsi:type="dcterms:W3CDTF">2021-12-18T16:35:00Z</dcterms:created>
  <dcterms:modified xsi:type="dcterms:W3CDTF">2022-01-14T16:13:00Z</dcterms:modified>
</cp:coreProperties>
</file>