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818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78"/>
        <w:gridCol w:w="1680"/>
        <w:gridCol w:w="2281"/>
        <w:gridCol w:w="3779"/>
      </w:tblGrid>
      <w:tr>
        <w:trPr>
          <w:trHeight w:val="540" w:hRule="atLeast"/>
        </w:trPr>
        <w:tc>
          <w:tcPr>
            <w:tcW w:w="4758" w:type="dxa"/>
            <w:gridSpan w:val="2"/>
            <w:tcBorders/>
            <w:vAlign w:val="bottom"/>
          </w:tcPr>
          <w:p>
            <w:pPr>
              <w:pStyle w:val="Normal"/>
              <w:spacing w:lineRule="atLeast" w:line="10" w:before="0" w:after="0"/>
              <w:rPr>
                <w:rFonts w:ascii="Calibri" w:hAnsi="Calibri"/>
              </w:rPr>
            </w:pPr>
            <w:r>
              <w:rPr>
                <w:rFonts w:eastAsia="" w:cs="Arial" w:eastAsiaTheme="majorEastAsia"/>
                <w:b/>
                <w:caps/>
                <w:color w:themeColor="text1" w:val="000000"/>
                <w:kern w:val="2"/>
                <w:sz w:val="40"/>
                <w:szCs w:val="40"/>
                <w:lang w:eastAsia="ja-JP"/>
                <w14:ligatures w14:val="none"/>
              </w:rPr>
              <w:t>First last</w:t>
            </w:r>
          </w:p>
        </w:tc>
        <w:tc>
          <w:tcPr>
            <w:tcW w:w="6060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/>
            </w:pPr>
            <w:r>
              <w:rPr/>
              <w:t xml:space="preserve">Auburn, WA | </w:t>
            </w:r>
            <w:r>
              <w:rPr>
                <w:rFonts w:eastAsia="" w:cs="Arial" w:eastAsiaTheme="minorEastAsia"/>
                <w:caps/>
                <w:color w:themeColor="text1" w:val="000000"/>
                <w:spacing w:val="10"/>
                <w:kern w:val="0"/>
                <w:szCs w:val="20"/>
                <w:lang w:eastAsia="ja-JP"/>
                <w14:ligatures w14:val="none"/>
              </w:rPr>
              <w:t>‪</w:t>
            </w:r>
            <w:r>
              <w:rPr>
                <w:rFonts w:eastAsia="" w:cs="Arial" w:eastAsiaTheme="minorEastAsia"/>
                <w:caps/>
                <w:color w:themeColor="text1" w:val="000000"/>
                <w:spacing w:val="10"/>
                <w:kern w:val="0"/>
                <w:szCs w:val="20"/>
                <w:lang w:eastAsia="ja-JP"/>
                <w14:ligatures w14:val="none"/>
              </w:rPr>
              <w:t>211.111.1111</w:t>
            </w:r>
            <w:r>
              <w:rPr/>
              <w:t>|</w:t>
            </w:r>
            <w:r>
              <w:rPr/>
              <w:t>contact</w:t>
            </w:r>
            <w:r>
              <w:rPr/>
              <w:t>@gmail.com</w:t>
            </w:r>
          </w:p>
        </w:tc>
      </w:tr>
      <w:tr>
        <w:trPr>
          <w:trHeight w:val="533" w:hRule="atLeast"/>
        </w:trPr>
        <w:tc>
          <w:tcPr>
            <w:tcW w:w="3078" w:type="dxa"/>
            <w:tcBorders>
              <w:top w:val="single" w:sz="2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>
                <w:b/>
                <w:sz w:val="28"/>
                <w:szCs w:val="28"/>
              </w:rPr>
              <w:t>Skills:</w:t>
            </w:r>
          </w:p>
        </w:tc>
        <w:tc>
          <w:tcPr>
            <w:tcW w:w="3961" w:type="dxa"/>
            <w:gridSpan w:val="2"/>
            <w:tcBorders>
              <w:top w:val="single" w:sz="24" w:space="0" w:color="000000"/>
              <w:bottom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3779" w:type="dxa"/>
            <w:tcBorders>
              <w:top w:val="single" w:sz="24" w:space="0" w:color="000000"/>
              <w:bottom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251" w:hRule="atLeast"/>
        </w:trPr>
        <w:tc>
          <w:tcPr>
            <w:tcW w:w="3078" w:type="dxa"/>
            <w:tcBorders/>
          </w:tcPr>
          <w:p>
            <w:pPr>
              <w:pStyle w:val="Normal1"/>
              <w:tabs>
                <w:tab w:val="clear" w:pos="720"/>
                <w:tab w:val="left" w:pos="90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  <w:tab/>
              <w:t>Python/Bash</w:t>
            </w:r>
          </w:p>
        </w:tc>
        <w:tc>
          <w:tcPr>
            <w:tcW w:w="3961" w:type="dxa"/>
            <w:gridSpan w:val="2"/>
            <w:tcBorders/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  <w:tab/>
              <w:t>Java</w:t>
            </w:r>
          </w:p>
        </w:tc>
        <w:tc>
          <w:tcPr>
            <w:tcW w:w="3779" w:type="dxa"/>
            <w:tcBorders/>
          </w:tcPr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/>
              <w:tab/>
              <w:t>Docker</w:t>
            </w:r>
          </w:p>
        </w:tc>
      </w:tr>
      <w:tr>
        <w:trPr>
          <w:trHeight w:val="269" w:hRule="atLeast"/>
        </w:trPr>
        <w:tc>
          <w:tcPr>
            <w:tcW w:w="3078" w:type="dxa"/>
            <w:tcBorders/>
          </w:tcPr>
          <w:p>
            <w:pPr>
              <w:pStyle w:val="Normal1"/>
              <w:tabs>
                <w:tab w:val="clear" w:pos="720"/>
                <w:tab w:val="left" w:pos="90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  <w:tab/>
              <w:t>SQL/PostgreSQL</w:t>
            </w:r>
          </w:p>
        </w:tc>
        <w:tc>
          <w:tcPr>
            <w:tcW w:w="3961" w:type="dxa"/>
            <w:gridSpan w:val="2"/>
            <w:tcBorders/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  <w:tab/>
              <w:t>Django</w:t>
            </w:r>
          </w:p>
        </w:tc>
        <w:tc>
          <w:tcPr>
            <w:tcW w:w="3779" w:type="dxa"/>
            <w:tcBorders/>
          </w:tcPr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/>
              <w:tab/>
              <w:t>Netsuite/Oracle</w:t>
            </w:r>
          </w:p>
        </w:tc>
      </w:tr>
      <w:tr>
        <w:trPr>
          <w:trHeight w:val="260" w:hRule="atLeast"/>
        </w:trPr>
        <w:tc>
          <w:tcPr>
            <w:tcW w:w="3078" w:type="dxa"/>
            <w:tcBorders/>
          </w:tcPr>
          <w:p>
            <w:pPr>
              <w:pStyle w:val="Normal1"/>
              <w:tabs>
                <w:tab w:val="clear" w:pos="720"/>
                <w:tab w:val="left" w:pos="90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  <w:tab/>
            </w:r>
            <w:r>
              <w:rPr>
                <w:rFonts w:cs="Arial"/>
                <w:sz w:val="21"/>
                <w:szCs w:val="21"/>
              </w:rPr>
              <w:t>Linux (OpenSUSE 15.6)</w:t>
            </w:r>
          </w:p>
        </w:tc>
        <w:tc>
          <w:tcPr>
            <w:tcW w:w="3961" w:type="dxa"/>
            <w:gridSpan w:val="2"/>
            <w:tcBorders/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  <w:tab/>
            </w:r>
            <w:r>
              <w:rPr>
                <w:rFonts w:cs="Arial"/>
                <w:sz w:val="21"/>
                <w:szCs w:val="21"/>
              </w:rPr>
              <w:t xml:space="preserve"> Redis</w:t>
            </w:r>
          </w:p>
        </w:tc>
        <w:tc>
          <w:tcPr>
            <w:tcW w:w="3779" w:type="dxa"/>
            <w:tcBorders/>
          </w:tcPr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/>
              <w:tab/>
            </w: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SuiteScript</w:t>
            </w:r>
          </w:p>
        </w:tc>
      </w:tr>
      <w:tr>
        <w:trPr>
          <w:trHeight w:val="427" w:hRule="atLeast"/>
        </w:trPr>
        <w:tc>
          <w:tcPr>
            <w:tcW w:w="307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>
                <w:b/>
                <w:sz w:val="28"/>
                <w:szCs w:val="28"/>
              </w:rPr>
              <w:t>Experience:</w:t>
            </w:r>
          </w:p>
        </w:tc>
        <w:tc>
          <w:tcPr>
            <w:tcW w:w="7740" w:type="dxa"/>
            <w:gridSpan w:val="3"/>
            <w:tcBorders>
              <w:bottom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3078" w:type="dxa"/>
            <w:tcBorders>
              <w:bottom w:val="single" w:sz="4" w:space="0" w:color="D9D9D9"/>
            </w:tcBorders>
          </w:tcPr>
          <w:p>
            <w:pPr>
              <w:pStyle w:val="Normal1"/>
              <w:rPr>
                <w:rFonts w:ascii="Calibri" w:hAnsi="Calibri"/>
              </w:rPr>
            </w:pPr>
            <w:r>
              <w:rPr/>
              <w:t>March, 23 – Present</w:t>
            </w:r>
          </w:p>
          <w:p>
            <w:pPr>
              <w:pStyle w:val="Normal1"/>
              <w:rPr>
                <w:rFonts w:ascii="Calibri" w:hAnsi="Calibri"/>
              </w:rPr>
            </w:pPr>
            <w:r>
              <w:rPr>
                <w:b/>
              </w:rPr>
              <w:t>Back-end Developer</w:t>
            </w:r>
          </w:p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>
                <w:i/>
              </w:rPr>
              <w:t>Ironmill llc –</w:t>
            </w:r>
            <w:r>
              <w:rPr/>
              <w:t xml:space="preserve"> Auburn, WA</w:t>
            </w:r>
          </w:p>
        </w:tc>
        <w:tc>
          <w:tcPr>
            <w:tcW w:w="7740" w:type="dxa"/>
            <w:gridSpan w:val="3"/>
            <w:tcBorders>
              <w:bottom w:val="single" w:sz="4" w:space="0" w:color="D9D9D9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tLeast" w:line="10" w:before="120" w:after="0"/>
              <w:ind w:hanging="360" w:left="360"/>
              <w:rPr/>
            </w:pP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Connected to legacy external Salesforce system using SuiteTalk API.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10" w:before="120" w:after="0"/>
              <w:ind w:hanging="360" w:left="360"/>
              <w:rPr/>
            </w:pP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Validated sales orders and invoices.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10" w:before="120" w:after="0"/>
              <w:ind w:hanging="360" w:left="360"/>
              <w:rPr/>
            </w:pP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Connected to NetSuite with the Authorize.Net and PayPal payment gateways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10" w:before="120" w:after="0"/>
              <w:ind w:hanging="360" w:left="360"/>
              <w:rPr/>
            </w:pP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Customized reports and dashboards.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inorEastAsia" w:hAnsiTheme="majorHAnsi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Focused on accessibility, applying WCAG principles to enhance usability for all users.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ajorEastAsia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>Frontend developed with Javascript, HTML, CSS.</w:t>
            </w:r>
          </w:p>
        </w:tc>
      </w:tr>
      <w:tr>
        <w:trPr>
          <w:trHeight w:val="530" w:hRule="atLeast"/>
        </w:trPr>
        <w:tc>
          <w:tcPr>
            <w:tcW w:w="3078" w:type="dxa"/>
            <w:tcBorders>
              <w:bottom w:val="single" w:sz="4" w:space="0" w:color="D9D9D9"/>
            </w:tcBorders>
          </w:tcPr>
          <w:p>
            <w:pPr>
              <w:pStyle w:val="Normal1"/>
              <w:rPr>
                <w:rFonts w:ascii="Calibri" w:hAnsi="Calibri"/>
              </w:rPr>
            </w:pPr>
            <w:r>
              <w:rPr/>
              <w:t>Nov, 22 – March, 23</w:t>
            </w:r>
          </w:p>
          <w:p>
            <w:pPr>
              <w:pStyle w:val="Normal1"/>
              <w:rPr>
                <w:rFonts w:ascii="Calibri" w:hAnsi="Calibri"/>
              </w:rPr>
            </w:pPr>
            <w:r>
              <w:rPr>
                <w:b/>
              </w:rPr>
              <w:t>Back-end Developer</w:t>
            </w:r>
          </w:p>
          <w:p>
            <w:pPr>
              <w:pStyle w:val="Heading3"/>
              <w:spacing w:lineRule="atLeast" w:line="10"/>
              <w:ind w:left="0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1"/>
                <w:szCs w:val="21"/>
              </w:rPr>
              <w:t>Technical School of Industrial Automatics and Information Technologies –</w:t>
            </w:r>
            <w:r>
              <w:rPr>
                <w:rFonts w:cs="Arial"/>
                <w:b w:val="false"/>
                <w:bCs w:val="false"/>
                <w:i w:val="false"/>
                <w:iCs w:val="false"/>
                <w:sz w:val="21"/>
                <w:szCs w:val="21"/>
              </w:rPr>
              <w:t xml:space="preserve"> Odesa, Ukraine</w:t>
            </w:r>
          </w:p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7740" w:type="dxa"/>
            <w:gridSpan w:val="3"/>
            <w:tcBorders>
              <w:bottom w:val="single" w:sz="4" w:space="0" w:color="D9D9D9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ajorEastAsia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>Developed multiple websites with Python, Django.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/>
            </w:pPr>
            <w:r>
              <w:rPr>
                <w:rFonts w:eastAsia="" w:cs="Arial" w:eastAsiaTheme="majorEastAsia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 xml:space="preserve">Created a web site for charitable support and fundraising for the needs of the college: </w:t>
            </w:r>
            <w:hyperlink r:id="rId2">
              <w:r>
                <w:rPr>
                  <w:rStyle w:val="Hyperlink"/>
                  <w:rFonts w:eastAsia="" w:cs="Arial" w:eastAsiaTheme="majorEastAsia"/>
                  <w:color w:themeColor="text1" w:val="000000"/>
                  <w:kern w:val="0"/>
                  <w:sz w:val="21"/>
                  <w:szCs w:val="21"/>
                  <w:lang w:eastAsia="ja-JP"/>
                  <w14:ligatures w14:val="none"/>
                </w:rPr>
                <w:t>https://booopbob.pythonanywhere.com/</w:t>
              </w:r>
            </w:hyperlink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Built admin dashboard features to track user activity, allowing better insight into site engagement and user behaviors.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inorEastAsia"/>
                <w:color w:themeColor="text1" w:themeTint="d9" w:val="262626"/>
                <w:kern w:val="0"/>
                <w:sz w:val="21"/>
                <w:szCs w:val="21"/>
                <w:lang w:eastAsia="ja-JP"/>
                <w14:ligatures w14:val="none"/>
              </w:rPr>
              <w:t>Conducted user testing sessions to gather feedback and optimize the site’s UI/UX, improving overall user satisfaction scores.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120" w:after="0"/>
              <w:ind w:hanging="360" w:left="360"/>
              <w:rPr>
                <w:rFonts w:ascii="Calibri" w:hAnsi="Calibri" w:cs="Arial" w:asciiTheme="majorHAnsi" w:hAnsiTheme="majorHAnsi"/>
                <w:sz w:val="21"/>
                <w:szCs w:val="21"/>
              </w:rPr>
            </w:pPr>
            <w:r>
              <w:rPr>
                <w:rFonts w:eastAsia="Calibri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Optimized containerization and CI/CD processes, providing advice and hands-on support to teams in implementing Docker and setting up automated pipelines for continuous integration and delivery.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10" w:before="120" w:after="0"/>
              <w:ind w:hanging="360" w:left="360"/>
              <w:rPr>
                <w:rFonts w:ascii="Calibri" w:hAnsi="Calibri"/>
              </w:rPr>
            </w:pPr>
            <w:r>
              <w:rPr>
                <w:rFonts w:eastAsia="" w:cs="Arial" w:eastAsiaTheme="minorEastAsia"/>
                <w:b w:val="false"/>
                <w:i w:val="false"/>
                <w:caps w:val="false"/>
                <w:smallCaps w:val="false"/>
                <w:strike w:val="false"/>
                <w:dstrike w:val="false"/>
                <w:color w:themeColor="text1" w:themeTint="d9" w:val="262626"/>
                <w:kern w:val="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  <w:lang w:eastAsia="ja-JP"/>
                <w14:ligatures w14:val="none"/>
              </w:rPr>
              <w:t>Used node-cache library to connect Redis, increasing service communication speed by 35%.</w:t>
            </w:r>
          </w:p>
        </w:tc>
      </w:tr>
      <w:tr>
        <w:trPr>
          <w:trHeight w:val="1134" w:hRule="atLeast"/>
        </w:trPr>
        <w:tc>
          <w:tcPr>
            <w:tcW w:w="3078" w:type="dxa"/>
            <w:tcBorders>
              <w:bottom w:val="single" w:sz="4" w:space="0" w:color="D9D9D9"/>
            </w:tcBorders>
          </w:tcPr>
          <w:p>
            <w:pPr>
              <w:pStyle w:val="Normal1"/>
              <w:rPr>
                <w:rFonts w:ascii="Calibri" w:hAnsi="Calibri"/>
              </w:rPr>
            </w:pPr>
            <w:r>
              <w:rPr/>
              <w:t>Sep, 2021 – Nov, 22</w:t>
            </w:r>
          </w:p>
          <w:p>
            <w:pPr>
              <w:pStyle w:val="Normal1"/>
              <w:tabs>
                <w:tab w:val="clear" w:pos="720"/>
                <w:tab w:val="left" w:pos="1126" w:leader="none"/>
              </w:tabs>
              <w:rPr>
                <w:rFonts w:ascii="Calibri" w:hAnsi="Calibri"/>
              </w:rPr>
            </w:pPr>
            <w:r>
              <w:rPr>
                <w:b/>
              </w:rPr>
              <w:t>Junior Full-stack Developer</w:t>
            </w:r>
          </w:p>
          <w:p>
            <w:pPr>
              <w:pStyle w:val="Heading3"/>
              <w:spacing w:lineRule="atLeast" w:line="10"/>
              <w:ind w:left="0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1"/>
                <w:szCs w:val="21"/>
              </w:rPr>
              <w:t xml:space="preserve">M.E.Doc – </w:t>
            </w:r>
            <w:r>
              <w:rPr>
                <w:rFonts w:cs="Arial"/>
                <w:b w:val="false"/>
                <w:bCs w:val="false"/>
                <w:i w:val="false"/>
                <w:iCs w:val="false"/>
                <w:sz w:val="21"/>
                <w:szCs w:val="21"/>
              </w:rPr>
              <w:t>Kyiv, Ukraine</w:t>
            </w:r>
          </w:p>
          <w:p>
            <w:pPr>
              <w:pStyle w:val="Normal1"/>
              <w:tabs>
                <w:tab w:val="clear" w:pos="720"/>
                <w:tab w:val="left" w:pos="1126" w:leader="none"/>
              </w:tabs>
              <w:spacing w:before="0" w:after="16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7740" w:type="dxa"/>
            <w:gridSpan w:val="3"/>
            <w:tcBorders>
              <w:bottom w:val="single" w:sz="4" w:space="0" w:color="D9D9D9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ajorEastAsia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>For secure login (e.g. Azure AD, Google) OAuth 2.0 / OpenID Connect is used.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ajorEastAsia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>The Entity Framework is implemented with AsNoTracking for read-heavy queries.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ajorEastAsia"/>
                <w:b w:val="false"/>
                <w:i w:val="false"/>
                <w:caps w:val="false"/>
                <w:smallCaps w:val="false"/>
                <w:strike w:val="false"/>
                <w:dstrike w:val="false"/>
                <w:color w:themeColor="text1" w:val="000000"/>
                <w:kern w:val="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  <w:lang w:eastAsia="ja-JP"/>
                <w14:ligatures w14:val="none"/>
              </w:rPr>
              <w:t>Implemented caching using Redis to store frequently used user data instead of accessing SQL Server every time.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360" w:left="360"/>
              <w:contextualSpacing/>
              <w:rPr>
                <w:rFonts w:ascii="Calibri" w:hAnsi="Calibri" w:eastAsia="" w:cs="Arial" w:asciiTheme="majorHAnsi" w:eastAsiaTheme="majorEastAsia" w:hAnsiTheme="majorHAnsi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</w:pPr>
            <w:r>
              <w:rPr>
                <w:rFonts w:eastAsia="" w:cs="Arial" w:eastAsiaTheme="majorEastAsia"/>
                <w:b w:val="false"/>
                <w:i w:val="false"/>
                <w:caps w:val="false"/>
                <w:smallCaps w:val="false"/>
                <w:strike w:val="false"/>
                <w:dstrike w:val="false"/>
                <w:color w:themeColor="text1" w:val="000000"/>
                <w:kern w:val="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  <w:lang w:eastAsia="ja-JP"/>
                <w14:ligatures w14:val="none"/>
              </w:rPr>
              <w:t>Created responsive layouts using Bootstrap.</w:t>
            </w:r>
          </w:p>
        </w:tc>
      </w:tr>
      <w:tr>
        <w:trPr>
          <w:trHeight w:val="461" w:hRule="atLeast"/>
        </w:trPr>
        <w:tc>
          <w:tcPr>
            <w:tcW w:w="307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  <w:tc>
          <w:tcPr>
            <w:tcW w:w="7740" w:type="dxa"/>
            <w:gridSpan w:val="3"/>
            <w:tcBorders>
              <w:bottom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3078" w:type="dxa"/>
            <w:tcBorders>
              <w:top w:val="single" w:sz="4" w:space="0" w:color="BFBFBF"/>
            </w:tcBorders>
          </w:tcPr>
          <w:p>
            <w:pPr>
              <w:pStyle w:val="Normal1"/>
              <w:rPr>
                <w:rFonts w:ascii="Calibri" w:hAnsi="Calibri"/>
              </w:rPr>
            </w:pPr>
            <w:r>
              <w:rPr/>
              <w:t>Sep, 19 – Jun, 23</w:t>
            </w:r>
          </w:p>
          <w:p>
            <w:pPr>
              <w:pStyle w:val="Normal1"/>
              <w:spacing w:before="0" w:after="160"/>
              <w:rPr>
                <w:rFonts w:ascii="Calibri" w:hAnsi="Calibri"/>
              </w:rPr>
            </w:pPr>
            <w:r>
              <w:rPr>
                <w:rFonts w:eastAsia="" w:cs="Arial" w:eastAsiaTheme="majorEastAsia"/>
                <w:i/>
                <w:iCs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>Technical School of Industrial Automatics and Information Technologies</w:t>
            </w:r>
            <w:r>
              <w:rPr>
                <w:rFonts w:eastAsia="" w:cs="Arial" w:eastAsiaTheme="majorEastAsia"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 xml:space="preserve"> – Odesa, Ukraine</w:t>
            </w:r>
          </w:p>
        </w:tc>
        <w:tc>
          <w:tcPr>
            <w:tcW w:w="7740" w:type="dxa"/>
            <w:gridSpan w:val="3"/>
            <w:tcBorders>
              <w:top w:val="single" w:sz="4" w:space="0" w:color="BFBFBF"/>
            </w:tcBorders>
          </w:tcPr>
          <w:p>
            <w:pPr>
              <w:pStyle w:val="Normal1"/>
              <w:rPr>
                <w:rFonts w:ascii="Calibri" w:hAnsi="Calibri"/>
              </w:rPr>
            </w:pPr>
            <w:r>
              <w:rPr/>
              <w:t xml:space="preserve">Associates Degree in </w:t>
            </w:r>
            <w:r>
              <w:rPr>
                <w:rFonts w:eastAsia="" w:cs="Arial" w:eastAsiaTheme="majorEastAsia"/>
                <w:bCs/>
                <w:color w:themeColor="text1" w:val="000000"/>
                <w:kern w:val="0"/>
                <w:sz w:val="21"/>
                <w:szCs w:val="21"/>
                <w:lang w:eastAsia="ja-JP"/>
                <w14:ligatures w14:val="none"/>
              </w:rPr>
              <w:t>Computer Science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59" w:before="0" w:after="160"/>
              <w:ind w:hanging="360" w:left="720" w:right="0"/>
              <w:jc w:val="left"/>
              <w:rPr>
                <w:rFonts w:ascii="Calibri" w:hAnsi="Calibri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Diploma with High honours – GPA 3.9</w:t>
            </w:r>
          </w:p>
        </w:tc>
      </w:tr>
    </w:tbl>
    <w:p>
      <w:pPr>
        <w:pStyle w:val="Normal1"/>
        <w:spacing w:before="0" w:after="160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opbob.pythonanywher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6YY9+v+P4mTM5tZFgN9sYILpArA==">CgMxLjA4AHIhMUVSQVp6eGVtdDZmQkNQd2ZfS21zQW51eGo5WXJ6TUpt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LibreOffice/24.2.1.2$Linux_X86_64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2025-02-17T01:31:30Z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