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Integrátor pro NIS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Integrátor je samostatná serverová služba, která přenáší data z databáze telemedicínského systému do nemocničního informačního systému (NIS). Díky tomu má ošetřující lékař domácí měření pacienta k dispozici i ve zdravotnické dokumentaci nemocnice, bez ručního přepisování.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Umístění a přístup k datům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Integrátor běží na serveru vedle WEB API, ale podle zadání nepoužívá WEB API – čte databázi napřímo. K tomu má samostatný databázový účet s minimálními oprávněními: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pouze čtení: </w:t>
      </w:r>
      <w:r>
        <w:rPr>
          <w:rFonts w:ascii="Arial" w:cs="Arial" w:eastAsia="Arial" w:hAnsi="Arial"/>
          <w:sz w:val="22"/>
          <w:szCs w:val="22"/>
        </w:rPr>
        <w:t xml:space="preserve">tabulky Pacient, Zarizeni a MereniTlaku (případně Aktivita),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čtení i zápis: </w:t>
      </w:r>
      <w:r>
        <w:rPr>
          <w:rFonts w:ascii="Arial" w:cs="Arial" w:eastAsia="Arial" w:hAnsi="Arial"/>
          <w:sz w:val="22"/>
          <w:szCs w:val="22"/>
        </w:rPr>
        <w:t xml:space="preserve">tabulka NisSynchronizace, ve které integrátor eviduje stav přenosu každého měření (čeká / odesláno / chyba), počet pokusů, čas posledního pokusu a identifikátor zdroje v NIS.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Ostatní tabulky (uživatelé, hesla, auditní log, alerty, doporučení) integrátor nevidí. Nové a opravené měření označí pro synchronizaci WEB API – zápisem do NisSynchronizace se stavem čeká.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Standard a komunikace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Standard: </w:t>
      </w:r>
      <w:r>
        <w:rPr>
          <w:rFonts w:ascii="Arial" w:cs="Arial" w:eastAsia="Arial" w:hAnsi="Arial"/>
          <w:sz w:val="22"/>
          <w:szCs w:val="22"/>
        </w:rPr>
        <w:t xml:space="preserve">HL7 FHIR verze R4, formát JSON, rozhraní 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Přenos: </w:t>
      </w:r>
      <w:r>
        <w:rPr>
          <w:rFonts w:ascii="Arial" w:cs="Arial" w:eastAsia="Arial" w:hAnsi="Arial"/>
          <w:sz w:val="22"/>
          <w:szCs w:val="22"/>
        </w:rPr>
        <w:t xml:space="preserve">šifrovaně přes HTTPS; integrátor se vůči NIS ověřuje jako systém (např. OAuth 2.0 – přihlášení klienta), konkrétní způsob se domluví s nemocnicí.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Směr: </w:t>
      </w:r>
      <w:r>
        <w:rPr>
          <w:rFonts w:ascii="Arial" w:cs="Arial" w:eastAsia="Arial" w:hAnsi="Arial"/>
          <w:sz w:val="22"/>
          <w:szCs w:val="22"/>
        </w:rPr>
        <w:t xml:space="preserve">integrátor data do NIS pouze odesílá. Z NIS čte jen odpověď na odeslaný záznam (potvrzení s identifikátorem zdroje, nebo odmítnutí).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Mapování dat na FHIR zdroje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200"/>
        <w:gridCol w:w="2000"/>
        <w:gridCol w:w="12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v databázi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zdroj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Prvky FHIR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Kódy a jednotky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Poznámka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Pacient: jmeno, prijmeni, datum_narozeni, nis_identifikator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birthDate, identifier (identifikátor pacienta v NIS)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Odesílá se jen tehdy, když pacient v NIS ještě není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Zarizeni: typ, vyrobce, model, identifikator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type, manufacturer, modelNumber, identifier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Jen u měření z tlakoměru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MereniTlaku: systolic, diastolic, measured_at, id (measurementId)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– krevní tlak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code, component (systolický, diastolický), effectiveDateTime, identifier, subject → Patient, device → Device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LOINC 85354-9 (panel), 8480-6 (systolický), 8462-4 (diastolický); jednotka mm[Hg]; kategorie vital-signs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Přenáší se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MereniTlaku: pulse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– tepová frekvence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valueQuantity, effectiveDateTime, subject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LOINC 8867-4; jednotka /min; kategorie vital-signs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Přenáší se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MereniTlaku: nepravidelny_rytmus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– krevní tlak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note (textová poznámka)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Přenáší se jako poznámka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MereniTlaku: opraveno (oprava lékařem)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(stejný zdroj)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= corrected, nové hodnoty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Aktualizace podle fhir_resource_id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Aktivita: kroky, datum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 – kroky za den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valueQuantity, effectivePeriod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LOINC 41950-7; jednotka /d; kategorie activity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Rozšíření – zatím se nepřenáší (FP-I09)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ZaznamZivotospravy (týdenní souhrn)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valueQuantity / valueString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kategorie social-history</w:t>
            </w:r>
          </w:p>
        </w:tc>
        <w:tc>
          <w:tcPr>
            <w:tcW w:type="dxa" w:w="1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Otevřená otázka (FP-I09)</w:t>
            </w:r>
          </w:p>
        </w:tc>
      </w:tr>
    </w:tbl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Tabulka X: Mapování dat systému na zdroje HL7 FHIR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Krevní tlak se odesílá jako jeden zdroj Observation podle profilu krevního tlaku FHIR R4 (panel 85354-9 se dvěma složkami – systolickým a diastolickým tlakem). Identifikátor měření (measurementId), který vytváří mobilní aplikace, se přenáší jako identifier zdroje; NIS tak pozná, že stejné měření už dostal, a nevznikne duplicita.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Průběh synchronizace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Časovač po uplynutí periody (výchozí 15 minut) nebo administrátor ručně spustí synchronizaci.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Integrátor ověří spojení s NIS a načte z databáze měření, která mají v NisSynchronizace stav čeká – nová i opravená.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Každé měření převede na FHIR: Observation pro krevní tlak a puls, k tomu Device (tlakoměr) a Patient, pokud pacient v NIS ještě není.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Zdroje odešle do NIS v jedné transakci (FHIR Bundle typu transaction). Podmíněné vytvoření podle identifikátoru zajistí, že se žádný zdroj nevytvoří dvakrát.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Opravené měření odešle jako aktualizaci existujícího zdroje (podle fhir_resource_id) se stavem corrected.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Podle odpovědi NIS uloží do NisSynchronizace: při potvrzení stav odesláno, identifikátor zdroje a čas; při odmítnutí neplatného záznamu stav chyba a důvod zapíše do logu.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Při chybě spojení odeslání opakuje (viz Nastavení a notifikace).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Podrobný průběh včetně chybových stavů zachycuje stavový diagram synchronizace s NIS (obrázek X).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Nastavení a notifikace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Perioda synchronizace: </w:t>
      </w:r>
      <w:r>
        <w:rPr>
          <w:rFonts w:ascii="Arial" w:cs="Arial" w:eastAsia="Arial" w:hAnsi="Arial"/>
          <w:sz w:val="22"/>
          <w:szCs w:val="22"/>
        </w:rPr>
        <w:t xml:space="preserve">výchozí 15 minut, nastavuje administrátor.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Opakování: </w:t>
      </w:r>
      <w:r>
        <w:rPr>
          <w:rFonts w:ascii="Arial" w:cs="Arial" w:eastAsia="Arial" w:hAnsi="Arial"/>
          <w:sz w:val="22"/>
          <w:szCs w:val="22"/>
        </w:rPr>
        <w:t xml:space="preserve">při chybě spojení nejvýše 5 pokusů s rostoucím intervalem 1, 5 a 15 minut.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Dlouhodobý výpadek: </w:t>
      </w:r>
      <w:r>
        <w:rPr>
          <w:rFonts w:ascii="Arial" w:cs="Arial" w:eastAsia="Arial" w:hAnsi="Arial"/>
          <w:sz w:val="22"/>
          <w:szCs w:val="22"/>
        </w:rPr>
        <w:t xml:space="preserve">pokud je NIS nedostupný déle než 1 hodinu (nebo selže 5 pokusů), integrátor jednou pošle e-mail administrátorovi; po obnovení spojení pošle e-mail o obnovení a neodeslaná měření doplní.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 synchronizace: </w:t>
      </w:r>
      <w:r>
        <w:rPr>
          <w:rFonts w:ascii="Arial" w:cs="Arial" w:eastAsia="Arial" w:hAnsi="Arial"/>
          <w:sz w:val="22"/>
          <w:szCs w:val="22"/>
        </w:rPr>
        <w:t xml:space="preserve">administrátor v něm vidí úspěšné i chybné přenosy a chybné záznamy může odeslat znovu.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E-maily i log obsahují pouze identifikátory a popis chyby, nikoliv zdravotní údaje pacientů.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Ukázka zprávy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Zjednodušená ukázka zdroje Observation pro měření 135/85 mmHg: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"resourceType": "Observation",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"identifier": [{ "system": "urn:telemedicina:measurementId",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"value": "c38ef61d-11a1-4f72-a57e-589e9eb39fd4" }],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"status": "final",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"category": [{ "coding": [{ "system": "http://terminology.hl7.org/CodeSystem/observation-category",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"code": "vital-signs" }] }],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"code": { "coding": [{ "system": "http://loinc.org", "code": "85354-9",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"display": "Blood pressure panel" }] },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"subject": { "reference": "Patient/123" },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"effectiveDateTime": "2026-10-28T09:30:00Z",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"component": [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{ "code": { "coding": [{ "system": "http://loinc.org", "code": "8480-6" }] },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"valueQuantity": { "value": 135, "unit": "mmHg",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"system": "http://unitsofmeasure.org", "code": "mm[Hg]" } },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{ "code": { "coding": [{ "system": "http://loinc.org", "code": "8462-4" }] },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"valueQuantity": { "value": 85, "unit": "mmHg",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"system": "http://unitsofmeasure.org", "code": "mm[Hg]" } }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Zdroje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[1] HL7 International. FHIR R4 – Observation Blood Pressure profile [online]. Dostupné z: https://www.hl7.org/fhir/R4/bp.html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[2] HL7 International. Physical Activity Implementation Guide – Observation Example Daily Steps [online]. Dostupné z: https://hl7.org/fhir/us/physical-activity/Observation-ExampleDailySteps.html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2026-10-30T08:13:45.813Z</dcterms:created>
  <dcterms:modified xsi:type="dcterms:W3CDTF">2026-10-30T08:13:45.815Z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