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Zhodnocení navrženého systému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Navrhli jsme telemedicínský systém pro mladé dospělé s hypertenzí, který pokrývá celý řetězec od tlakoměru přes mobilní aplikaci, zabezpečené WEB API, databázi a webový portál až po přenos dat do nemocničního informačního systému ve formátu HL7 FHIR. Vedle krevního tlaku systém sleduje fyzickou aktivitu a životosprávu – příjem soli a energetických nápojů – a lékaři umožňuje na data reagovat pomocí individuálních limitů, alertů a doporučení.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Výhody oproti současným řešením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Tlak v souvislostech: </w:t>
      </w:r>
      <w:r>
        <w:rPr>
          <w:rFonts w:ascii="Arial" w:cs="Arial" w:eastAsia="Arial" w:hAnsi="Arial"/>
          <w:sz w:val="22"/>
          <w:szCs w:val="22"/>
        </w:rPr>
        <w:t xml:space="preserve">lékař vidí tlak v jednom grafu s aktivitou, solí a energetickými nápoji, takže může dát pacientovi konkrétní doporučení místo obecné rady. Žádné z porovnávaných řešení (viz Úvod) tato data nepropojuje.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Aktivní zapojení lékaře: </w:t>
      </w:r>
      <w:r>
        <w:rPr>
          <w:rFonts w:ascii="Arial" w:cs="Arial" w:eastAsia="Arial" w:hAnsi="Arial"/>
          <w:sz w:val="22"/>
          <w:szCs w:val="22"/>
        </w:rPr>
        <w:t xml:space="preserve">individuální limity, alerty s eskalací a doporučení zpět do aplikace odpovídají zjištění, že domácí měření snižuje tlak hlavně tehdy, když je doplněno podporou lékaře.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Zaměření na mladé dospělé: </w:t>
      </w:r>
      <w:r>
        <w:rPr>
          <w:rFonts w:ascii="Arial" w:cs="Arial" w:eastAsia="Arial" w:hAnsi="Arial"/>
          <w:sz w:val="22"/>
          <w:szCs w:val="22"/>
        </w:rPr>
        <w:t xml:space="preserve">rychlý záznam na několik klepnutí, připomínky a motivační prvky jsou navrženy pro skupinu, která o své hypertenzi často neví nebo ji podceňuje.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Napojení na nemocnici: </w:t>
      </w:r>
      <w:r>
        <w:rPr>
          <w:rFonts w:ascii="Arial" w:cs="Arial" w:eastAsia="Arial" w:hAnsi="Arial"/>
          <w:sz w:val="22"/>
          <w:szCs w:val="22"/>
        </w:rPr>
        <w:t xml:space="preserve">data se standardně přenášejí do NIS přes HL7 FHIR, bez ručního přepisování, a stávají se součástí zdravotnické dokumentace.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Bezpečnost od návrhu: </w:t>
      </w:r>
      <w:r>
        <w:rPr>
          <w:rFonts w:ascii="Arial" w:cs="Arial" w:eastAsia="Arial" w:hAnsi="Arial"/>
          <w:sz w:val="22"/>
          <w:szCs w:val="22"/>
        </w:rPr>
        <w:t xml:space="preserve">dvoufaktorové přihlášení, oprávnění podle rolí, šifrování, auditní log a dohledatelné opravy jsou součástí návrhu všech částí systému.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Omezení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Údaje o soli a energetických nápojích zadává pacient ručně, jde tedy o odhad, který závisí na jeho ochotě a pečlivosti.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Přínos systému stojí na pravidelném používání; mladí pacienti mohou motivaci časem ztratit.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Automatický přenos měření je možný jen s tlakoměry, které aplikace podporuje.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Napojení na NIS vyžaduje dohodu s konkrétní nemocnicí (přístup, síťové propojení, profily FHIR).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Jde o návrh – funkčnost a použitelnost by bylo potřeba ověřit prototypem a pilotním provozem se skutečnými uživateli. Některé parametry (např. doba uchování dat, výkon serverů) jsou zatím odhadem.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Možná rozšíření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Napojení na další zařízení – chytré hodinky, váhu – a automatický import aktivity a spánku.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Přesnější odhad příjmu soli, například z jídelníčku nebo nákupů.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Načítání vybraných údajů z NIS (např. předepsané léky) a jejich zobrazení lékaři v portálu.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Přehledy a trendy za delší období pro lékaře, případně upozornění na dlouhodobé zhoršování.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Rozšíření na další chronická onemocnění – díky obecné architektuře a standardu FHIR by šlo doplnit např. glukometr pro diabetiky.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Závěr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Navržený systém splňuje požadavky zadání – pokrývá senzor, pacientskou aplikaci, server s WEB API a webovým portálem i integraci do NIS – a přidává propojení tlaku se životním stylem pro skupinu, na kterou současná řešení necílí. Návrh tvoří ucelený základ, na který by mohl navázat vývoj prototypu a jeho ověření v praxi.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2026-10-30T08:53:15.169Z</dcterms:created>
  <dcterms:modified xsi:type="dcterms:W3CDTF">2026-10-30T08:53:15.172Z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