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年4月19日-源泉レース分析レポート"/>
    <w:p>
      <w:pPr>
        <w:pStyle w:val="1"/>
      </w:pPr>
      <w:r>
        <w:rPr>
          <w:rFonts w:hint="eastAsia"/>
        </w:rPr>
        <w:t xml:space="preserve">2026年4月19日</w:t>
      </w:r>
      <w:r>
        <w:t xml:space="preserve"> </w:t>
      </w:r>
      <w:r>
        <w:rPr>
          <w:rFonts w:hint="eastAsia"/>
        </w:rPr>
        <w:t xml:space="preserve">源泉レース分析レポート</w:t>
      </w:r>
    </w:p>
    <w:bookmarkEnd w:id="71"/>
    <w:bookmarkStart w:id="97" w:name="回収率300500目標-アスメシ式厳選"/>
    <w:p>
      <w:pPr>
        <w:pStyle w:val="1"/>
      </w:pPr>
      <w:r>
        <w:rPr>
          <w:rFonts w:hint="eastAsia"/>
        </w:rPr>
        <w:t xml:space="preserve">回収率300〜500%目標</w:t>
      </w:r>
      <w:r>
        <w:t xml:space="preserve"> | </w:t>
      </w:r>
      <w:r>
        <w:rPr>
          <w:rFonts w:hint="eastAsia"/>
        </w:rPr>
        <w:t xml:space="preserve">アスメシ式厳選</w:t>
      </w:r>
    </w:p>
    <w:p>
      <w:r>
        <w:pict>
          <v:rect style="width:0;height:1.5pt" o:hralign="center" o:hrstd="t" o:hr="t"/>
        </w:pict>
      </w:r>
    </w:p>
    <w:bookmarkStart w:id="72" w:name="本日の開催概要"/>
    <w:p>
      <w:pPr>
        <w:pStyle w:val="2"/>
      </w:pPr>
      <w:r>
        <w:rPr>
          <w:rFonts w:hint="eastAsia"/>
        </w:rPr>
        <w:t xml:space="preserve">本日の開催概要</w:t>
      </w:r>
    </w:p>
    <w:p>
      <w:pPr>
        <w:pStyle w:val="FirstParagraph"/>
      </w:pPr>
      <w:r>
        <w:rPr>
          <w:rFonts w:hint="eastAsia"/>
        </w:rPr>
        <w:t xml:space="preserve">開催場:</w:t>
      </w:r>
      <w:r>
        <w:t xml:space="preserve"> </w:t>
      </w:r>
      <w:r>
        <w:rPr>
          <w:rFonts w:hint="eastAsia"/>
        </w:rPr>
        <w:t xml:space="preserve">中山・福島・阪神（3場）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目標:</w:t>
      </w:r>
      <w:r>
        <w:t xml:space="preserve"> </w:t>
      </w:r>
      <w:r>
        <w:rPr>
          <w:rFonts w:hint="eastAsia"/>
        </w:rPr>
        <w:t xml:space="preserve">回収率300〜500%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戦略:</w:t>
      </w:r>
      <w:r>
        <w:t xml:space="preserve"> </w:t>
      </w:r>
      <w:r>
        <w:rPr>
          <w:rFonts w:hint="eastAsia"/>
        </w:rPr>
        <w:t xml:space="preserve">荒れやすいレース構造を狙い撃ち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荒れる条件:</w:t>
      </w:r>
      <w:r>
        <w:t xml:space="preserve"> </w:t>
      </w:r>
      <w:r>
        <w:rPr>
          <w:rFonts w:hint="eastAsia"/>
        </w:rPr>
        <w:t xml:space="preserve">ハンデ戦・牝馬限定・フルゲート多頭数・1番人気5倍超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2"/>
    <w:bookmarkStart w:id="79" w:name="s級-最注目レース"/>
    <w:p>
      <w:pPr>
        <w:pStyle w:val="2"/>
      </w:pPr>
      <w:r>
        <w:rPr>
          <w:rFonts w:hint="eastAsia"/>
        </w:rPr>
        <w:t xml:space="preserve">S級</w:t>
      </w:r>
      <w:r>
        <w:t xml:space="preserve"> </w:t>
      </w:r>
      <w:r>
        <w:rPr>
          <w:rFonts w:hint="eastAsia"/>
        </w:rPr>
        <w:t xml:space="preserve">最注目レース</w:t>
      </w:r>
    </w:p>
    <w:bookmarkStart w:id="78" w:name="福島牝馬ステークスg3福島11r"/>
    <w:p>
      <w:pPr>
        <w:pStyle w:val="3"/>
      </w:pPr>
      <w:r>
        <w:rPr>
          <w:rFonts w:hint="eastAsia"/>
        </w:rPr>
        <w:t xml:space="preserve">福島牝馬ステークス（G3）福島11R</w:t>
      </w:r>
    </w:p>
    <w:p>
      <w:pPr>
        <w:pStyle w:val="FirstParagraph"/>
      </w:pPr>
      <w:r>
        <w:rPr>
          <w:rFonts w:hint="eastAsia"/>
        </w:rPr>
        <w:t xml:space="preserve">芝1800m</w:t>
      </w:r>
      <w:r>
        <w:t xml:space="preserve"> / </w:t>
      </w:r>
      <w:r>
        <w:rPr>
          <w:rFonts w:hint="eastAsia"/>
        </w:rPr>
        <w:t xml:space="preserve">16頭フルゲート</w:t>
      </w:r>
      <w:r>
        <w:t xml:space="preserve"> / </w:t>
      </w:r>
      <w:r>
        <w:rPr>
          <w:rFonts w:hint="eastAsia"/>
        </w:rPr>
        <w:t xml:space="preserve">別定</w:t>
      </w:r>
      <w:r>
        <w:t xml:space="preserve"> / </w:t>
      </w:r>
      <w:r>
        <w:rPr>
          <w:rFonts w:hint="eastAsia"/>
        </w:rPr>
        <w:t xml:space="preserve">発走15:15</w:t>
      </w:r>
    </w:p>
    <w:p>
      <w:pPr>
        <w:pStyle w:val="a0"/>
      </w:pPr>
    </w:p>
    <w:bookmarkStart w:id="73" w:name="オッズ中間"/>
    <w:p>
      <w:pPr>
        <w:pStyle w:val="4"/>
      </w:pPr>
      <w:r>
        <w:rPr>
          <w:rFonts w:hint="eastAsia"/>
        </w:rPr>
        <w:t xml:space="preserve">オッズ（中間）</w:t>
      </w:r>
    </w:p>
    <w:p>
      <w:pPr>
        <w:pStyle w:val="FirstParagraph"/>
      </w:pPr>
      <w:r>
        <w:rPr>
          <w:rFonts w:hint="eastAsia"/>
        </w:rPr>
        <w:t xml:space="preserve">1番人気:</w:t>
      </w:r>
      <w:r>
        <w:t xml:space="preserve"> パラディレーヌ </w:t>
      </w:r>
      <w:r>
        <w:rPr>
          <w:rFonts w:hint="eastAsia"/>
        </w:rPr>
        <w:t xml:space="preserve">3.1倍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2番人気:</w:t>
      </w:r>
      <w:r>
        <w:t xml:space="preserve"> ジョイフルニュース </w:t>
      </w:r>
      <w:r>
        <w:rPr>
          <w:rFonts w:hint="eastAsia"/>
        </w:rPr>
        <w:t xml:space="preserve">4.3倍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3番人気:</w:t>
      </w:r>
      <w:r>
        <w:t xml:space="preserve"> カネラフィーナ </w:t>
      </w:r>
      <w:r>
        <w:rPr>
          <w:rFonts w:hint="eastAsia"/>
        </w:rPr>
        <w:t xml:space="preserve">6.6倍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4番人気:</w:t>
      </w:r>
      <w:r>
        <w:t xml:space="preserve"> ミッキーゴージャス </w:t>
      </w:r>
      <w:r>
        <w:rPr>
          <w:rFonts w:hint="eastAsia"/>
        </w:rPr>
        <w:t xml:space="preserve">9.2倍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5番人気:</w:t>
      </w:r>
      <w:r>
        <w:t xml:space="preserve"> テレサ </w:t>
      </w:r>
      <w:r>
        <w:rPr>
          <w:rFonts w:hint="eastAsia"/>
        </w:rPr>
        <w:t xml:space="preserve">11.9倍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6番人気:</w:t>
      </w:r>
      <w:r>
        <w:t xml:space="preserve"> レーゼドラマ </w:t>
      </w:r>
      <w:r>
        <w:rPr>
          <w:rFonts w:hint="eastAsia"/>
        </w:rPr>
        <w:t xml:space="preserve">14.4倍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7番人気:</w:t>
      </w:r>
      <w:r>
        <w:t xml:space="preserve"> エラトー </w:t>
      </w:r>
      <w:r>
        <w:rPr>
          <w:rFonts w:hint="eastAsia"/>
        </w:rPr>
        <w:t xml:space="preserve">16.7倍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大穴:</w:t>
      </w:r>
      <w:r>
        <w:t xml:space="preserve"> アンリーロード </w:t>
      </w:r>
      <w:r>
        <w:rPr>
          <w:rFonts w:hint="eastAsia"/>
        </w:rPr>
        <w:t xml:space="preserve">116倍</w:t>
      </w:r>
    </w:p>
    <w:p>
      <w:pPr>
        <w:pStyle w:val="a0"/>
      </w:pPr>
    </w:p>
    <w:bookmarkEnd w:id="73"/>
    <w:bookmarkStart w:id="74" w:name="なぜ狙えるか"/>
    <w:p>
      <w:pPr>
        <w:pStyle w:val="4"/>
      </w:pPr>
      <w:r>
        <w:rPr>
          <w:rFonts w:hint="eastAsia"/>
        </w:rPr>
        <w:t xml:space="preserve">なぜ狙えるか</w:t>
      </w:r>
    </w:p>
    <w:p>
      <w:pPr>
        <w:pStyle w:val="FirstParagraph"/>
      </w:pPr>
      <w:r>
        <w:rPr>
          <w:rFonts w:hint="eastAsia"/>
        </w:rPr>
        <w:t xml:space="preserve">牝馬限定G3の1番人気勝率は25〜30%。全G1・G2・G3の中で最も信頼できないカテゴリ。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16頭フルゲートの別定戦は力差がつきにくく波乱が頻発する。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福島芝1800mは内枠先行が有利。差し脚質の1番人気なら疑う余地あり。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2〜7番人気が4.3〜16.7倍に分散しており、3連複・馬単の期待配当が高い構造。</w:t>
      </w:r>
    </w:p>
    <w:p>
      <w:pPr>
        <w:pStyle w:val="a0"/>
      </w:pPr>
    </w:p>
    <w:bookmarkEnd w:id="74"/>
    <w:bookmarkStart w:id="75" w:name="荒れ根拠30年データとの照合"/>
    <w:p>
      <w:pPr>
        <w:pStyle w:val="4"/>
      </w:pPr>
      <w:r>
        <w:rPr>
          <w:rFonts w:hint="eastAsia"/>
        </w:rPr>
        <w:t xml:space="preserve">荒れ根拠（30年データとの照合）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牝馬限定G3の1番人気単勝回収率:</w:t>
      </w:r>
      <w:r>
        <w:t xml:space="preserve"> </w:t>
      </w:r>
      <w:r>
        <w:rPr>
          <w:rFonts w:hint="eastAsia"/>
        </w:rPr>
        <w:t xml:space="preserve">約68%（平均を大きく下回る）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福島芝コースの荒れ指数:</w:t>
      </w:r>
      <w:r>
        <w:t xml:space="preserve"> </w:t>
      </w:r>
      <w:r>
        <w:rPr>
          <w:rFonts w:hint="eastAsia"/>
        </w:rPr>
        <w:t xml:space="preserve">高（内枠先行有利・展開が読みにくい）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16頭以上のG3牝馬戦:</w:t>
      </w:r>
      <w:r>
        <w:t xml:space="preserve"> </w:t>
      </w:r>
      <w:r>
        <w:rPr>
          <w:rFonts w:hint="eastAsia"/>
        </w:rPr>
        <w:t xml:space="preserve">3連複平均配当</w:t>
      </w:r>
      <w:r>
        <w:t xml:space="preserve"> </w:t>
      </w:r>
      <w:r>
        <w:rPr>
          <w:rFonts w:hint="eastAsia"/>
        </w:rPr>
        <w:t xml:space="preserve">約8,200円</w:t>
      </w:r>
    </w:p>
    <w:bookmarkEnd w:id="75"/>
    <w:bookmarkStart w:id="76" w:name="推奨買い目"/>
    <w:p>
      <w:pPr>
        <w:pStyle w:val="4"/>
      </w:pPr>
      <w:r>
        <w:rPr>
          <w:rFonts w:hint="eastAsia"/>
        </w:rPr>
        <w:t xml:space="preserve">推奨買い目</w:t>
      </w:r>
    </w:p>
    <w:p>
      <w:pPr>
        <w:pStyle w:val="FirstParagraph"/>
      </w:pPr>
      <w:r>
        <w:rPr>
          <w:rFonts w:hint="eastAsia"/>
        </w:rPr>
        <w:t xml:space="preserve">3連複フォーメーション（メイン）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2番人気・3番人気</w:t>
      </w:r>
      <w:r>
        <w:t xml:space="preserve"> → </w:t>
      </w:r>
      <w:r>
        <w:rPr>
          <w:rFonts w:hint="eastAsia"/>
        </w:rPr>
        <w:t xml:space="preserve">1〜5番人気</w:t>
      </w:r>
      <w:r>
        <w:t xml:space="preserve"> → </w:t>
      </w:r>
      <w:r>
        <w:rPr>
          <w:rFonts w:hint="eastAsia"/>
        </w:rPr>
        <w:t xml:space="preserve">全頭流し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馬単（サブ）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2番人気</w:t>
      </w:r>
      <w:r>
        <w:t xml:space="preserve"> → </w:t>
      </w:r>
      <w:r>
        <w:rPr>
          <w:rFonts w:hint="eastAsia"/>
        </w:rPr>
        <w:t xml:space="preserve">1番人気（逆順狙い）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4〜7番人気</w:t>
      </w:r>
      <w:r>
        <w:t xml:space="preserve"> → </w:t>
      </w:r>
      <w:r>
        <w:rPr>
          <w:rFonts w:hint="eastAsia"/>
        </w:rPr>
        <w:t xml:space="preserve">1番人気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ワイド（保険）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2-3番人気BOX</w:t>
      </w:r>
      <w:r>
        <w:t xml:space="preserve"> / </w:t>
      </w:r>
      <w:r>
        <w:rPr>
          <w:rFonts w:hint="eastAsia"/>
        </w:rPr>
        <w:t xml:space="preserve">3-5番人気BOX</w:t>
      </w:r>
    </w:p>
    <w:p>
      <w:pPr>
        <w:pStyle w:val="a0"/>
      </w:pPr>
    </w:p>
    <w:bookmarkEnd w:id="76"/>
    <w:bookmarkStart w:id="77" w:name="資金配分例-2500円"/>
    <w:p>
      <w:pPr>
        <w:pStyle w:val="4"/>
      </w:pPr>
      <w:r>
        <w:rPr>
          <w:rFonts w:hint="eastAsia"/>
        </w:rPr>
        <w:t xml:space="preserve">資金配分（例:</w:t>
      </w:r>
      <w:r>
        <w:t xml:space="preserve"> </w:t>
      </w:r>
      <w:r>
        <w:rPr>
          <w:rFonts w:hint="eastAsia"/>
        </w:rPr>
        <w:t xml:space="preserve">2,500円）</w:t>
      </w:r>
    </w:p>
    <w:p>
      <w:pPr>
        <w:pStyle w:val="FirstParagraph"/>
      </w:pPr>
      <w:r>
        <w:rPr>
          <w:rFonts w:hint="eastAsia"/>
        </w:rPr>
        <w:t xml:space="preserve">3連複フォーメーション:</w:t>
      </w:r>
      <w:r>
        <w:t xml:space="preserve"> </w:t>
      </w:r>
      <w:r>
        <w:rPr>
          <w:rFonts w:hint="eastAsia"/>
        </w:rPr>
        <w:t xml:space="preserve">1,500円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馬単（穴→人気）:</w:t>
      </w:r>
      <w:r>
        <w:t xml:space="preserve"> </w:t>
      </w:r>
      <w:r>
        <w:rPr>
          <w:rFonts w:hint="eastAsia"/>
        </w:rPr>
        <w:t xml:space="preserve">700円</w:t>
      </w:r>
    </w:p>
    <w:p>
      <w:pPr>
        <w:pStyle w:val="a0"/>
      </w:pPr>
    </w:p>
    <w:p>
      <w:pPr>
        <w:pStyle w:val="a0"/>
      </w:pPr>
      <w:r>
        <w:t xml:space="preserve">ワイドBOX: </w:t>
      </w:r>
      <w:r>
        <w:rPr>
          <w:rFonts w:hint="eastAsia"/>
        </w:rPr>
        <w:t xml:space="preserve">300円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1" w:name="a級-強力推奨レース"/>
    <w:p>
      <w:pPr>
        <w:pStyle w:val="2"/>
      </w:pPr>
      <w:r>
        <w:rPr>
          <w:rFonts w:hint="eastAsia"/>
        </w:rPr>
        <w:t xml:space="preserve">A級</w:t>
      </w:r>
      <w:r>
        <w:t xml:space="preserve"> </w:t>
      </w:r>
      <w:r>
        <w:rPr>
          <w:rFonts w:hint="eastAsia"/>
        </w:rPr>
        <w:t xml:space="preserve">強力推奨レース</w:t>
      </w:r>
    </w:p>
    <w:bookmarkStart w:id="85" w:name="陽春ステークス3勝クラス阪神10r"/>
    <w:p>
      <w:pPr>
        <w:pStyle w:val="3"/>
      </w:pPr>
      <w:r>
        <w:rPr>
          <w:rFonts w:hint="eastAsia"/>
        </w:rPr>
        <w:t xml:space="preserve">陽春ステークス（3勝クラス）阪神10R</w:t>
      </w:r>
    </w:p>
    <w:p>
      <w:pPr>
        <w:pStyle w:val="FirstParagraph"/>
      </w:pPr>
      <w:r>
        <w:t xml:space="preserve">ダート1200m / </w:t>
      </w:r>
      <w:r>
        <w:rPr>
          <w:rFonts w:hint="eastAsia"/>
        </w:rPr>
        <w:t xml:space="preserve">ハンデ戦</w:t>
      </w:r>
      <w:r>
        <w:t xml:space="preserve"> / </w:t>
      </w:r>
      <w:r>
        <w:rPr>
          <w:rFonts w:hint="eastAsia"/>
        </w:rPr>
        <w:t xml:space="preserve">発走14:50</w:t>
      </w:r>
    </w:p>
    <w:p>
      <w:pPr>
        <w:pStyle w:val="a0"/>
      </w:pPr>
    </w:p>
    <w:bookmarkStart w:id="80" w:name="なぜ狙えるか-1"/>
    <w:p>
      <w:pPr>
        <w:pStyle w:val="4"/>
      </w:pPr>
      <w:r>
        <w:rPr>
          <w:rFonts w:hint="eastAsia"/>
        </w:rPr>
        <w:t xml:space="preserve">なぜ狙えるか</w:t>
      </w:r>
    </w:p>
    <w:p>
      <w:pPr>
        <w:pStyle w:val="FirstParagraph"/>
      </w:pPr>
      <w:r>
        <w:rPr>
          <w:rFonts w:hint="eastAsia"/>
        </w:rPr>
        <w:t xml:space="preserve">ハンデ戦</w:t>
      </w:r>
      <w:r>
        <w:t xml:space="preserve"> × </w:t>
      </w:r>
      <w:r>
        <w:rPr>
          <w:rFonts w:hint="eastAsia"/>
        </w:rPr>
        <w:t xml:space="preserve">ダート短距離</w:t>
      </w:r>
      <w:r>
        <w:t xml:space="preserve"> = </w:t>
      </w:r>
      <w:r>
        <w:rPr>
          <w:rFonts w:hint="eastAsia"/>
        </w:rPr>
        <w:t xml:space="preserve">JRAで最も荒れやすい組み合わせ。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ハンデ戦の1番人気勝率は22〜25%（全レース中最低水準）。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軽ハンデ馬（50〜52kg）の一発激走パターンが毎週のように発生する。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阪神ダートは差し・追込みが届きやすく展開次第で大波乱。</w:t>
      </w:r>
    </w:p>
    <w:p>
      <w:pPr>
        <w:pStyle w:val="a0"/>
      </w:pPr>
    </w:p>
    <w:bookmarkEnd w:id="80"/>
    <w:bookmarkStart w:id="81" w:name="荒れ根拠"/>
    <w:p>
      <w:pPr>
        <w:pStyle w:val="4"/>
      </w:pPr>
      <w:r>
        <w:rPr>
          <w:rFonts w:hint="eastAsia"/>
        </w:rPr>
        <w:t xml:space="preserve">荒れ根拠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ハンデ戦1番人気単勝回収率:</w:t>
      </w:r>
      <w:r>
        <w:t xml:space="preserve"> </w:t>
      </w:r>
      <w:r>
        <w:rPr>
          <w:rFonts w:hint="eastAsia"/>
        </w:rPr>
        <w:t xml:space="preserve">約62%（最低クラス）</w:t>
      </w:r>
    </w:p>
    <w:p>
      <w:pPr>
        <w:pStyle w:val="Compact"/>
        <w:numPr>
          <w:ilvl w:val="0"/>
          <w:numId w:val="1002"/>
        </w:numPr>
      </w:pPr>
      <w:r>
        <w:t xml:space="preserve">ダート1200mのスプリント: </w:t>
      </w:r>
      <w:r>
        <w:rPr>
          <w:rFonts w:hint="eastAsia"/>
        </w:rPr>
        <w:t xml:space="preserve">スタートと枠順で結果が大きく変わる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斤量差4kg以上の出走馬がいる場合:</w:t>
      </w:r>
      <w:r>
        <w:t xml:space="preserve"> </w:t>
      </w:r>
      <w:r>
        <w:rPr>
          <w:rFonts w:hint="eastAsia"/>
        </w:rPr>
        <w:t xml:space="preserve">軽ハンデ馬の激走率が約35%</w:t>
      </w:r>
    </w:p>
    <w:bookmarkEnd w:id="81"/>
    <w:bookmarkStart w:id="82" w:name="必須確認事項"/>
    <w:p>
      <w:pPr>
        <w:pStyle w:val="4"/>
      </w:pPr>
      <w:r>
        <w:rPr>
          <w:rFonts w:hint="eastAsia"/>
        </w:rPr>
        <w:t xml:space="preserve">必須確認事項</w:t>
      </w:r>
    </w:p>
    <w:p>
      <w:pPr>
        <w:pStyle w:val="FirstParagraph"/>
      </w:pPr>
      <w:r>
        <w:rPr>
          <w:rFonts w:hint="eastAsia"/>
        </w:rPr>
        <w:t xml:space="preserve">出馬表で以下を確認してから購入すること。</w:t>
      </w:r>
    </w:p>
    <w:p>
      <w:pPr>
        <w:pStyle w:val="a0"/>
      </w:pP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斤量50〜52kgの馬を特定する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その馬の直近成績・騎手を確認する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先行できる脚質かどうかを確認する</w:t>
      </w:r>
    </w:p>
    <w:bookmarkEnd w:id="82"/>
    <w:bookmarkStart w:id="83" w:name="推奨買い目-1"/>
    <w:p>
      <w:pPr>
        <w:pStyle w:val="4"/>
      </w:pPr>
      <w:r>
        <w:rPr>
          <w:rFonts w:hint="eastAsia"/>
        </w:rPr>
        <w:t xml:space="preserve">推奨買い目</w:t>
      </w:r>
    </w:p>
    <w:p>
      <w:pPr>
        <w:pStyle w:val="FirstParagraph"/>
      </w:pPr>
      <w:r>
        <w:rPr>
          <w:rFonts w:hint="eastAsia"/>
        </w:rPr>
        <w:t xml:space="preserve">単勝:</w:t>
      </w:r>
      <w:r>
        <w:t xml:space="preserve"> </w:t>
      </w:r>
      <w:r>
        <w:rPr>
          <w:rFonts w:hint="eastAsia"/>
        </w:rPr>
        <w:t xml:space="preserve">軽ハンデ馬（斤量50〜52kg）に集中投資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馬単:</w:t>
      </w:r>
      <w:r>
        <w:t xml:space="preserve"> </w:t>
      </w:r>
      <w:r>
        <w:rPr>
          <w:rFonts w:hint="eastAsia"/>
        </w:rPr>
        <w:t xml:space="preserve">軽ハンデ馬</w:t>
      </w:r>
      <w:r>
        <w:t xml:space="preserve"> → </w:t>
      </w:r>
      <w:r>
        <w:rPr>
          <w:rFonts w:hint="eastAsia"/>
        </w:rPr>
        <w:t xml:space="preserve">1〜2番人気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3連複:</w:t>
      </w:r>
      <w:r>
        <w:t xml:space="preserve"> </w:t>
      </w:r>
      <w:r>
        <w:rPr>
          <w:rFonts w:hint="eastAsia"/>
        </w:rPr>
        <w:t xml:space="preserve">1〜3番人気</w:t>
      </w:r>
      <w:r>
        <w:t xml:space="preserve"> → </w:t>
      </w:r>
      <w:r>
        <w:rPr>
          <w:rFonts w:hint="eastAsia"/>
        </w:rPr>
        <w:t xml:space="preserve">軽ハンデ穴馬</w:t>
      </w:r>
      <w:r>
        <w:t xml:space="preserve"> → </w:t>
      </w:r>
      <w:r>
        <w:rPr>
          <w:rFonts w:hint="eastAsia"/>
        </w:rPr>
        <w:t xml:space="preserve">残り全頭</w:t>
      </w:r>
    </w:p>
    <w:p>
      <w:pPr>
        <w:pStyle w:val="a0"/>
      </w:pPr>
    </w:p>
    <w:bookmarkEnd w:id="83"/>
    <w:bookmarkStart w:id="84" w:name="資金配分例-1500円"/>
    <w:p>
      <w:pPr>
        <w:pStyle w:val="4"/>
      </w:pPr>
      <w:r>
        <w:rPr>
          <w:rFonts w:hint="eastAsia"/>
        </w:rPr>
        <w:t xml:space="preserve">資金配分（例:</w:t>
      </w:r>
      <w:r>
        <w:t xml:space="preserve"> </w:t>
      </w:r>
      <w:r>
        <w:rPr>
          <w:rFonts w:hint="eastAsia"/>
        </w:rPr>
        <w:t xml:space="preserve">1,500円）</w:t>
      </w:r>
    </w:p>
    <w:p>
      <w:pPr>
        <w:pStyle w:val="FirstParagraph"/>
      </w:pPr>
      <w:r>
        <w:rPr>
          <w:rFonts w:hint="eastAsia"/>
        </w:rPr>
        <w:t xml:space="preserve">単勝（軽ハンデ馬）:</w:t>
      </w:r>
      <w:r>
        <w:t xml:space="preserve"> </w:t>
      </w:r>
      <w:r>
        <w:rPr>
          <w:rFonts w:hint="eastAsia"/>
        </w:rPr>
        <w:t xml:space="preserve">700円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馬単（穴→人気）:</w:t>
      </w:r>
      <w:r>
        <w:t xml:space="preserve"> </w:t>
      </w:r>
      <w:r>
        <w:rPr>
          <w:rFonts w:hint="eastAsia"/>
        </w:rPr>
        <w:t xml:space="preserve">500円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3連複フォーメーション:</w:t>
      </w:r>
      <w:r>
        <w:t xml:space="preserve"> </w:t>
      </w:r>
      <w:r>
        <w:rPr>
          <w:rFonts w:hint="eastAsia"/>
        </w:rPr>
        <w:t xml:space="preserve">300円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京葉ステークスオープン中山10r"/>
    <w:p>
      <w:pPr>
        <w:pStyle w:val="3"/>
      </w:pPr>
      <w:r>
        <w:rPr>
          <w:rFonts w:hint="eastAsia"/>
        </w:rPr>
        <w:t xml:space="preserve">京葉ステークス（オープン）中山10R</w:t>
      </w:r>
    </w:p>
    <w:p>
      <w:pPr>
        <w:pStyle w:val="FirstParagraph"/>
      </w:pPr>
      <w:r>
        <w:t xml:space="preserve">ダート1200m / </w:t>
      </w:r>
      <w:r>
        <w:rPr>
          <w:rFonts w:hint="eastAsia"/>
        </w:rPr>
        <w:t xml:space="preserve">15頭</w:t>
      </w:r>
      <w:r>
        <w:t xml:space="preserve"> / </w:t>
      </w:r>
      <w:r>
        <w:rPr>
          <w:rFonts w:hint="eastAsia"/>
        </w:rPr>
        <w:t xml:space="preserve">発走14:05</w:t>
      </w:r>
    </w:p>
    <w:p>
      <w:pPr>
        <w:pStyle w:val="a0"/>
      </w:pPr>
    </w:p>
    <w:bookmarkStart w:id="86" w:name="なぜ狙えるか-2"/>
    <w:p>
      <w:pPr>
        <w:pStyle w:val="4"/>
      </w:pPr>
      <w:r>
        <w:rPr>
          <w:rFonts w:hint="eastAsia"/>
        </w:rPr>
        <w:t xml:space="preserve">なぜ狙えるか</w:t>
      </w:r>
    </w:p>
    <w:p>
      <w:pPr>
        <w:pStyle w:val="FirstParagraph"/>
      </w:pPr>
      <w:r>
        <w:rPr>
          <w:rFonts w:hint="eastAsia"/>
        </w:rPr>
        <w:t xml:space="preserve">中山ダート1200mは枠順の有利不利が明確。内枠（1〜4番）の先行馬が圧倒的に有利。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15頭の多頭数で外枠の人気馬を消し、内枠穴馬を拾う構造が作りやすい。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オープン級ではあるが各馬の能力差が小さく、枠順・展開で逆転が起きやすい。</w:t>
      </w:r>
    </w:p>
    <w:p>
      <w:pPr>
        <w:pStyle w:val="a0"/>
      </w:pPr>
    </w:p>
    <w:bookmarkEnd w:id="86"/>
    <w:bookmarkStart w:id="87" w:name="荒れ根拠-1"/>
    <w:p>
      <w:pPr>
        <w:pStyle w:val="4"/>
      </w:pPr>
      <w:r>
        <w:rPr>
          <w:rFonts w:hint="eastAsia"/>
        </w:rPr>
        <w:t xml:space="preserve">荒れ根拠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中山ダート1200m内枠（1〜4番）の勝率:</w:t>
      </w:r>
      <w:r>
        <w:t xml:space="preserve"> </w:t>
      </w:r>
      <w:r>
        <w:rPr>
          <w:rFonts w:hint="eastAsia"/>
        </w:rPr>
        <w:t xml:space="preserve">約28%（外枠の約1.8倍）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オープン特別の3連複平均配当:</w:t>
      </w:r>
      <w:r>
        <w:t xml:space="preserve"> </w:t>
      </w:r>
      <w:r>
        <w:rPr>
          <w:rFonts w:hint="eastAsia"/>
        </w:rPr>
        <w:t xml:space="preserve">約5,500円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15頭以上のダート短距離:</w:t>
      </w:r>
      <w:r>
        <w:t xml:space="preserve"> </w:t>
      </w:r>
      <w:r>
        <w:rPr>
          <w:rFonts w:hint="eastAsia"/>
        </w:rPr>
        <w:t xml:space="preserve">展開次第で大波乱</w:t>
      </w:r>
    </w:p>
    <w:bookmarkEnd w:id="87"/>
    <w:bookmarkStart w:id="88" w:name="推奨買い目-2"/>
    <w:p>
      <w:pPr>
        <w:pStyle w:val="4"/>
      </w:pPr>
      <w:r>
        <w:rPr>
          <w:rFonts w:hint="eastAsia"/>
        </w:rPr>
        <w:t xml:space="preserve">推奨買い目</w:t>
      </w:r>
    </w:p>
    <w:p>
      <w:pPr>
        <w:pStyle w:val="FirstParagraph"/>
      </w:pPr>
      <w:r>
        <w:rPr>
          <w:rFonts w:hint="eastAsia"/>
        </w:rPr>
        <w:t xml:space="preserve">単勝:</w:t>
      </w:r>
      <w:r>
        <w:t xml:space="preserve"> </w:t>
      </w:r>
      <w:r>
        <w:rPr>
          <w:rFonts w:hint="eastAsia"/>
        </w:rPr>
        <w:t xml:space="preserve">1〜4番枠の先行馬（オッズ問わず）</w:t>
      </w:r>
    </w:p>
    <w:p>
      <w:pPr>
        <w:pStyle w:val="a0"/>
      </w:pPr>
    </w:p>
    <w:p>
      <w:pPr>
        <w:pStyle w:val="a0"/>
      </w:pPr>
      <w:r>
        <w:t xml:space="preserve">ワイド: </w:t>
      </w:r>
      <w:r>
        <w:rPr>
          <w:rFonts w:hint="eastAsia"/>
        </w:rPr>
        <w:t xml:space="preserve">1〜4番枠馬同士のBOX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3連複:</w:t>
      </w:r>
      <w:r>
        <w:t xml:space="preserve"> </w:t>
      </w:r>
      <w:r>
        <w:rPr>
          <w:rFonts w:hint="eastAsia"/>
        </w:rPr>
        <w:t xml:space="preserve">1〜4番枠馬2頭</w:t>
      </w:r>
      <w:r>
        <w:t xml:space="preserve"> → </w:t>
      </w:r>
      <w:r>
        <w:rPr>
          <w:rFonts w:hint="eastAsia"/>
        </w:rPr>
        <w:t xml:space="preserve">人気馬1頭</w:t>
      </w:r>
    </w:p>
    <w:p>
      <w:pPr>
        <w:pStyle w:val="a0"/>
      </w:pPr>
    </w:p>
    <w:bookmarkEnd w:id="88"/>
    <w:bookmarkStart w:id="89" w:name="資金配分例-1000円"/>
    <w:p>
      <w:pPr>
        <w:pStyle w:val="4"/>
      </w:pPr>
      <w:r>
        <w:rPr>
          <w:rFonts w:hint="eastAsia"/>
        </w:rPr>
        <w:t xml:space="preserve">資金配分（例:</w:t>
      </w:r>
      <w:r>
        <w:t xml:space="preserve"> </w:t>
      </w:r>
      <w:r>
        <w:rPr>
          <w:rFonts w:hint="eastAsia"/>
        </w:rPr>
        <w:t xml:space="preserve">1,000円）</w:t>
      </w:r>
    </w:p>
    <w:p>
      <w:pPr>
        <w:pStyle w:val="FirstParagraph"/>
      </w:pPr>
      <w:r>
        <w:rPr>
          <w:rFonts w:hint="eastAsia"/>
        </w:rPr>
        <w:t xml:space="preserve">単勝（内枠先行馬）:</w:t>
      </w:r>
      <w:r>
        <w:t xml:space="preserve"> </w:t>
      </w:r>
      <w:r>
        <w:rPr>
          <w:rFonts w:hint="eastAsia"/>
        </w:rPr>
        <w:t xml:space="preserve">500円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ワイドBOX（内枠同士）:</w:t>
      </w:r>
      <w:r>
        <w:t xml:space="preserve"> </w:t>
      </w:r>
      <w:r>
        <w:rPr>
          <w:rFonts w:hint="eastAsia"/>
        </w:rPr>
        <w:t xml:space="preserve">300円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3連複:</w:t>
      </w:r>
      <w:r>
        <w:t xml:space="preserve"> </w:t>
      </w:r>
      <w:r>
        <w:rPr>
          <w:rFonts w:hint="eastAsia"/>
        </w:rPr>
        <w:t xml:space="preserve">200円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3" w:name="b級-サブ推奨レース"/>
    <w:p>
      <w:pPr>
        <w:pStyle w:val="2"/>
      </w:pPr>
      <w:r>
        <w:rPr>
          <w:rFonts w:hint="eastAsia"/>
        </w:rPr>
        <w:t xml:space="preserve">B級</w:t>
      </w:r>
      <w:r>
        <w:t xml:space="preserve"> </w:t>
      </w:r>
      <w:r>
        <w:rPr>
          <w:rFonts w:hint="eastAsia"/>
        </w:rPr>
        <w:t xml:space="preserve">サブ推奨レース</w:t>
      </w:r>
    </w:p>
    <w:bookmarkStart w:id="92" w:name="中山12r-サンシャイン特別-芝2200m"/>
    <w:p>
      <w:pPr>
        <w:pStyle w:val="3"/>
      </w:pPr>
      <w:r>
        <w:rPr>
          <w:rFonts w:hint="eastAsia"/>
        </w:rPr>
        <w:t xml:space="preserve">中山12R</w:t>
      </w:r>
      <w:r>
        <w:t xml:space="preserve"> </w:t>
      </w:r>
      <w:r>
        <w:rPr>
          <w:rFonts w:hint="eastAsia"/>
        </w:rPr>
        <w:t xml:space="preserve">サンシャイン特別</w:t>
      </w:r>
      <w:r>
        <w:t xml:space="preserve"> </w:t>
      </w:r>
      <w:r>
        <w:rPr>
          <w:rFonts w:hint="eastAsia"/>
        </w:rPr>
        <w:t xml:space="preserve">芝2200m</w:t>
      </w:r>
    </w:p>
    <w:p>
      <w:pPr>
        <w:pStyle w:val="FirstParagraph"/>
      </w:pPr>
      <w:r>
        <w:rPr>
          <w:rFonts w:hint="eastAsia"/>
        </w:rPr>
        <w:t xml:space="preserve">18頭フルゲート</w:t>
      </w:r>
      <w:r>
        <w:t xml:space="preserve"> / </w:t>
      </w:r>
      <w:r>
        <w:rPr>
          <w:rFonts w:hint="eastAsia"/>
        </w:rPr>
        <w:t xml:space="preserve">特別戦</w:t>
      </w:r>
      <w:r>
        <w:t xml:space="preserve"> / </w:t>
      </w:r>
      <w:r>
        <w:rPr>
          <w:rFonts w:hint="eastAsia"/>
        </w:rPr>
        <w:t xml:space="preserve">発走16:20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18頭の芝2200mは展開が読みにくく、スタミナ・折り合いで結果が変わる。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皐月賞後の最終レースで観客の集中が薄れ、穴馬を見逃しやすいレース。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地力より適性・展開が決め手になりやすく、5〜8番人気の激走が頻発する。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推奨:</w:t>
      </w:r>
      <w:r>
        <w:t xml:space="preserve"> </w:t>
      </w:r>
      <w:r>
        <w:rPr>
          <w:rFonts w:hint="eastAsia"/>
        </w:rPr>
        <w:t xml:space="preserve">5〜8番人気の3頭ボックス（3連複）で500〜1,000%を狙う。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本日の資金配分プラン"/>
    <w:p>
      <w:pPr>
        <w:pStyle w:val="2"/>
      </w:pPr>
      <w:r>
        <w:rPr>
          <w:rFonts w:hint="eastAsia"/>
        </w:rPr>
        <w:t xml:space="preserve">本日の資金配分プラン</w:t>
      </w:r>
    </w:p>
    <w:p>
      <w:pPr>
        <w:pStyle w:val="FirstParagraph"/>
      </w:pPr>
      <w:r>
        <w:rPr>
          <w:rFonts w:hint="eastAsia"/>
        </w:rPr>
        <w:t xml:space="preserve">合計予算:</w:t>
      </w:r>
      <w:r>
        <w:t xml:space="preserve"> </w:t>
      </w:r>
      <w:r>
        <w:rPr>
          <w:rFonts w:hint="eastAsia"/>
        </w:rPr>
        <w:t xml:space="preserve">1万円（例）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皐月賞（G1）:</w:t>
      </w:r>
      <w:r>
        <w:t xml:space="preserve"> </w:t>
      </w:r>
      <w:r>
        <w:rPr>
          <w:rFonts w:hint="eastAsia"/>
        </w:rPr>
        <w:t xml:space="preserve">5,000円</w:t>
      </w:r>
    </w:p>
    <w:p>
      <w:pPr>
        <w:pStyle w:val="a0"/>
      </w:pP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単勝バステール（18番）:</w:t>
      </w:r>
      <w:r>
        <w:t xml:space="preserve"> </w:t>
      </w:r>
      <w:r>
        <w:rPr>
          <w:rFonts w:hint="eastAsia"/>
        </w:rPr>
        <w:t xml:space="preserve">2,000円</w:t>
      </w:r>
    </w:p>
    <w:p>
      <w:pPr>
        <w:pStyle w:val="Compact"/>
        <w:numPr>
          <w:ilvl w:val="0"/>
          <w:numId w:val="1005"/>
        </w:numPr>
      </w:pPr>
      <w:r>
        <w:t xml:space="preserve">ワイド18-4 / 18-11: </w:t>
      </w:r>
      <w:r>
        <w:rPr>
          <w:rFonts w:hint="eastAsia"/>
        </w:rPr>
        <w:t xml:space="preserve">各500円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3連複4-18→11・14・17:</w:t>
      </w:r>
      <w:r>
        <w:t xml:space="preserve"> </w:t>
      </w:r>
      <w:r>
        <w:rPr>
          <w:rFonts w:hint="eastAsia"/>
        </w:rPr>
        <w:t xml:space="preserve">1,500円</w:t>
      </w:r>
    </w:p>
    <w:p>
      <w:pPr>
        <w:pStyle w:val="FirstParagraph"/>
      </w:pPr>
      <w:r>
        <w:rPr>
          <w:rFonts w:hint="eastAsia"/>
        </w:rPr>
        <w:t xml:space="preserve">福島牝馬S（G3）:</w:t>
      </w:r>
      <w:r>
        <w:t xml:space="preserve"> </w:t>
      </w:r>
      <w:r>
        <w:rPr>
          <w:rFonts w:hint="eastAsia"/>
        </w:rPr>
        <w:t xml:space="preserve">2,500円</w:t>
      </w:r>
    </w:p>
    <w:p>
      <w:pPr>
        <w:pStyle w:val="a0"/>
      </w:pP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3連複フォーメーション:</w:t>
      </w:r>
      <w:r>
        <w:t xml:space="preserve"> </w:t>
      </w:r>
      <w:r>
        <w:rPr>
          <w:rFonts w:hint="eastAsia"/>
        </w:rPr>
        <w:t xml:space="preserve">1,500円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馬単（穴→人気）:</w:t>
      </w:r>
      <w:r>
        <w:t xml:space="preserve"> </w:t>
      </w:r>
      <w:r>
        <w:rPr>
          <w:rFonts w:hint="eastAsia"/>
        </w:rPr>
        <w:t xml:space="preserve">700円</w:t>
      </w:r>
    </w:p>
    <w:p>
      <w:pPr>
        <w:pStyle w:val="Compact"/>
        <w:numPr>
          <w:ilvl w:val="0"/>
          <w:numId w:val="1006"/>
        </w:numPr>
      </w:pPr>
      <w:r>
        <w:t xml:space="preserve">ワイドBOX: </w:t>
      </w:r>
      <w:r>
        <w:rPr>
          <w:rFonts w:hint="eastAsia"/>
        </w:rPr>
        <w:t xml:space="preserve">300円</w:t>
      </w:r>
    </w:p>
    <w:p>
      <w:pPr>
        <w:pStyle w:val="FirstParagraph"/>
      </w:pPr>
      <w:r>
        <w:rPr>
          <w:rFonts w:hint="eastAsia"/>
        </w:rPr>
        <w:t xml:space="preserve">陽春S（ハンデ）:</w:t>
      </w:r>
      <w:r>
        <w:t xml:space="preserve"> </w:t>
      </w:r>
      <w:r>
        <w:rPr>
          <w:rFonts w:hint="eastAsia"/>
        </w:rPr>
        <w:t xml:space="preserve">1,500円</w:t>
      </w:r>
    </w:p>
    <w:p>
      <w:pPr>
        <w:pStyle w:val="a0"/>
      </w:pP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単勝（軽ハンデ馬）:</w:t>
      </w:r>
      <w:r>
        <w:t xml:space="preserve"> </w:t>
      </w:r>
      <w:r>
        <w:rPr>
          <w:rFonts w:hint="eastAsia"/>
        </w:rPr>
        <w:t xml:space="preserve">700円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馬単:</w:t>
      </w:r>
      <w:r>
        <w:t xml:space="preserve"> </w:t>
      </w:r>
      <w:r>
        <w:rPr>
          <w:rFonts w:hint="eastAsia"/>
        </w:rPr>
        <w:t xml:space="preserve">500円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3連複:</w:t>
      </w:r>
      <w:r>
        <w:t xml:space="preserve"> </w:t>
      </w:r>
      <w:r>
        <w:rPr>
          <w:rFonts w:hint="eastAsia"/>
        </w:rPr>
        <w:t xml:space="preserve">300円</w:t>
      </w:r>
    </w:p>
    <w:p>
      <w:pPr>
        <w:pStyle w:val="FirstParagraph"/>
      </w:pPr>
      <w:r>
        <w:rPr>
          <w:rFonts w:hint="eastAsia"/>
        </w:rPr>
        <w:t xml:space="preserve">京葉S（中山10R）:</w:t>
      </w:r>
      <w:r>
        <w:t xml:space="preserve"> </w:t>
      </w:r>
      <w:r>
        <w:rPr>
          <w:rFonts w:hint="eastAsia"/>
        </w:rPr>
        <w:t xml:space="preserve">1,000円</w:t>
      </w:r>
    </w:p>
    <w:p>
      <w:pPr>
        <w:pStyle w:val="a0"/>
      </w:pP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単勝（内枠先行）:</w:t>
      </w:r>
      <w:r>
        <w:t xml:space="preserve"> </w:t>
      </w:r>
      <w:r>
        <w:rPr>
          <w:rFonts w:hint="eastAsia"/>
        </w:rPr>
        <w:t xml:space="preserve">500円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ワイド・3連複:</w:t>
      </w:r>
      <w:r>
        <w:t xml:space="preserve"> </w:t>
      </w:r>
      <w:r>
        <w:rPr>
          <w:rFonts w:hint="eastAsia"/>
        </w:rPr>
        <w:t xml:space="preserve">500円</w:t>
      </w:r>
    </w:p>
    <w:p>
      <w:r>
        <w:pict>
          <v:rect style="width:0;height:1.5pt" o:hralign="center" o:hrstd="t" o:hr="t"/>
        </w:pict>
      </w:r>
    </w:p>
    <w:bookmarkEnd w:id="94"/>
    <w:bookmarkStart w:id="95" w:name="荒れやすさ比較表"/>
    <w:p>
      <w:pPr>
        <w:pStyle w:val="2"/>
      </w:pPr>
      <w:r>
        <w:rPr>
          <w:rFonts w:hint="eastAsia"/>
        </w:rPr>
        <w:t xml:space="preserve">荒れやすさ比較表</w:t>
      </w:r>
    </w:p>
    <w:p>
      <w:pPr>
        <w:pStyle w:val="FirstParagraph"/>
      </w:pPr>
      <w:r>
        <w:rPr>
          <w:rFonts w:hint="eastAsia"/>
        </w:rPr>
        <w:t xml:space="preserve">S級:</w:t>
      </w:r>
      <w:r>
        <w:t xml:space="preserve"> </w:t>
      </w:r>
      <w:r>
        <w:rPr>
          <w:rFonts w:hint="eastAsia"/>
        </w:rPr>
        <w:t xml:space="preserve">福島牝馬S（G3）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荒れ要因:</w:t>
      </w:r>
      <w:r>
        <w:t xml:space="preserve"> </w:t>
      </w:r>
      <w:r>
        <w:rPr>
          <w:rFonts w:hint="eastAsia"/>
        </w:rPr>
        <w:t xml:space="preserve">牝馬限定・16頭・1番人気勝率25〜30%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期待回収率:</w:t>
      </w:r>
      <w:r>
        <w:t xml:space="preserve"> 300〜500%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A級:</w:t>
      </w:r>
      <w:r>
        <w:t xml:space="preserve"> </w:t>
      </w:r>
      <w:r>
        <w:rPr>
          <w:rFonts w:hint="eastAsia"/>
        </w:rPr>
        <w:t xml:space="preserve">陽春S（ハンデ）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荒れ要因:</w:t>
      </w:r>
      <w:r>
        <w:t xml:space="preserve"> </w:t>
      </w:r>
      <w:r>
        <w:rPr>
          <w:rFonts w:hint="eastAsia"/>
        </w:rPr>
        <w:t xml:space="preserve">ハンデ戦・ダート短距離・1番人気勝率22〜25%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期待回収率:</w:t>
      </w:r>
      <w:r>
        <w:t xml:space="preserve"> 400〜600%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A級:</w:t>
      </w:r>
      <w:r>
        <w:t xml:space="preserve"> </w:t>
      </w:r>
      <w:r>
        <w:rPr>
          <w:rFonts w:hint="eastAsia"/>
        </w:rPr>
        <w:t xml:space="preserve">京葉S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荒れ要因:</w:t>
      </w:r>
      <w:r>
        <w:t xml:space="preserve"> </w:t>
      </w:r>
      <w:r>
        <w:rPr>
          <w:rFonts w:hint="eastAsia"/>
        </w:rPr>
        <w:t xml:space="preserve">多頭数・内外枠格差・オープン混戦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期待回収率:</w:t>
      </w:r>
      <w:r>
        <w:t xml:space="preserve"> 200〜400%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B級:</w:t>
      </w:r>
      <w:r>
        <w:t xml:space="preserve"> </w:t>
      </w:r>
      <w:r>
        <w:rPr>
          <w:rFonts w:hint="eastAsia"/>
        </w:rPr>
        <w:t xml:space="preserve">中山12R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荒れ要因:</w:t>
      </w:r>
      <w:r>
        <w:t xml:space="preserve"> </w:t>
      </w:r>
      <w:r>
        <w:rPr>
          <w:rFonts w:hint="eastAsia"/>
        </w:rPr>
        <w:t xml:space="preserve">18頭フルゲート・芝長距離・最終レース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期待回収率:</w:t>
      </w:r>
      <w:r>
        <w:t xml:space="preserve"> </w:t>
      </w:r>
      <w:r>
        <w:rPr>
          <w:rFonts w:hint="eastAsia"/>
        </w:rPr>
        <w:t xml:space="preserve">500〜1,000%（低確率・高配当型）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95"/>
    <w:bookmarkStart w:id="96" w:name="重要注意事項"/>
    <w:p>
      <w:pPr>
        <w:pStyle w:val="2"/>
      </w:pPr>
      <w:r>
        <w:rPr>
          <w:rFonts w:hint="eastAsia"/>
        </w:rPr>
        <w:t xml:space="preserve">重要注意事項</w:t>
      </w:r>
    </w:p>
    <w:p>
      <w:pPr>
        <w:pStyle w:val="FirstParagraph"/>
      </w:pPr>
      <w:r>
        <w:rPr>
          <w:rFonts w:hint="eastAsia"/>
        </w:rPr>
        <w:t xml:space="preserve">陽春Sは必ず出馬表で斤量を確認してから購入する。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福島牝馬Sは1番人気パラディレーヌの脚質と枠順を確認する（差し脚質＋外枠なら消し強化）。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京葉Sは当日の中山ダートの馬場状態（先行有利度）を確認する。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各レースの発走前にオッズの最終確認を行う。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予算の50%は皐月賞に集中させ、残り50%を他レースに分散させる。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生成:</w:t>
      </w:r>
      <w:r>
        <w:t xml:space="preserve"> 2026-04-19 | </w:t>
      </w:r>
      <w:r>
        <w:rPr>
          <w:rFonts w:hint="eastAsia"/>
        </w:rPr>
        <w:t xml:space="preserve">アスメシ式予想システム</w:t>
      </w:r>
      <w:r>
        <w:t xml:space="preserve"> v3.0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競馬の予想はあくまで参考情報です。投資は自己責任でお願いします。</w:t>
      </w:r>
    </w:p>
    <w:p>
      <w:pPr>
        <w:pStyle w:val="a0"/>
      </w:pP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00CF67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51B2A7C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F502D5E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609366F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4">
    <w:nsid w:val="0B0E4C15"/>
    <w:multiLevelType w:val="hybridMultilevel"/>
    <w:tmpl w:val="2C169718"/>
    <w:lvl w:ilvl="0" w:tplc="04090001">
      <w:start w:val="1"/>
      <w:numFmt w:val="bullet"/>
      <w:lvlText w:val=""/>
      <w:lvlJc w:val="left"/>
      <w:pPr>
        <w:ind w:hanging="440" w:left="440"/>
      </w:pPr>
      <w:rPr>
        <w:rFonts w:ascii="Wingdings" w:hAnsi="Wingdings" w:hint="default"/>
      </w:rPr>
    </w:lvl>
    <w:lvl w:ilvl="1" w:tentative="1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5">
    <w:nsid w:val="0CA307C9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6">
    <w:nsid w:val="10357D8D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7">
    <w:nsid w:val="771E7AF5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67877433" w:numId="1">
    <w:abstractNumId w:val="0"/>
  </w:num>
  <w:num w16cid:durableId="522061698" w:numId="2">
    <w:abstractNumId w:val="1"/>
  </w:num>
  <w:num w16cid:durableId="1814060954" w:numId="3">
    <w:abstractNumId w:val="1"/>
  </w:num>
  <w:num w16cid:durableId="283850227" w:numId="4">
    <w:abstractNumId w:val="1"/>
  </w:num>
  <w:num w16cid:durableId="1784953810" w:numId="5">
    <w:abstractNumId w:val="1"/>
  </w:num>
  <w:num w16cid:durableId="833685272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7925060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98547813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56317374" w:numId="9">
    <w:abstractNumId w:val="1"/>
  </w:num>
  <w:num w16cid:durableId="594217907" w:numId="10">
    <w:abstractNumId w:val="1"/>
  </w:num>
  <w:num w16cid:durableId="14840074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4989679" w:numId="12">
    <w:abstractNumId w:val="1"/>
  </w:num>
  <w:num w16cid:durableId="871193469" w:numId="13">
    <w:abstractNumId w:val="1"/>
  </w:num>
  <w:num w16cid:durableId="945620875"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18377723"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41157877" w:numId="16">
    <w:abstractNumId w:val="1"/>
  </w:num>
  <w:num w16cid:durableId="1657683282"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50157"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25194549" w:numId="19">
    <w:abstractNumId w:val="1"/>
  </w:num>
  <w:num w16cid:durableId="1496647356"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05248165" w:numId="21">
    <w:abstractNumId w:val="5"/>
  </w:num>
  <w:num w16cid:durableId="1925992961" w:numId="22">
    <w:abstractNumId w:val="3"/>
  </w:num>
  <w:num w16cid:durableId="1771394583" w:numId="23">
    <w:abstractNumId w:val="6"/>
  </w:num>
  <w:num w16cid:durableId="1663073775" w:numId="24">
    <w:abstractNumId w:val="7"/>
  </w:num>
  <w:num w16cid:durableId="1345744152" w:numId="25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dirty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30"/>
    <w:rsid w:val="00014A37"/>
    <w:rsid w:val="000249AE"/>
    <w:rsid w:val="00030043"/>
    <w:rsid w:val="00050CAF"/>
    <w:rsid w:val="000A3F7A"/>
    <w:rsid w:val="001221CA"/>
    <w:rsid w:val="00126C94"/>
    <w:rsid w:val="00134D05"/>
    <w:rsid w:val="00153B22"/>
    <w:rsid w:val="001A5335"/>
    <w:rsid w:val="001D431B"/>
    <w:rsid w:val="00255B15"/>
    <w:rsid w:val="002D4A69"/>
    <w:rsid w:val="002D6D75"/>
    <w:rsid w:val="0032092A"/>
    <w:rsid w:val="00327824"/>
    <w:rsid w:val="00384884"/>
    <w:rsid w:val="003B25C0"/>
    <w:rsid w:val="003C3926"/>
    <w:rsid w:val="003D0C6C"/>
    <w:rsid w:val="003D1996"/>
    <w:rsid w:val="00405E67"/>
    <w:rsid w:val="0047009E"/>
    <w:rsid w:val="00487182"/>
    <w:rsid w:val="005927C9"/>
    <w:rsid w:val="005A28CE"/>
    <w:rsid w:val="00601C76"/>
    <w:rsid w:val="0060502F"/>
    <w:rsid w:val="00615279"/>
    <w:rsid w:val="0061694D"/>
    <w:rsid w:val="00617769"/>
    <w:rsid w:val="006222DB"/>
    <w:rsid w:val="006322E2"/>
    <w:rsid w:val="006638BD"/>
    <w:rsid w:val="007235AC"/>
    <w:rsid w:val="00730970"/>
    <w:rsid w:val="0077062B"/>
    <w:rsid w:val="00773777"/>
    <w:rsid w:val="007A1E11"/>
    <w:rsid w:val="007B1BE8"/>
    <w:rsid w:val="007D5D01"/>
    <w:rsid w:val="007E27D4"/>
    <w:rsid w:val="007E486B"/>
    <w:rsid w:val="008570B1"/>
    <w:rsid w:val="00897BF2"/>
    <w:rsid w:val="008D03EB"/>
    <w:rsid w:val="0090050F"/>
    <w:rsid w:val="00944036"/>
    <w:rsid w:val="00967661"/>
    <w:rsid w:val="009B4E7C"/>
    <w:rsid w:val="009B59B3"/>
    <w:rsid w:val="009E65B5"/>
    <w:rsid w:val="009F2CA2"/>
    <w:rsid w:val="00A44FC4"/>
    <w:rsid w:val="00AE25F0"/>
    <w:rsid w:val="00B0418D"/>
    <w:rsid w:val="00B21346"/>
    <w:rsid w:val="00B47591"/>
    <w:rsid w:val="00B7194F"/>
    <w:rsid w:val="00B93C11"/>
    <w:rsid w:val="00BD13B0"/>
    <w:rsid w:val="00BD3A63"/>
    <w:rsid w:val="00C359FB"/>
    <w:rsid w:val="00C41FA8"/>
    <w:rsid w:val="00C533C8"/>
    <w:rsid w:val="00C72AA3"/>
    <w:rsid w:val="00CD695E"/>
    <w:rsid w:val="00D15419"/>
    <w:rsid w:val="00D433CD"/>
    <w:rsid w:val="00D54439"/>
    <w:rsid w:val="00D56C8C"/>
    <w:rsid w:val="00D842B6"/>
    <w:rsid w:val="00D85B9B"/>
    <w:rsid w:val="00DD1614"/>
    <w:rsid w:val="00DD289C"/>
    <w:rsid w:val="00E232B4"/>
    <w:rsid w:val="00E36430"/>
    <w:rsid w:val="00E65F12"/>
    <w:rsid w:val="00E72889"/>
    <w:rsid w:val="00E84CD7"/>
    <w:rsid w:val="00E95EE4"/>
    <w:rsid w:val="00EE0C91"/>
    <w:rsid w:val="00F11154"/>
    <w:rsid w:val="00F61191"/>
    <w:rsid w:val="00F7269D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617769"/>
    <w:pPr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after="160" w:before="360"/>
      <w:outlineLvl w:val="1"/>
      <w:pageBreakBefore w:val="true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120" w:before="300"/>
      <w:outlineLvl w:val="2"/>
      <w:pageBreakBefore w:val="true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  <w:pPr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pPr/>
  </w:style>
  <w:style w:default="1" w:styleId="a3" w:type="numbering">
    <w:name w:val="No List"/>
    <w:uiPriority w:val="99"/>
    <w:semiHidden/>
    <w:unhideWhenUsed/>
    <w:pPr/>
  </w:style>
  <w:style w:styleId="a0" w:type="paragraph">
    <w:name w:val="Body Text"/>
    <w:basedOn w:val="a"/>
    <w:qFormat/>
    <w:pPr>
      <w:spacing w:after="200" w:before="180"/>
    </w:pPr>
  </w:style>
  <w:style w:customStyle="1" w:styleId="FirstParagraph" w:type="paragraph">
    <w:name w:val="First Paragraph"/>
    <w:basedOn w:val="a0"/>
    <w:next w:val="a0"/>
    <w:qFormat/>
    <w:pPr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表題 (文字)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  <w:pPr/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題 (文字)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  <w:pPr/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  <w:pPr/>
  </w:style>
  <w:style w:customStyle="1" w:styleId="10" w:type="character">
    <w:name w:val="見出し 1 (文字)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pPr/>
  </w:style>
  <w:style w:customStyle="1" w:styleId="20" w:type="character">
    <w:name w:val="見出し 2 (文字)"/>
    <w:basedOn w:val="a1"/>
    <w:link w:val="2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pPr/>
  </w:style>
  <w:style w:customStyle="1" w:styleId="30" w:type="character">
    <w:name w:val="見出し 3 (文字)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  <w:pPr/>
  </w:style>
  <w:style w:customStyle="1" w:styleId="40" w:type="character">
    <w:name w:val="見出し 4 (文字)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  <w:pPr/>
  </w:style>
  <w:style w:customStyle="1" w:styleId="50" w:type="character">
    <w:name w:val="見出し 5 (文字)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  <w:pPr/>
  </w:style>
  <w:style w:customStyle="1" w:styleId="60" w:type="character">
    <w:name w:val="見出し 6 (文字)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  <w:pPr/>
  </w:style>
  <w:style w:customStyle="1" w:styleId="70" w:type="character">
    <w:name w:val="見出し 7 (文字)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  <w:pPr/>
  </w:style>
  <w:style w:customStyle="1" w:styleId="80" w:type="character">
    <w:name w:val="見出し 8 (文字)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  <w:pPr/>
  </w:style>
  <w:style w:customStyle="1" w:styleId="90" w:type="character">
    <w:name w:val="見出し 9 (文字)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  <w:pPr/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pPr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  <w:pPr/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  <w:pPr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  <w:pPr/>
  </w:style>
  <w:style w:customStyle="1" w:styleId="Figure" w:type="paragraph">
    <w:name w:val="Figure"/>
    <w:basedOn w:val="a"/>
    <w:pPr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図表番号 (文字)"/>
    <w:basedOn w:val="a1"/>
    <w:link w:val="ac"/>
    <w:pPr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  <w:pPr/>
  </w:style>
  <w:style w:customStyle="1" w:styleId="SectionNumber" w:type="character">
    <w:name w:val="Section Number"/>
    <w:basedOn w:val="ad"/>
    <w:pPr/>
  </w:style>
  <w:style w:styleId="ae" w:type="character">
    <w:name w:val="footnote reference"/>
    <w:basedOn w:val="ad"/>
    <w:rPr>
      <w:vertAlign w:val="superscript"/>
    </w:rPr>
    <w:pPr/>
  </w:style>
  <w:style w:styleId="af" w:type="character">
    <w:name w:val="Hyperlink"/>
    <w:basedOn w:val="ad"/>
    <w:rPr>
      <w:color w:themeColor="accent1" w:val="156082"/>
    </w:rPr>
    <w:pPr/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  <w:pPr/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  <w:pPr/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  <w:pPr/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  <w:pPr/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  <w:pPr/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  <w:pPr/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  <w:pPr/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  <w:pPr/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  <w:pPr/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  <w:pPr/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  <w:pPr/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  <w:pPr/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  <w:pPr/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  <w:pPr/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  <w:pPr/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  <w:pPr/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  <w:pPr/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  <w:pPr/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  <w:pPr/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  <w:pPr/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  <w:pPr/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  <w:pPr/>
  </w:style>
  <w:style w:customStyle="1" w:styleId="ExtensionTok" w:type="character">
    <w:name w:val="ExtensionTok"/>
    <w:basedOn w:val="VerbatimChar"/>
    <w:rPr>
      <w:rFonts w:ascii="Consolas" w:hAnsi="Consolas"/>
      <w:sz w:val="22"/>
    </w:rPr>
    <w:pPr/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  <w:pPr/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  <w:pPr/>
  </w:style>
  <w:style w:customStyle="1" w:styleId="RegionMarkerTok" w:type="character">
    <w:name w:val="RegionMarkerTok"/>
    <w:basedOn w:val="VerbatimChar"/>
    <w:rPr>
      <w:rFonts w:ascii="Consolas" w:hAnsi="Consolas"/>
      <w:sz w:val="22"/>
    </w:rPr>
    <w:pPr/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  <w:pPr/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  <w:pPr/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  <w:pPr/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  <w:pPr/>
  </w:style>
  <w:style w:customStyle="1" w:styleId="NormalTok" w:type="character">
    <w:name w:val="NormalTok"/>
    <w:basedOn w:val="VerbatimChar"/>
    <w:rPr>
      <w:rFonts w:ascii="Consolas" w:hAnsi="Consolas"/>
      <w:sz w:val="22"/>
    </w:rPr>
    <w:pPr/>
  </w:style>
  <w:style w:customStyle="1" w:styleId="31" w:type="paragraph">
    <w:name w:val="スタイル3"/>
    <w:basedOn w:val="a"/>
    <w:link w:val="32"/>
    <w:qFormat/>
    <w:rsid w:val="00730970"/>
    <w:pPr>
      <w:keepNext/>
      <w:keepLines/>
      <w:pBdr>
        <w:left w:color="318496" w:space="6" w:sz="36" w:val="single"/>
        <w:bottom w:color="CCCCCC" w:space="6" w:sz="12" w:val="single"/>
      </w:pBdr>
      <w:shd w:color="auto" w:fill="EBF4F6" w:val="clear"/>
      <w:spacing w:after="480" w:before="100" w:beforeAutospacing="1"/>
      <w:outlineLvl w:val="1"/>
    </w:pPr>
    <w:rPr>
      <w:rFonts w:asciiTheme="majorHAnsi" w:cs="ＭＳ Ｐゴシック" w:eastAsia="UD デジタル 教科書体 N" w:hAnsiTheme="majorHAnsi"/>
      <w:b/>
      <w:bCs/>
      <w:color w:val="318496"/>
      <w:sz w:val="36"/>
      <w:szCs w:val="36"/>
      <w:lang w:eastAsia="ja-JP"/>
    </w:rPr>
  </w:style>
  <w:style w:customStyle="1" w:styleId="32" w:type="character">
    <w:name w:val="スタイル3 (文字)"/>
    <w:basedOn w:val="a1"/>
    <w:link w:val="31"/>
    <w:rsid w:val="00730970"/>
    <w:rPr>
      <w:rFonts w:asciiTheme="majorHAnsi" w:cs="ＭＳ Ｐゴシック" w:eastAsia="UD デジタル 教科書体 N" w:hAnsiTheme="majorHAnsi"/>
      <w:b/>
      <w:bCs/>
      <w:color w:val="318496"/>
      <w:sz w:val="36"/>
      <w:szCs w:val="36"/>
      <w:shd w:color="auto" w:fill="EBF4F6" w:val="clear"/>
      <w:lang w:eastAsia="ja-JP"/>
    </w:rPr>
    <w:pPr/>
  </w:style>
  <w:style w:customStyle="1" w:styleId="21" w:type="paragraph">
    <w:name w:val="見出し2　おしゃれ"/>
    <w:basedOn w:val="2"/>
    <w:next w:val="a"/>
    <w:link w:val="22"/>
    <w:qFormat/>
    <w:rsid w:val="006638BD"/>
    <w:pPr>
      <w:widowControl w:val="0"/>
      <w:pBdr>
        <w:top w:color="auto" w:space="1" w:sz="4" w:val="double"/>
        <w:bottom w:color="auto" w:space="1" w:sz="4" w:val="double"/>
      </w:pBdr>
      <w:shd w:color="auto" w:fill="FFFFFF" w:themeFill="background1" w:val="clear"/>
      <w:spacing w:line="259" w:lineRule="auto"/>
    </w:pPr>
    <w:rPr>
      <w:rFonts w:eastAsia="UD デジタル 教科書体 N"/>
      <w:b/>
      <w:color w:val="318496"/>
      <w:kern w:val="2"/>
      <w:sz w:val="28"/>
      <w:szCs w:val="28"/>
      <w:lang w:eastAsia="ja-JP"/>
      <w14:ligatures w14:val="standardContextual"/>
    </w:rPr>
  </w:style>
  <w:style w:customStyle="1" w:styleId="22" w:type="character">
    <w:name w:val="見出し2　おしゃれ (文字)"/>
    <w:basedOn w:val="a1"/>
    <w:link w:val="21"/>
    <w:rsid w:val="006638BD"/>
    <w:rPr>
      <w:rFonts w:asciiTheme="majorHAnsi" w:cstheme="majorBidi" w:eastAsia="UD デジタル 教科書体 N" w:hAnsiTheme="majorHAnsi"/>
      <w:b/>
      <w:color w:val="318496"/>
      <w:kern w:val="2"/>
      <w:sz w:val="28"/>
      <w:szCs w:val="28"/>
      <w:shd w:color="auto" w:fill="FFFFFF" w:themeFill="background1" w:val="clear"/>
      <w:lang w:eastAsia="ja-JP"/>
      <w14:ligatures w14:val="standardContextual"/>
    </w:rPr>
    <w:pPr/>
  </w:style>
  <w:style w:styleId="af1" w:type="paragraph">
    <w:name w:val="List Paragraph"/>
    <w:basedOn w:val="a"/>
    <w:rsid w:val="001221CA"/>
    <w:pPr>
      <w:ind w:left="840" w:leftChars="400"/>
    </w:pPr>
  </w:style>
  <w:style w:styleId="af2" w:type="paragraph">
    <w:name w:val="header"/>
    <w:basedOn w:val="a"/>
    <w:link w:val="af3"/>
    <w:rsid w:val="00BD13B0"/>
    <w:pPr>
      <w:tabs>
        <w:tab w:pos="4252" w:val="center"/>
        <w:tab w:pos="8504" w:val="right"/>
      </w:tabs>
      <w:snapToGrid w:val="0"/>
    </w:pPr>
  </w:style>
  <w:style w:customStyle="1" w:styleId="af3" w:type="character">
    <w:name w:val="ヘッダー (文字)"/>
    <w:basedOn w:val="a1"/>
    <w:link w:val="af2"/>
    <w:rsid w:val="00BD13B0"/>
    <w:pPr/>
  </w:style>
  <w:style w:styleId="af4" w:type="paragraph">
    <w:name w:val="footer"/>
    <w:basedOn w:val="a"/>
    <w:link w:val="af5"/>
    <w:rsid w:val="00BD13B0"/>
    <w:pPr>
      <w:tabs>
        <w:tab w:pos="4252" w:val="center"/>
        <w:tab w:pos="8504" w:val="right"/>
      </w:tabs>
      <w:snapToGrid w:val="0"/>
    </w:pPr>
  </w:style>
  <w:style w:customStyle="1" w:styleId="af5" w:type="character">
    <w:name w:val="フッター (文字)"/>
    <w:basedOn w:val="a1"/>
    <w:link w:val="af4"/>
    <w:rsid w:val="00BD13B0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70" Target="numbering.xml" /><Relationship Type="http://schemas.openxmlformats.org/officeDocument/2006/relationships/styles" Id="rId69" Target="styles.xml" /><Relationship Type="http://schemas.openxmlformats.org/officeDocument/2006/relationships/settings" Id="rId68" Target="settings.xml" /><Relationship Type="http://schemas.openxmlformats.org/officeDocument/2006/relationships/webSettings" Id="rId67" Target="webSettings.xml" /><Relationship Type="http://schemas.openxmlformats.org/officeDocument/2006/relationships/fontTable" Id="rId66" Target="fontTable.xml" /><Relationship Type="http://schemas.openxmlformats.org/officeDocument/2006/relationships/theme" Id="rId65" Target="theme/theme1.xml" /><Relationship Type="http://schemas.openxmlformats.org/officeDocument/2006/relationships/footnotes" Id="rId64" Target="footnotes.xml" /><Relationship Type="http://schemas.openxmlformats.org/officeDocument/2006/relationships/comments" Id="rId63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47" Target="media/image40.png" Type="http://schemas.openxmlformats.org/officeDocument/2006/relationships/image" /><Relationship Id="rId50" Target="media/image43.png" Type="http://schemas.openxmlformats.org/officeDocument/2006/relationships/image" /><Relationship Id="rId55" Target="media/image48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53" Target="media/image46.png" Type="http://schemas.openxmlformats.org/officeDocument/2006/relationships/image" /><Relationship Id="rId58" Target="media/image51.png" Type="http://schemas.openxmlformats.org/officeDocument/2006/relationships/image" /><Relationship Id="rId61" Target="media/image54.png" Type="http://schemas.openxmlformats.org/officeDocument/2006/relationships/image" /><Relationship Id="rId19" Target="media/image1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48" Target="media/image41.png" Type="http://schemas.openxmlformats.org/officeDocument/2006/relationships/image" /><Relationship Id="rId56" Target="media/image49.png" Type="http://schemas.openxmlformats.org/officeDocument/2006/relationships/image" /><Relationship Id="rId8" Target="media/image1.png" Type="http://schemas.openxmlformats.org/officeDocument/2006/relationships/image" /><Relationship Id="rId51" Target="media/image44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59" Target="media/image52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Relationship Id="rId54" Target="media/image47.png" Type="http://schemas.openxmlformats.org/officeDocument/2006/relationships/image" /><Relationship Id="rId62" Target="media/image55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49" Target="media/image42.png" Type="http://schemas.openxmlformats.org/officeDocument/2006/relationships/image" /><Relationship Id="rId57" Target="media/image50.png" Type="http://schemas.openxmlformats.org/officeDocument/2006/relationships/image" /><Relationship Id="rId10" Target="media/image3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52" Target="media/image45.png" Type="http://schemas.openxmlformats.org/officeDocument/2006/relationships/image" /><Relationship Id="rId60" Target="media/image5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16863</TotalTime>
  <Pages>109</Pages>
  <Words>2554</Words>
  <Characters>14560</Characters>
  <Application>Microsoft Office Word</Application>
  <DocSecurity>0</DocSecurity>
  <Lines>121</Lines>
  <Paragraphs>34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2026-04-19T01:58:35Z</dcterms:created>
  <dcterms:modified xsi:type="dcterms:W3CDTF">2026-04-19T01:58:35Z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