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6213E" w:val="clear"/>
        <w:spacing w:after="0" w:before="0"/>
        <w:ind w:left="-144" w:right="-144"/>
        <w:jc w:val="center"/>
      </w:pPr>
      <w:r>
        <w:rPr>
          <w:b/>
          <w:bCs/>
          <w:color w:val="FFFFFF"/>
          <w:sz w:val="52"/>
          <w:szCs w:val="52"/>
        </w:rPr>
        <w:t xml:space="preserve">COMPETITOR WATCHDOG</w:t>
      </w:r>
    </w:p>
    <w:p>
      <w:pPr>
        <w:shd w:fill="1A1A2E" w:val="clear"/>
        <w:spacing w:after="0" w:before="0"/>
        <w:ind w:left="-144" w:right="-144"/>
        <w:jc w:val="center"/>
      </w:pPr>
      <w:r>
        <w:rPr>
          <w:color w:val="FFFFFF"/>
          <w:sz w:val="24"/>
          <w:szCs w:val="24"/>
        </w:rPr>
        <w:t xml:space="preserve">MarketBeat.com &amp; StockAnalysis.com — SEO Intelligence</w:t>
      </w:r>
    </w:p>
    <w:p>
      <w:pPr>
        <w:spacing w:after="400" w:before="200"/>
        <w:jc w:val="center"/>
      </w:pPr>
      <w:r>
        <w:rPr>
          <w:color w:val="888888"/>
          <w:sz w:val="18"/>
          <w:szCs w:val="18"/>
        </w:rPr>
        <w:t xml:space="preserve">Report date: 2026-09-23  •  Prepared for: TipRanks SEO &amp; Product Team</w:t>
      </w:r>
    </w:p>
    <w:p>
      <w:pPr>
        <w:pStyle w:val="Heading1"/>
        <w:shd w:fill="16213E" w:val="clear"/>
        <w:spacing w:after="200" w:before="400"/>
        <w:ind w:left="288" w:right="288"/>
      </w:pPr>
      <w:r>
        <w:rPr>
          <w:b/>
          <w:bCs/>
          <w:color w:val="FFFFFF"/>
          <w:sz w:val="36"/>
          <w:szCs w:val="36"/>
        </w:rPr>
        <w:t xml:space="preserve">MarketBeat.com</w:t>
      </w:r>
    </w:p>
    <w:p>
      <w:pPr>
        <w:pStyle w:val="Heading2"/>
        <w:pBdr>
          <w:bottom w:val="single" w:color="AAAAAA" w:sz="4" w:space="4"/>
        </w:pBdr>
        <w:spacing w:after="120" w:before="320"/>
      </w:pPr>
      <w:r>
        <w:rPr>
          <w:b/>
          <w:bCs/>
          <w:color w:val="1A1A2E"/>
          <w:sz w:val="28"/>
          <w:szCs w:val="28"/>
        </w:rPr>
        <w:t xml:space="preserve">1. Summary of What Changed</w:t>
      </w:r>
    </w:p>
    <w:p>
      <w:pPr>
        <w:pStyle w:val="Heading3"/>
        <w:spacing w:after="80" w:before="240"/>
      </w:pPr>
      <w:r>
        <w:rPr>
          <w:b/>
          <w:bCs/>
          <w:color w:val="1A1A2E"/>
          <w:sz w:val="24"/>
          <w:szCs w:val="24"/>
        </w:rPr>
        <w:t xml:space="preserve">A. Analyst Ratings &amp; Profiles Overhaul (September 2025)</w:t>
      </w:r>
    </w:p>
    <w:p>
      <w:pPr>
        <w:spacing w:after="100" w:before="60"/>
        <w:ind w:left="0"/>
      </w:pPr>
      <w:r>
        <w:rPr>
          <w:color w:val="2C2C2C"/>
        </w:rPr>
        <w:t xml:space="preserve">MarketBeat launched a major upgrade to its analyst ratings pages and analyst profiles. The update introduced visual improvements across all ratings pages and created detailed analyst profile pages showcasing individual performance metrics, coverage areas, and historical track records.</w:t>
      </w:r>
    </w:p>
    <w:p>
      <w:pPr>
        <w:pStyle w:val="Heading3"/>
        <w:spacing w:after="80" w:before="240"/>
      </w:pPr>
      <w:r>
        <w:rPr>
          <w:b/>
          <w:bCs/>
          <w:color w:val="1A1A2E"/>
          <w:sz w:val="24"/>
          <w:szCs w:val="24"/>
        </w:rPr>
        <w:t xml:space="preserve">B. Live Earnings Call Streaming (April 2025)</w:t>
      </w:r>
    </w:p>
    <w:p>
      <w:pPr>
        <w:spacing w:after="100" w:before="60"/>
        <w:ind w:left="0"/>
      </w:pPr>
      <w:r>
        <w:rPr>
          <w:color w:val="2C2C2C"/>
        </w:rPr>
        <w:t xml:space="preserve">MarketBeat embedded live earnings call audio directly on-site, powered by Quartr. Available free to all users. A real-time schedule highlights companies reporting each day. Builds on prior additions of earnings transcripts, presentations, and press releases.</w:t>
      </w:r>
    </w:p>
    <w:p>
      <w:pPr>
        <w:pStyle w:val="Heading3"/>
        <w:spacing w:after="80" w:before="240"/>
      </w:pPr>
      <w:r>
        <w:rPr>
          <w:b/>
          <w:bCs/>
          <w:color w:val="1A1A2E"/>
          <w:sz w:val="24"/>
          <w:szCs w:val="24"/>
        </w:rPr>
        <w:t xml:space="preserve">C. Trends &amp; Sentiment Sub-Page Template</w:t>
      </w:r>
    </w:p>
    <w:p>
      <w:pPr>
        <w:spacing w:after="100" w:before="60"/>
        <w:ind w:left="0"/>
      </w:pPr>
      <w:r>
        <w:rPr>
          <w:color w:val="2C2C2C"/>
        </w:rPr>
        <w:t xml:space="preserve">MarketBeat rolled out a </w:t>
      </w:r>
      <w:r>
        <w:rPr>
          <w:rFonts w:ascii="Courier New" w:cs="Courier New" w:eastAsia="Courier New" w:hAnsi="Courier New"/>
          <w:color w:val="555555"/>
          <w:sz w:val="18"/>
          <w:szCs w:val="18"/>
        </w:rPr>
        <w:t xml:space="preserve">/stocks/{EXCHANGE}/{TICKER}/trends-and-sentiment/</w:t>
      </w:r>
      <w:r>
        <w:rPr>
          <w:color w:val="2C2C2C"/>
        </w:rPr>
        <w:t xml:space="preserve"> sub-page template for individual stocks. This is a programmable SEO page type targeting "TICKER stock sentiment" and "TICKER trends" query clusters — potentially thousands of new indexed pages.</w:t>
      </w:r>
    </w:p>
    <w:p>
      <w:pPr>
        <w:pStyle w:val="Heading3"/>
        <w:spacing w:after="80" w:before="240"/>
      </w:pPr>
      <w:r>
        <w:rPr>
          <w:b/>
          <w:bCs/>
          <w:color w:val="1A1A2E"/>
          <w:sz w:val="24"/>
          <w:szCs w:val="24"/>
        </w:rPr>
        <w:t xml:space="preserve">D. Established Deep Screener Ecosystem</w:t>
      </w:r>
    </w:p>
    <w:p>
      <w:pPr>
        <w:spacing w:after="100" w:before="60"/>
        <w:ind w:left="0"/>
      </w:pPr>
      <w:r>
        <w:rPr>
          <w:color w:val="2C2C2C"/>
        </w:rPr>
        <w:t xml:space="preserve">MarketBeat now operates distinct screeners for dividends, analyst ratings (all-access), earnings, and short interest. The Compare Stocks tool supports up to ten tickers side by side.</w:t>
      </w:r>
    </w:p>
    <w:p>
      <w:pPr>
        <w:pStyle w:val="Heading2"/>
        <w:pBdr>
          <w:bottom w:val="single" w:color="AAAAAA" w:sz="4" w:space="4"/>
        </w:pBdr>
        <w:spacing w:after="120" w:before="320"/>
      </w:pPr>
      <w:r>
        <w:rPr>
          <w:b/>
          <w:bCs/>
          <w:color w:val="1A1A2E"/>
          <w:sz w:val="28"/>
          <w:szCs w:val="28"/>
        </w:rPr>
        <w:t xml:space="preserve">2. Why It Matters</w:t>
      </w:r>
    </w:p>
    <w:p>
      <w:pPr>
        <w:pStyle w:val="ListParagraph"/>
        <w:numPr>
          <w:ilvl w:val="0"/>
          <w:numId w:val="1"/>
        </w:numPr>
        <w:spacing w:after="60" w:before="40"/>
      </w:pPr>
      <w:r>
        <w:rPr>
          <w:b/>
          <w:bCs/>
          <w:color w:val="1A1A2E"/>
        </w:rPr>
        <w:t xml:space="preserve">Analyst profile pages </w:t>
      </w:r>
      <w:r>
        <w:rPr>
          <w:color w:val="2C2C2C"/>
        </w:rPr>
        <w:t xml:space="preserve">directly attack TipRanks' core differentiator: analyst tracking and performance scoring. MarketBeat is building analyst identity pages at scale. If they add accuracy/return metrics, TipRanks' moat narrows significantly.</w:t>
      </w:r>
    </w:p>
    <w:p>
      <w:pPr>
        <w:pStyle w:val="ListParagraph"/>
        <w:numPr>
          <w:ilvl w:val="0"/>
          <w:numId w:val="1"/>
        </w:numPr>
        <w:spacing w:after="60" w:before="40"/>
      </w:pPr>
      <w:r>
        <w:rPr>
          <w:b/>
          <w:bCs/>
          <w:color w:val="1A1A2E"/>
        </w:rPr>
        <w:t xml:space="preserve">Live earnings streaming </w:t>
      </w:r>
      <w:r>
        <w:rPr>
          <w:color w:val="2C2C2C"/>
        </w:rPr>
        <w:t xml:space="preserve">creates a high-frequency, sticky use case that drives repeat direct traffic — eroding organic keyword dependence and building habit loops TipRanks does not offer free.</w:t>
      </w:r>
    </w:p>
    <w:p>
      <w:pPr>
        <w:pStyle w:val="ListParagraph"/>
        <w:numPr>
          <w:ilvl w:val="0"/>
          <w:numId w:val="1"/>
        </w:numPr>
        <w:spacing w:after="60" w:before="40"/>
      </w:pPr>
      <w:r>
        <w:rPr>
          <w:b/>
          <w:bCs/>
          <w:color w:val="1A1A2E"/>
        </w:rPr>
        <w:t xml:space="preserve">Trends &amp; Sentiment pages </w:t>
      </w:r>
      <w:r>
        <w:rPr>
          <w:color w:val="2C2C2C"/>
        </w:rPr>
        <w:t xml:space="preserve">are a classic programmatic SEO play. Thousands of new pages targeting "{TICKER} stock sentiment" queries that TipRanks ranks poorly on. These pages consolidate media mentions, social signals, and internal links — a direct crawl-budget and ranking threat.</w:t>
      </w:r>
    </w:p>
    <w:p>
      <w:pPr>
        <w:pStyle w:val="Heading2"/>
        <w:pBdr>
          <w:bottom w:val="single" w:color="AAAAAA" w:sz="4" w:space="4"/>
        </w:pBdr>
        <w:spacing w:after="120" w:before="320"/>
      </w:pPr>
      <w:r>
        <w:rPr>
          <w:b/>
          <w:bCs/>
          <w:color w:val="1A1A2E"/>
          <w:sz w:val="28"/>
          <w:szCs w:val="28"/>
        </w:rPr>
        <w:t xml:space="preserve">3. Threat Level</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00"/>
        <w:gridCol w:w="3100"/>
      </w:tblGrid>
      <w:tr>
        <w:tc>
          <w:tcPr>
            <w:tcW w:type="dxa" w:w="5900"/>
            <w:shd w:fill="16213E" w:val="clear"/>
            <w:tcMar>
              <w:top w:type="dxa" w:w="80"/>
              <w:left w:type="dxa" w:w="120"/>
              <w:bottom w:type="dxa" w:w="80"/>
              <w:right w:type="dxa" w:w="120"/>
            </w:tcMar>
          </w:tcPr>
          <w:p>
            <w:r>
              <w:rPr>
                <w:b/>
                <w:bCs/>
                <w:color w:val="FFFFFF"/>
                <w:sz w:val="20"/>
                <w:szCs w:val="20"/>
              </w:rPr>
              <w:t xml:space="preserve">Finding</w:t>
            </w:r>
          </w:p>
        </w:tc>
        <w:tc>
          <w:tcPr>
            <w:tcW w:type="dxa" w:w="3100"/>
            <w:shd w:fill="16213E" w:val="clear"/>
            <w:tcMar>
              <w:top w:type="dxa" w:w="80"/>
              <w:left w:type="dxa" w:w="120"/>
              <w:bottom w:type="dxa" w:w="80"/>
              <w:right w:type="dxa" w:w="120"/>
            </w:tcMar>
          </w:tcPr>
          <w:p>
            <w:r>
              <w:rPr>
                <w:b/>
                <w:bCs/>
                <w:color w:val="FFFFFF"/>
                <w:sz w:val="20"/>
                <w:szCs w:val="20"/>
              </w:rPr>
              <w:t xml:space="preserve">Threat Level</w:t>
            </w:r>
          </w:p>
        </w:tc>
      </w:tr>
      <w:tr>
        <w:tc>
          <w:tcPr>
            <w:tcW w:type="dxa" w:w="5900"/>
            <w:shd w:fill="F4F6F8" w:val="clear"/>
            <w:tcMar>
              <w:top w:type="dxa" w:w="80"/>
              <w:left w:type="dxa" w:w="120"/>
              <w:bottom w:type="dxa" w:w="80"/>
              <w:right w:type="dxa" w:w="120"/>
            </w:tcMar>
          </w:tcPr>
          <w:p>
            <w:r>
              <w:rPr>
                <w:color w:val="2C2C2C"/>
                <w:sz w:val="18"/>
                <w:szCs w:val="18"/>
              </w:rPr>
              <w:t xml:space="preserve">Analyst profile overhaul</w:t>
            </w:r>
          </w:p>
        </w:tc>
        <w:tc>
          <w:tcPr>
            <w:tcW w:type="dxa" w:w="3100"/>
            <w:shd w:fill="C0392B" w:val="clear"/>
            <w:tcMar>
              <w:top w:type="dxa" w:w="80"/>
              <w:left w:type="dxa" w:w="120"/>
              <w:bottom w:type="dxa" w:w="80"/>
              <w:right w:type="dxa" w:w="120"/>
            </w:tcMar>
            <w:vAlign w:val="center"/>
          </w:tcPr>
          <w:p>
            <w:pPr>
              <w:jc w:val="center"/>
            </w:pPr>
            <w:r>
              <w:rPr>
                <w:b/>
                <w:bCs/>
                <w:color w:val="FFFFFF"/>
                <w:sz w:val="18"/>
                <w:szCs w:val="18"/>
              </w:rPr>
              <w:t xml:space="preserve">Critical — attacks TipRanks' core value prop</w:t>
            </w:r>
          </w:p>
        </w:tc>
      </w:tr>
      <w:tr>
        <w:tc>
          <w:tcPr>
            <w:tcW w:type="dxa" w:w="5900"/>
            <w:shd w:fill="F4F6F8" w:val="clear"/>
            <w:tcMar>
              <w:top w:type="dxa" w:w="80"/>
              <w:left w:type="dxa" w:w="120"/>
              <w:bottom w:type="dxa" w:w="80"/>
              <w:right w:type="dxa" w:w="120"/>
            </w:tcMar>
          </w:tcPr>
          <w:p>
            <w:r>
              <w:rPr>
                <w:color w:val="2C2C2C"/>
                <w:sz w:val="18"/>
                <w:szCs w:val="18"/>
              </w:rPr>
              <w:t xml:space="preserve">Live earnings streaming (free)</w:t>
            </w:r>
          </w:p>
        </w:tc>
        <w:tc>
          <w:tcPr>
            <w:tcW w:type="dxa" w:w="3100"/>
            <w:shd w:fill="E67E22" w:val="clear"/>
            <w:tcMar>
              <w:top w:type="dxa" w:w="80"/>
              <w:left w:type="dxa" w:w="120"/>
              <w:bottom w:type="dxa" w:w="80"/>
              <w:right w:type="dxa" w:w="120"/>
            </w:tcMar>
            <w:vAlign w:val="center"/>
          </w:tcPr>
          <w:p>
            <w:pPr>
              <w:jc w:val="center"/>
            </w:pPr>
            <w:r>
              <w:rPr>
                <w:b/>
                <w:bCs/>
                <w:color w:val="FFFFFF"/>
                <w:sz w:val="18"/>
                <w:szCs w:val="18"/>
              </w:rPr>
              <w:t xml:space="preserve">High — sticky free engagement, hard to replicate quickly</w:t>
            </w:r>
          </w:p>
        </w:tc>
      </w:tr>
      <w:tr>
        <w:tc>
          <w:tcPr>
            <w:tcW w:type="dxa" w:w="5900"/>
            <w:shd w:fill="F4F6F8" w:val="clear"/>
            <w:tcMar>
              <w:top w:type="dxa" w:w="80"/>
              <w:left w:type="dxa" w:w="120"/>
              <w:bottom w:type="dxa" w:w="80"/>
              <w:right w:type="dxa" w:w="120"/>
            </w:tcMar>
          </w:tcPr>
          <w:p>
            <w:r>
              <w:rPr>
                <w:color w:val="2C2C2C"/>
                <w:sz w:val="18"/>
                <w:szCs w:val="18"/>
              </w:rPr>
              <w:t xml:space="preserve">Trends &amp; Sentiment page template</w:t>
            </w:r>
          </w:p>
        </w:tc>
        <w:tc>
          <w:tcPr>
            <w:tcW w:type="dxa" w:w="3100"/>
            <w:shd w:fill="E67E22" w:val="clear"/>
            <w:tcMar>
              <w:top w:type="dxa" w:w="80"/>
              <w:left w:type="dxa" w:w="120"/>
              <w:bottom w:type="dxa" w:w="80"/>
              <w:right w:type="dxa" w:w="120"/>
            </w:tcMar>
            <w:vAlign w:val="center"/>
          </w:tcPr>
          <w:p>
            <w:pPr>
              <w:jc w:val="center"/>
            </w:pPr>
            <w:r>
              <w:rPr>
                <w:b/>
                <w:bCs/>
                <w:color w:val="FFFFFF"/>
                <w:sz w:val="18"/>
                <w:szCs w:val="18"/>
              </w:rPr>
              <w:t xml:space="preserve">High — programmatic keyword land-grab</w:t>
            </w:r>
          </w:p>
        </w:tc>
      </w:tr>
      <w:tr>
        <w:tc>
          <w:tcPr>
            <w:tcW w:type="dxa" w:w="5900"/>
            <w:shd w:fill="F4F6F8" w:val="clear"/>
            <w:tcMar>
              <w:top w:type="dxa" w:w="80"/>
              <w:left w:type="dxa" w:w="120"/>
              <w:bottom w:type="dxa" w:w="80"/>
              <w:right w:type="dxa" w:w="120"/>
            </w:tcMar>
          </w:tcPr>
          <w:p>
            <w:r>
              <w:rPr>
                <w:color w:val="2C2C2C"/>
                <w:sz w:val="18"/>
                <w:szCs w:val="18"/>
              </w:rPr>
              <w:t xml:space="preserve">Screener ecosystem depth</w:t>
            </w:r>
          </w:p>
        </w:tc>
        <w:tc>
          <w:tcPr>
            <w:tcW w:type="dxa" w:w="3100"/>
            <w:shd w:fill="2980B9" w:val="clear"/>
            <w:tcMar>
              <w:top w:type="dxa" w:w="80"/>
              <w:left w:type="dxa" w:w="120"/>
              <w:bottom w:type="dxa" w:w="80"/>
              <w:right w:type="dxa" w:w="120"/>
            </w:tcMar>
            <w:vAlign w:val="center"/>
          </w:tcPr>
          <w:p>
            <w:pPr>
              <w:jc w:val="center"/>
            </w:pPr>
            <w:r>
              <w:rPr>
                <w:b/>
                <w:bCs/>
                <w:color w:val="FFFFFF"/>
                <w:sz w:val="18"/>
                <w:szCs w:val="18"/>
              </w:rPr>
              <w:t xml:space="preserve">Medium — TipRanks screener is competitive but less visible organically</w:t>
            </w:r>
          </w:p>
        </w:tc>
      </w:tr>
    </w:tbl>
    <w:p>
      <w:pPr>
        <w:spacing w:after="0" w:before="160"/>
      </w:pPr>
    </w:p>
    <w:p>
      <w:pPr>
        <w:pStyle w:val="Heading2"/>
        <w:pBdr>
          <w:bottom w:val="single" w:color="AAAAAA" w:sz="4" w:space="4"/>
        </w:pBdr>
        <w:spacing w:after="120" w:before="320"/>
      </w:pPr>
      <w:r>
        <w:rPr>
          <w:b/>
          <w:bCs/>
          <w:color w:val="1A1A2E"/>
          <w:sz w:val="28"/>
          <w:szCs w:val="28"/>
        </w:rPr>
        <w:t xml:space="preserve">4. Recommended Response</w:t>
      </w:r>
    </w:p>
    <w:p>
      <w:pPr>
        <w:pStyle w:val="ListParagraph"/>
        <w:numPr>
          <w:ilvl w:val="0"/>
          <w:numId w:val="1"/>
        </w:numPr>
        <w:spacing w:after="60" w:before="40"/>
      </w:pPr>
      <w:r>
        <w:rPr>
          <w:b/>
          <w:bCs/>
          <w:color w:val="1A1A2E"/>
        </w:rPr>
        <w:t xml:space="preserve">Analyst profiles: </w:t>
      </w:r>
      <w:r>
        <w:rPr>
          <w:color w:val="2C2C2C"/>
        </w:rPr>
        <w:t xml:space="preserve">Accelerate TipRanks analyst profile pages with accuracy scores, sector coverage, and return attribution visible in SERP-friendly structured formats. Add FAQ schema and breadcrumb schema to analyst pages. This is urgent.</w:t>
      </w:r>
    </w:p>
    <w:p>
      <w:pPr>
        <w:pStyle w:val="ListParagraph"/>
        <w:numPr>
          <w:ilvl w:val="0"/>
          <w:numId w:val="1"/>
        </w:numPr>
        <w:spacing w:after="60" w:before="40"/>
      </w:pPr>
      <w:r>
        <w:rPr>
          <w:b/>
          <w:bCs/>
          <w:color w:val="1A1A2E"/>
        </w:rPr>
        <w:t xml:space="preserve">Earnings streaming: </w:t>
      </w:r>
      <w:r>
        <w:rPr>
          <w:color w:val="2C2C2C"/>
        </w:rPr>
        <w:t xml:space="preserve">Add free earnings call replay or transcript access. At minimum, add a live earnings calendar with deep per-stock pages to capture this traffic pattern.</w:t>
      </w:r>
    </w:p>
    <w:p>
      <w:pPr>
        <w:pStyle w:val="ListParagraph"/>
        <w:numPr>
          <w:ilvl w:val="0"/>
          <w:numId w:val="1"/>
        </w:numPr>
        <w:spacing w:after="60" w:before="40"/>
      </w:pPr>
      <w:r>
        <w:rPr>
          <w:b/>
          <w:bCs/>
          <w:color w:val="1A1A2E"/>
        </w:rPr>
        <w:t xml:space="preserve">Trends &amp; Sentiment pages: </w:t>
      </w:r>
      <w:r>
        <w:rPr>
          <w:color w:val="2C2C2C"/>
        </w:rPr>
        <w:t xml:space="preserve">Audit whether TipRanks has equivalent templates or can create them. Consider building a "Crowd Wisdom / News Sentiment" sub-page per ticker, surfacing Smart Score inputs visually. Internal link these from every stock page.</w:t>
      </w:r>
    </w:p>
    <w:p>
      <w:pPr>
        <w:pStyle w:val="ListParagraph"/>
        <w:numPr>
          <w:ilvl w:val="0"/>
          <w:numId w:val="1"/>
        </w:numPr>
        <w:spacing w:after="60" w:before="40"/>
      </w:pPr>
      <w:r>
        <w:rPr>
          <w:b/>
          <w:bCs/>
          <w:color w:val="1A1A2E"/>
        </w:rPr>
        <w:t xml:space="preserve">Screener visibility: </w:t>
      </w:r>
      <w:r>
        <w:rPr>
          <w:color w:val="2C2C2C"/>
        </w:rPr>
        <w:t xml:space="preserve">Improve SEO metadata and internal linking to TipRanks screener pages. Create landing pages targeting "best dividend screener", "analyst ratings screener", etc.</w:t>
      </w:r>
    </w:p>
    <w:p>
      <w:pPr>
        <w:pBdr>
          <w:bottom w:val="single" w:color="CCCCCC" w:sz="6" w:space="6"/>
        </w:pBdr>
        <w:spacing w:after="160" w:before="160"/>
      </w:pPr>
    </w:p>
    <w:p>
      <w:pPr>
        <w:pStyle w:val="Heading1"/>
        <w:shd w:fill="16213E" w:val="clear"/>
        <w:spacing w:after="200" w:before="400"/>
        <w:ind w:left="288" w:right="288"/>
      </w:pPr>
      <w:r>
        <w:rPr>
          <w:b/>
          <w:bCs/>
          <w:color w:val="FFFFFF"/>
          <w:sz w:val="36"/>
          <w:szCs w:val="36"/>
        </w:rPr>
        <w:t xml:space="preserve">StockAnalysis.com</w:t>
      </w:r>
    </w:p>
    <w:p>
      <w:pPr>
        <w:pStyle w:val="Heading2"/>
        <w:pBdr>
          <w:bottom w:val="single" w:color="AAAAAA" w:sz="4" w:space="4"/>
        </w:pBdr>
        <w:spacing w:after="120" w:before="320"/>
      </w:pPr>
      <w:r>
        <w:rPr>
          <w:b/>
          <w:bCs/>
          <w:color w:val="1A1A2E"/>
          <w:sz w:val="28"/>
          <w:szCs w:val="28"/>
        </w:rPr>
        <w:t xml:space="preserve">1. Summary of What Changed</w:t>
      </w:r>
    </w:p>
    <w:p>
      <w:pPr>
        <w:pStyle w:val="Heading3"/>
        <w:spacing w:after="80" w:before="240"/>
      </w:pPr>
      <w:r>
        <w:rPr>
          <w:b/>
          <w:bCs/>
          <w:color w:val="1A1A2E"/>
          <w:sz w:val="24"/>
          <w:szCs w:val="24"/>
        </w:rPr>
        <w:t xml:space="preserve">A. Valuation Screener Indicators</w:t>
      </w:r>
    </w:p>
    <w:p>
      <w:pPr>
        <w:spacing w:after="100" w:before="60"/>
        <w:ind w:left="0"/>
      </w:pPr>
      <w:r>
        <w:rPr>
          <w:color w:val="2C2C2C"/>
        </w:rPr>
        <w:t xml:space="preserve">Added Peter Lynch Fair Value, Graham Number, Lynch Upside, Graham Upside, and Average PE Ratios (3Y/5Y/10Y) to screeners, watchlists, stock tables, and individual statistics pages. A new "Fair Value" section now appears on every stock stats page.</w:t>
      </w:r>
    </w:p>
    <w:p>
      <w:pPr>
        <w:pStyle w:val="Heading3"/>
        <w:spacing w:after="80" w:before="240"/>
      </w:pPr>
      <w:r>
        <w:rPr>
          <w:b/>
          <w:bCs/>
          <w:color w:val="1A1A2E"/>
          <w:sz w:val="24"/>
          <w:szCs w:val="24"/>
        </w:rPr>
        <w:t xml:space="preserve">B. Dividend Feature Expansion</w:t>
      </w:r>
    </w:p>
    <w:p>
      <w:pPr>
        <w:pStyle w:val="ListParagraph"/>
        <w:numPr>
          <w:ilvl w:val="0"/>
          <w:numId w:val="1"/>
        </w:numPr>
        <w:spacing w:after="60" w:before="40"/>
      </w:pPr>
      <w:r>
        <w:rPr>
          <w:color w:val="2C2C2C"/>
        </w:rPr>
        <w:t xml:space="preserve">Dividend Growth 3Y &amp; 10Y (CAGR) added as a screener filter</w:t>
      </w:r>
    </w:p>
    <w:p>
      <w:pPr>
        <w:pStyle w:val="ListParagraph"/>
        <w:numPr>
          <w:ilvl w:val="0"/>
          <w:numId w:val="1"/>
        </w:numPr>
        <w:spacing w:after="60" w:before="40"/>
      </w:pPr>
      <w:r>
        <w:rPr>
          <w:color w:val="2C2C2C"/>
        </w:rPr>
        <w:t xml:space="preserve">Historical Dividend Yield chart added below existing dividend charts</w:t>
      </w:r>
    </w:p>
    <w:p>
      <w:pPr>
        <w:pStyle w:val="ListParagraph"/>
        <w:numPr>
          <w:ilvl w:val="0"/>
          <w:numId w:val="1"/>
        </w:numPr>
        <w:spacing w:after="60" w:before="40"/>
      </w:pPr>
      <w:r>
        <w:rPr>
          <w:color w:val="2C2C2C"/>
        </w:rPr>
        <w:t xml:space="preserve">Dividend data source dropdown added to dividend pages</w:t>
      </w:r>
    </w:p>
    <w:p>
      <w:pPr>
        <w:pStyle w:val="ListParagraph"/>
        <w:numPr>
          <w:ilvl w:val="0"/>
          <w:numId w:val="1"/>
        </w:numPr>
        <w:spacing w:after="60" w:before="40"/>
      </w:pPr>
      <w:r>
        <w:rPr>
          <w:color w:val="2C2C2C"/>
        </w:rPr>
        <w:t xml:space="preserve">New portfolio data points: Annual, Quarterly, Monthly dividend income based on held shares</w:t>
      </w:r>
    </w:p>
    <w:p>
      <w:pPr>
        <w:pStyle w:val="Heading3"/>
        <w:spacing w:after="80" w:before="240"/>
      </w:pPr>
      <w:r>
        <w:rPr>
          <w:b/>
          <w:bCs/>
          <w:color w:val="1A1A2E"/>
          <w:sz w:val="24"/>
          <w:szCs w:val="24"/>
        </w:rPr>
        <w:t xml:space="preserve">C. New ETF List Pages</w:t>
      </w:r>
    </w:p>
    <w:p>
      <w:pPr>
        <w:spacing w:after="100" w:before="60"/>
        <w:ind w:left="0"/>
      </w:pPr>
      <w:r>
        <w:rPr>
          <w:color w:val="2C2C2C"/>
        </w:rPr>
        <w:t xml:space="preserve">Published "List of Weekly Dividend ETFs", "List of Monthly Dividend ETFs", and "List of Sector ETFs" — programmatic list pages targeting high-volume ETF dividend queries with minimal effort.</w:t>
      </w:r>
    </w:p>
    <w:p>
      <w:pPr>
        <w:pStyle w:val="Heading3"/>
        <w:spacing w:after="80" w:before="240"/>
      </w:pPr>
      <w:r>
        <w:rPr>
          <w:b/>
          <w:bCs/>
          <w:color w:val="1A1A2E"/>
          <w:sz w:val="24"/>
          <w:szCs w:val="24"/>
        </w:rPr>
        <w:t xml:space="preserve">D. "Most Followed" Analyst Tab (Pro)</w:t>
      </w:r>
    </w:p>
    <w:p>
      <w:pPr>
        <w:spacing w:after="100" w:before="60"/>
        <w:ind w:left="0"/>
      </w:pPr>
      <w:r>
        <w:rPr>
          <w:color w:val="2C2C2C"/>
        </w:rPr>
        <w:t xml:space="preserve">Analysts page now has a "Most Followed" tab, ranking Wall Street analysts by how many StockAnalysis users follow them. Pro users can follow up to 25 analysts and get notified on new ratings; Unlimited subscribers get unlimited follows.</w:t>
      </w:r>
    </w:p>
    <w:p>
      <w:pPr>
        <w:pStyle w:val="Heading3"/>
        <w:spacing w:after="80" w:before="240"/>
      </w:pPr>
      <w:r>
        <w:rPr>
          <w:b/>
          <w:bCs/>
          <w:color w:val="1A1A2E"/>
          <w:sz w:val="24"/>
          <w:szCs w:val="24"/>
        </w:rPr>
        <w:t xml:space="preserve">E. Mobile Apps</w:t>
      </w:r>
    </w:p>
    <w:p>
      <w:pPr>
        <w:spacing w:after="100" w:before="60"/>
        <w:ind w:left="0"/>
      </w:pPr>
      <w:r>
        <w:rPr>
          <w:color w:val="2C2C2C"/>
        </w:rPr>
        <w:t xml:space="preserve">Native iOS (4.9 stars) and Android (4.8 stars) apps. Strong ratings signal high retention and a growing non-SEO acquisition channel.</w:t>
      </w:r>
    </w:p>
    <w:p>
      <w:pPr>
        <w:pStyle w:val="Heading3"/>
        <w:spacing w:after="80" w:before="240"/>
      </w:pPr>
      <w:r>
        <w:rPr>
          <w:b/>
          <w:bCs/>
          <w:color w:val="1A1A2E"/>
          <w:sz w:val="24"/>
          <w:szCs w:val="24"/>
        </w:rPr>
        <w:t xml:space="preserve">F. Organic Traffic Lead</w:t>
      </w:r>
    </w:p>
    <w:p>
      <w:pPr>
        <w:spacing w:after="100" w:before="60"/>
        <w:ind w:left="0"/>
      </w:pPr>
      <w:r>
        <w:rPr>
          <w:color w:val="2C2C2C"/>
        </w:rPr>
        <w:t xml:space="preserve">StockAnalysis ranks </w:t>
      </w:r>
      <w:r>
        <w:rPr>
          <w:b/>
          <w:bCs/>
          <w:color w:val="1A1A2E"/>
        </w:rPr>
        <w:t xml:space="preserve">#72</w:t>
      </w:r>
      <w:r>
        <w:rPr>
          <w:color w:val="2C2C2C"/>
        </w:rPr>
        <w:t xml:space="preserve"> in Finance/Investing (Similarweb), ahead of MarketBeat (</w:t>
      </w:r>
      <w:r>
        <w:rPr>
          <w:b/>
          <w:bCs/>
          <w:color w:val="1A1A2E"/>
        </w:rPr>
        <w:t xml:space="preserve">#131</w:t>
      </w:r>
      <w:r>
        <w:rPr>
          <w:color w:val="2C2C2C"/>
        </w:rPr>
        <w:t xml:space="preserve">) and TipRanks (</w:t>
      </w:r>
      <w:r>
        <w:rPr>
          <w:b/>
          <w:bCs/>
          <w:color w:val="C0392B"/>
        </w:rPr>
        <w:t xml:space="preserve">#149</w:t>
      </w:r>
      <w:r>
        <w:rPr>
          <w:color w:val="2C2C2C"/>
        </w:rPr>
        <w:t xml:space="preserve">). This gap is widening.</w:t>
      </w:r>
    </w:p>
    <w:p>
      <w:pPr>
        <w:pStyle w:val="Heading2"/>
        <w:pBdr>
          <w:bottom w:val="single" w:color="AAAAAA" w:sz="4" w:space="4"/>
        </w:pBdr>
        <w:spacing w:after="120" w:before="320"/>
      </w:pPr>
      <w:r>
        <w:rPr>
          <w:b/>
          <w:bCs/>
          <w:color w:val="1A1A2E"/>
          <w:sz w:val="28"/>
          <w:szCs w:val="28"/>
        </w:rPr>
        <w:t xml:space="preserve">2. Why It Matters</w:t>
      </w:r>
    </w:p>
    <w:p>
      <w:pPr>
        <w:pStyle w:val="ListParagraph"/>
        <w:numPr>
          <w:ilvl w:val="0"/>
          <w:numId w:val="1"/>
        </w:numPr>
        <w:spacing w:after="60" w:before="40"/>
      </w:pPr>
      <w:r>
        <w:rPr>
          <w:b/>
          <w:bCs/>
          <w:color w:val="1A1A2E"/>
        </w:rPr>
        <w:t xml:space="preserve">Graham Number + Peter Lynch Fair Value on every stock page </w:t>
      </w:r>
      <w:r>
        <w:rPr>
          <w:color w:val="2C2C2C"/>
        </w:rPr>
        <w:t xml:space="preserve">targets the high-intent "is TICKER undervalued?" and "TICKER fair value" query cluster. These are high-conversion queries that value investors search constantly. TipRanks' Smart Score doesn't surface in these SERP slots.</w:t>
      </w:r>
    </w:p>
    <w:p>
      <w:pPr>
        <w:pStyle w:val="ListParagraph"/>
        <w:numPr>
          <w:ilvl w:val="0"/>
          <w:numId w:val="1"/>
        </w:numPr>
        <w:spacing w:after="60" w:before="40"/>
      </w:pPr>
      <w:r>
        <w:rPr>
          <w:b/>
          <w:bCs/>
          <w:color w:val="1A1A2E"/>
        </w:rPr>
        <w:t xml:space="preserve">ETF dividend list pages </w:t>
      </w:r>
      <w:r>
        <w:rPr>
          <w:color w:val="2C2C2C"/>
        </w:rPr>
        <w:t xml:space="preserve">capture "weekly dividend ETFs" and "monthly dividend ETFs" queries that have significant informational and commercial intent. These are low-effort pages with high organic potential.</w:t>
      </w:r>
    </w:p>
    <w:p>
      <w:pPr>
        <w:pStyle w:val="ListParagraph"/>
        <w:numPr>
          <w:ilvl w:val="0"/>
          <w:numId w:val="1"/>
        </w:numPr>
        <w:spacing w:after="60" w:before="40"/>
      </w:pPr>
      <w:r>
        <w:rPr>
          <w:b/>
          <w:bCs/>
          <w:color w:val="1A1A2E"/>
        </w:rPr>
        <w:t xml:space="preserve">Analyst follow notifications </w:t>
      </w:r>
      <w:r>
        <w:rPr>
          <w:color w:val="2C2C2C"/>
        </w:rPr>
        <w:t xml:space="preserve">are a retention and re-engagement mechanic. They reduce churn from Pro users and increase daily active usage — precisely the engagement loop TipRanks monetizes.</w:t>
      </w:r>
    </w:p>
    <w:p>
      <w:pPr>
        <w:pStyle w:val="ListParagraph"/>
        <w:numPr>
          <w:ilvl w:val="0"/>
          <w:numId w:val="1"/>
        </w:numPr>
        <w:spacing w:after="60" w:before="40"/>
      </w:pPr>
      <w:r>
        <w:rPr>
          <w:b/>
          <w:bCs/>
          <w:color w:val="1A1A2E"/>
        </w:rPr>
        <w:t xml:space="preserve">Mobile app ratings 4.9/4.8 </w:t>
      </w:r>
      <w:r>
        <w:rPr>
          <w:color w:val="2C2C2C"/>
        </w:rPr>
        <w:t xml:space="preserve">with a simple free tier make StockAnalysis an easy default for casual investors. TipRanks' app experience needs to be measurably better to justify the price gap.</w:t>
      </w:r>
    </w:p>
    <w:p>
      <w:pPr>
        <w:pStyle w:val="ListParagraph"/>
        <w:numPr>
          <w:ilvl w:val="0"/>
          <w:numId w:val="1"/>
        </w:numPr>
        <w:spacing w:after="60" w:before="40"/>
      </w:pPr>
      <w:r>
        <w:rPr>
          <w:b/>
          <w:bCs/>
          <w:color w:val="1A1A2E"/>
        </w:rPr>
        <w:t xml:space="preserve">#72 organic rank vs TipRanks #149 </w:t>
      </w:r>
      <w:r>
        <w:rPr>
          <w:color w:val="2C2C2C"/>
        </w:rPr>
        <w:t xml:space="preserve">in Finance/Investing is a structural gap. StockAnalysis is capturing twice the organic market share.</w:t>
      </w:r>
    </w:p>
    <w:p>
      <w:pPr>
        <w:pStyle w:val="Heading2"/>
        <w:pBdr>
          <w:bottom w:val="single" w:color="AAAAAA" w:sz="4" w:space="4"/>
        </w:pBdr>
        <w:spacing w:after="120" w:before="320"/>
      </w:pPr>
      <w:r>
        <w:rPr>
          <w:b/>
          <w:bCs/>
          <w:color w:val="1A1A2E"/>
          <w:sz w:val="28"/>
          <w:szCs w:val="28"/>
        </w:rPr>
        <w:t xml:space="preserve">3. Threat Level</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00"/>
        <w:gridCol w:w="3100"/>
      </w:tblGrid>
      <w:tr>
        <w:tc>
          <w:tcPr>
            <w:tcW w:type="dxa" w:w="5900"/>
            <w:shd w:fill="16213E" w:val="clear"/>
            <w:tcMar>
              <w:top w:type="dxa" w:w="80"/>
              <w:left w:type="dxa" w:w="120"/>
              <w:bottom w:type="dxa" w:w="80"/>
              <w:right w:type="dxa" w:w="120"/>
            </w:tcMar>
          </w:tcPr>
          <w:p>
            <w:r>
              <w:rPr>
                <w:b/>
                <w:bCs/>
                <w:color w:val="FFFFFF"/>
                <w:sz w:val="20"/>
                <w:szCs w:val="20"/>
              </w:rPr>
              <w:t xml:space="preserve">Finding</w:t>
            </w:r>
          </w:p>
        </w:tc>
        <w:tc>
          <w:tcPr>
            <w:tcW w:type="dxa" w:w="3100"/>
            <w:shd w:fill="16213E" w:val="clear"/>
            <w:tcMar>
              <w:top w:type="dxa" w:w="80"/>
              <w:left w:type="dxa" w:w="120"/>
              <w:bottom w:type="dxa" w:w="80"/>
              <w:right w:type="dxa" w:w="120"/>
            </w:tcMar>
          </w:tcPr>
          <w:p>
            <w:r>
              <w:rPr>
                <w:b/>
                <w:bCs/>
                <w:color w:val="FFFFFF"/>
                <w:sz w:val="20"/>
                <w:szCs w:val="20"/>
              </w:rPr>
              <w:t xml:space="preserve">Threat Level</w:t>
            </w:r>
          </w:p>
        </w:tc>
      </w:tr>
      <w:tr>
        <w:tc>
          <w:tcPr>
            <w:tcW w:type="dxa" w:w="5900"/>
            <w:shd w:fill="F4F6F8" w:val="clear"/>
            <w:tcMar>
              <w:top w:type="dxa" w:w="80"/>
              <w:left w:type="dxa" w:w="120"/>
              <w:bottom w:type="dxa" w:w="80"/>
              <w:right w:type="dxa" w:w="120"/>
            </w:tcMar>
          </w:tcPr>
          <w:p>
            <w:r>
              <w:rPr>
                <w:color w:val="2C2C2C"/>
                <w:sz w:val="18"/>
                <w:szCs w:val="18"/>
              </w:rPr>
              <w:t xml:space="preserve">Graham/Lynch Fair Value on stock pages</w:t>
            </w:r>
          </w:p>
        </w:tc>
        <w:tc>
          <w:tcPr>
            <w:tcW w:type="dxa" w:w="3100"/>
            <w:shd w:fill="C0392B" w:val="clear"/>
            <w:tcMar>
              <w:top w:type="dxa" w:w="80"/>
              <w:left w:type="dxa" w:w="120"/>
              <w:bottom w:type="dxa" w:w="80"/>
              <w:right w:type="dxa" w:w="120"/>
            </w:tcMar>
            <w:vAlign w:val="center"/>
          </w:tcPr>
          <w:p>
            <w:pPr>
              <w:jc w:val="center"/>
            </w:pPr>
            <w:r>
              <w:rPr>
                <w:b/>
                <w:bCs/>
                <w:color w:val="FFFFFF"/>
                <w:sz w:val="18"/>
                <w:szCs w:val="18"/>
              </w:rPr>
              <w:t xml:space="preserve">Critical — captures "undervalued stock" query cluster</w:t>
            </w:r>
          </w:p>
        </w:tc>
      </w:tr>
      <w:tr>
        <w:tc>
          <w:tcPr>
            <w:tcW w:type="dxa" w:w="5900"/>
            <w:shd w:fill="F4F6F8" w:val="clear"/>
            <w:tcMar>
              <w:top w:type="dxa" w:w="80"/>
              <w:left w:type="dxa" w:w="120"/>
              <w:bottom w:type="dxa" w:w="80"/>
              <w:right w:type="dxa" w:w="120"/>
            </w:tcMar>
          </w:tcPr>
          <w:p>
            <w:r>
              <w:rPr>
                <w:color w:val="2C2C2C"/>
                <w:sz w:val="18"/>
                <w:szCs w:val="18"/>
              </w:rPr>
              <w:t xml:space="preserve">Organic rank #72 vs TipRanks #149</w:t>
            </w:r>
          </w:p>
        </w:tc>
        <w:tc>
          <w:tcPr>
            <w:tcW w:type="dxa" w:w="3100"/>
            <w:shd w:fill="C0392B" w:val="clear"/>
            <w:tcMar>
              <w:top w:type="dxa" w:w="80"/>
              <w:left w:type="dxa" w:w="120"/>
              <w:bottom w:type="dxa" w:w="80"/>
              <w:right w:type="dxa" w:w="120"/>
            </w:tcMar>
            <w:vAlign w:val="center"/>
          </w:tcPr>
          <w:p>
            <w:pPr>
              <w:jc w:val="center"/>
            </w:pPr>
            <w:r>
              <w:rPr>
                <w:b/>
                <w:bCs/>
                <w:color w:val="FFFFFF"/>
                <w:sz w:val="18"/>
                <w:szCs w:val="18"/>
              </w:rPr>
              <w:t xml:space="preserve">Critical — structural SEO gap, worsening</w:t>
            </w:r>
          </w:p>
        </w:tc>
      </w:tr>
      <w:tr>
        <w:tc>
          <w:tcPr>
            <w:tcW w:type="dxa" w:w="5900"/>
            <w:shd w:fill="F4F6F8" w:val="clear"/>
            <w:tcMar>
              <w:top w:type="dxa" w:w="80"/>
              <w:left w:type="dxa" w:w="120"/>
              <w:bottom w:type="dxa" w:w="80"/>
              <w:right w:type="dxa" w:w="120"/>
            </w:tcMar>
          </w:tcPr>
          <w:p>
            <w:r>
              <w:rPr>
                <w:color w:val="2C2C2C"/>
                <w:sz w:val="18"/>
                <w:szCs w:val="18"/>
              </w:rPr>
              <w:t xml:space="preserve">ETF dividend list pages</w:t>
            </w:r>
          </w:p>
        </w:tc>
        <w:tc>
          <w:tcPr>
            <w:tcW w:type="dxa" w:w="3100"/>
            <w:shd w:fill="E67E22" w:val="clear"/>
            <w:tcMar>
              <w:top w:type="dxa" w:w="80"/>
              <w:left w:type="dxa" w:w="120"/>
              <w:bottom w:type="dxa" w:w="80"/>
              <w:right w:type="dxa" w:w="120"/>
            </w:tcMar>
            <w:vAlign w:val="center"/>
          </w:tcPr>
          <w:p>
            <w:pPr>
              <w:jc w:val="center"/>
            </w:pPr>
            <w:r>
              <w:rPr>
                <w:b/>
                <w:bCs/>
                <w:color w:val="FFFFFF"/>
                <w:sz w:val="18"/>
                <w:szCs w:val="18"/>
              </w:rPr>
              <w:t xml:space="preserve">High — new keyword category TipRanks under-serves</w:t>
            </w:r>
          </w:p>
        </w:tc>
      </w:tr>
      <w:tr>
        <w:tc>
          <w:tcPr>
            <w:tcW w:type="dxa" w:w="5900"/>
            <w:shd w:fill="F4F6F8" w:val="clear"/>
            <w:tcMar>
              <w:top w:type="dxa" w:w="80"/>
              <w:left w:type="dxa" w:w="120"/>
              <w:bottom w:type="dxa" w:w="80"/>
              <w:right w:type="dxa" w:w="120"/>
            </w:tcMar>
          </w:tcPr>
          <w:p>
            <w:r>
              <w:rPr>
                <w:color w:val="2C2C2C"/>
                <w:sz w:val="18"/>
                <w:szCs w:val="18"/>
              </w:rPr>
              <w:t xml:space="preserve">Analyst follow + notifications (Pro)</w:t>
            </w:r>
          </w:p>
        </w:tc>
        <w:tc>
          <w:tcPr>
            <w:tcW w:type="dxa" w:w="3100"/>
            <w:shd w:fill="E67E22" w:val="clear"/>
            <w:tcMar>
              <w:top w:type="dxa" w:w="80"/>
              <w:left w:type="dxa" w:w="120"/>
              <w:bottom w:type="dxa" w:w="80"/>
              <w:right w:type="dxa" w:w="120"/>
            </w:tcMar>
            <w:vAlign w:val="center"/>
          </w:tcPr>
          <w:p>
            <w:pPr>
              <w:jc w:val="center"/>
            </w:pPr>
            <w:r>
              <w:rPr>
                <w:b/>
                <w:bCs/>
                <w:color w:val="FFFFFF"/>
                <w:sz w:val="18"/>
                <w:szCs w:val="18"/>
              </w:rPr>
              <w:t xml:space="preserve">High — engagement loop competes with TipRanks' paid retention</w:t>
            </w:r>
          </w:p>
        </w:tc>
      </w:tr>
      <w:tr>
        <w:tc>
          <w:tcPr>
            <w:tcW w:type="dxa" w:w="5900"/>
            <w:shd w:fill="F4F6F8" w:val="clear"/>
            <w:tcMar>
              <w:top w:type="dxa" w:w="80"/>
              <w:left w:type="dxa" w:w="120"/>
              <w:bottom w:type="dxa" w:w="80"/>
              <w:right w:type="dxa" w:w="120"/>
            </w:tcMar>
          </w:tcPr>
          <w:p>
            <w:r>
              <w:rPr>
                <w:color w:val="2C2C2C"/>
                <w:sz w:val="18"/>
                <w:szCs w:val="18"/>
              </w:rPr>
              <w:t xml:space="preserve">Mobile app 4.9/4.8 stars</w:t>
            </w:r>
          </w:p>
        </w:tc>
        <w:tc>
          <w:tcPr>
            <w:tcW w:type="dxa" w:w="3100"/>
            <w:shd w:fill="2980B9" w:val="clear"/>
            <w:tcMar>
              <w:top w:type="dxa" w:w="80"/>
              <w:left w:type="dxa" w:w="120"/>
              <w:bottom w:type="dxa" w:w="80"/>
              <w:right w:type="dxa" w:w="120"/>
            </w:tcMar>
            <w:vAlign w:val="center"/>
          </w:tcPr>
          <w:p>
            <w:pPr>
              <w:jc w:val="center"/>
            </w:pPr>
            <w:r>
              <w:rPr>
                <w:b/>
                <w:bCs/>
                <w:color w:val="FFFFFF"/>
                <w:sz w:val="18"/>
                <w:szCs w:val="18"/>
              </w:rPr>
              <w:t xml:space="preserve">Medium — growing non-SEO channel, reputation risk</w:t>
            </w:r>
          </w:p>
        </w:tc>
      </w:tr>
      <w:tr>
        <w:tc>
          <w:tcPr>
            <w:tcW w:type="dxa" w:w="5900"/>
            <w:shd w:fill="F4F6F8" w:val="clear"/>
            <w:tcMar>
              <w:top w:type="dxa" w:w="80"/>
              <w:left w:type="dxa" w:w="120"/>
              <w:bottom w:type="dxa" w:w="80"/>
              <w:right w:type="dxa" w:w="120"/>
            </w:tcMar>
          </w:tcPr>
          <w:p>
            <w:r>
              <w:rPr>
                <w:color w:val="2C2C2C"/>
                <w:sz w:val="18"/>
                <w:szCs w:val="18"/>
              </w:rPr>
              <w:t xml:space="preserve">Dividend CAGR screener indicators</w:t>
            </w:r>
          </w:p>
        </w:tc>
        <w:tc>
          <w:tcPr>
            <w:tcW w:type="dxa" w:w="3100"/>
            <w:shd w:fill="2980B9" w:val="clear"/>
            <w:tcMar>
              <w:top w:type="dxa" w:w="80"/>
              <w:left w:type="dxa" w:w="120"/>
              <w:bottom w:type="dxa" w:w="80"/>
              <w:right w:type="dxa" w:w="120"/>
            </w:tcMar>
            <w:vAlign w:val="center"/>
          </w:tcPr>
          <w:p>
            <w:pPr>
              <w:jc w:val="center"/>
            </w:pPr>
            <w:r>
              <w:rPr>
                <w:b/>
                <w:bCs/>
                <w:color w:val="FFFFFF"/>
                <w:sz w:val="18"/>
                <w:szCs w:val="18"/>
              </w:rPr>
              <w:t xml:space="preserve">Medium — deepens dividend-investor utility</w:t>
            </w:r>
          </w:p>
        </w:tc>
      </w:tr>
    </w:tbl>
    <w:p>
      <w:pPr>
        <w:spacing w:after="0" w:before="160"/>
      </w:pPr>
    </w:p>
    <w:p>
      <w:pPr>
        <w:pStyle w:val="Heading2"/>
        <w:pBdr>
          <w:bottom w:val="single" w:color="AAAAAA" w:sz="4" w:space="4"/>
        </w:pBdr>
        <w:spacing w:after="120" w:before="320"/>
      </w:pPr>
      <w:r>
        <w:rPr>
          <w:b/>
          <w:bCs/>
          <w:color w:val="1A1A2E"/>
          <w:sz w:val="28"/>
          <w:szCs w:val="28"/>
        </w:rPr>
        <w:t xml:space="preserve">4. Recommended Response</w:t>
      </w:r>
    </w:p>
    <w:p>
      <w:pPr>
        <w:pStyle w:val="ListParagraph"/>
        <w:numPr>
          <w:ilvl w:val="0"/>
          <w:numId w:val="1"/>
        </w:numPr>
        <w:spacing w:after="60" w:before="40"/>
      </w:pPr>
      <w:r>
        <w:rPr>
          <w:b/>
          <w:bCs/>
          <w:color w:val="1A1A2E"/>
        </w:rPr>
        <w:t xml:space="preserve">Fair Value on stock pages: </w:t>
      </w:r>
      <w:r>
        <w:rPr>
          <w:color w:val="2C2C2C"/>
        </w:rPr>
        <w:t xml:space="preserve">Add a visible "Smart Score Fair Value" or valuation signal module to every TipRanks stock page. Surface proprietary valuation data (DCF, analyst consensus target vs price) in a prominent, crawlable section. Add FAQ schema: "Is [TICKER] undervalued?".</w:t>
      </w:r>
    </w:p>
    <w:p>
      <w:pPr>
        <w:pStyle w:val="ListParagraph"/>
        <w:numPr>
          <w:ilvl w:val="0"/>
          <w:numId w:val="1"/>
        </w:numPr>
        <w:spacing w:after="60" w:before="40"/>
      </w:pPr>
      <w:r>
        <w:rPr>
          <w:b/>
          <w:bCs/>
          <w:color w:val="1A1A2E"/>
        </w:rPr>
        <w:t xml:space="preserve">ETF pages: </w:t>
      </w:r>
      <w:r>
        <w:rPr>
          <w:color w:val="2C2C2C"/>
        </w:rPr>
        <w:t xml:space="preserve">Audit TipRanks ETF coverage depth. Build or strengthen ETF dividend pages, weekly/monthly dividend ETF list pages, and an ETF screener with dividend yield filters.</w:t>
      </w:r>
    </w:p>
    <w:p>
      <w:pPr>
        <w:pStyle w:val="ListParagraph"/>
        <w:numPr>
          <w:ilvl w:val="0"/>
          <w:numId w:val="1"/>
        </w:numPr>
        <w:spacing w:after="60" w:before="40"/>
      </w:pPr>
      <w:r>
        <w:rPr>
          <w:b/>
          <w:bCs/>
          <w:color w:val="1A1A2E"/>
        </w:rPr>
        <w:t xml:space="preserve">Analyst engagement: </w:t>
      </w:r>
      <w:r>
        <w:rPr>
          <w:color w:val="2C2C2C"/>
        </w:rPr>
        <w:t xml:space="preserve">Ensure TipRanks' analyst follow/alert feature is prominently merchandised in free tier. Gate advanced alert features behind subscription with clear value communication.</w:t>
      </w:r>
    </w:p>
    <w:p>
      <w:pPr>
        <w:pStyle w:val="ListParagraph"/>
        <w:numPr>
          <w:ilvl w:val="0"/>
          <w:numId w:val="1"/>
        </w:numPr>
        <w:spacing w:after="60" w:before="40"/>
      </w:pPr>
      <w:r>
        <w:rPr>
          <w:b/>
          <w:bCs/>
          <w:color w:val="1A1A2E"/>
        </w:rPr>
        <w:t xml:space="preserve">Organic gap: </w:t>
      </w:r>
      <w:r>
        <w:rPr>
          <w:color w:val="2C2C2C"/>
        </w:rPr>
        <w:t xml:space="preserve">Conduct full keyword gap audit against StockAnalysis.com. Prioritize high-volume, lower-competition terms where TipRanks has data advantages. Improve crawlability and page speed on stock pages.</w:t>
      </w:r>
    </w:p>
    <w:p>
      <w:pPr>
        <w:pStyle w:val="ListParagraph"/>
        <w:numPr>
          <w:ilvl w:val="0"/>
          <w:numId w:val="1"/>
        </w:numPr>
        <w:spacing w:after="60" w:before="40"/>
      </w:pPr>
      <w:r>
        <w:rPr>
          <w:b/>
          <w:bCs/>
          <w:color w:val="1A1A2E"/>
        </w:rPr>
        <w:t xml:space="preserve">Mobile: </w:t>
      </w:r>
      <w:r>
        <w:rPr>
          <w:color w:val="2C2C2C"/>
        </w:rPr>
        <w:t xml:space="preserve">Evaluate app store review gap vs StockAnalysis. Prioritize app experience improvements that increase ratings and organic app-store discovery.</w:t>
      </w:r>
    </w:p>
    <w:p>
      <w:pPr>
        <w:pBdr>
          <w:bottom w:val="single" w:color="CCCCCC" w:sz="6" w:space="6"/>
        </w:pBdr>
        <w:spacing w:after="160" w:before="160"/>
      </w:pPr>
    </w:p>
    <w:p>
      <w:pPr>
        <w:pStyle w:val="Heading1"/>
        <w:shd w:fill="16213E" w:val="clear"/>
        <w:spacing w:after="200" w:before="400"/>
        <w:ind w:left="288" w:right="288"/>
      </w:pPr>
      <w:r>
        <w:rPr>
          <w:b/>
          <w:bCs/>
          <w:color w:val="FFFFFF"/>
          <w:sz w:val="36"/>
          <w:szCs w:val="36"/>
        </w:rPr>
        <w:t xml:space="preserve">Cross-Competitor Signals</w:t>
      </w:r>
    </w:p>
    <w:p>
      <w:pPr>
        <w:spacing w:after="100" w:before="60"/>
        <w:ind w:left="0"/>
      </w:pPr>
      <w:r>
        <w:rPr>
          <w:b/>
          <w:bCs/>
          <w:color w:val="1A1A2E"/>
        </w:rPr>
        <w:t xml:space="preserve">Both competitors are building programmatic SEO at scale. </w:t>
      </w:r>
      <w:r>
        <w:rPr>
          <w:color w:val="2C2C2C"/>
        </w:rPr>
        <w:t xml:space="preserve">MarketBeat's Trends &amp; Sentiment pages and StockAnalysis's ETF list pages follow the same playbook: create new per-entity or per-category page templates, push thousands of URLs to Google, capture long-tail keyword traffic.</w:t>
      </w:r>
    </w:p>
    <w:p>
      <w:pPr>
        <w:spacing w:after="100" w:before="60"/>
        <w:ind w:left="0"/>
      </w:pPr>
      <w:r>
        <w:rPr>
          <w:b/>
          <w:bCs/>
          <w:color w:val="1A1A2E"/>
        </w:rPr>
        <w:t xml:space="preserve">Both are deepening free-tier utility to build habit. </w:t>
      </w:r>
      <w:r>
        <w:rPr>
          <w:color w:val="2C2C2C"/>
        </w:rPr>
        <w:t xml:space="preserve">MarketBeat offers free live earnings streaming. StockAnalysis offers free valuation metrics (Graham, Lynch). Both reduce the urgency for casual investors to pay for TipRanks.</w:t>
      </w:r>
    </w:p>
    <w:p>
      <w:pPr>
        <w:spacing w:after="100" w:before="60"/>
        <w:ind w:left="0"/>
      </w:pPr>
      <w:r>
        <w:rPr>
          <w:b/>
          <w:bCs/>
          <w:color w:val="1A1A2E"/>
        </w:rPr>
        <w:t xml:space="preserve">Both are investing in analyst/ratings content. </w:t>
      </w:r>
      <w:r>
        <w:rPr>
          <w:color w:val="2C2C2C"/>
        </w:rPr>
        <w:t xml:space="preserve">This is TipRanks' home turf. MarketBeat's analyst profile overhaul and StockAnalysis's "Most Followed" analyst tab are direct incursions into the analyst intelligence category TipRanks helped define.</w:t>
      </w:r>
    </w:p>
    <w:p>
      <w:pPr>
        <w:spacing w:after="100" w:before="60"/>
        <w:ind w:left="0"/>
      </w:pPr>
      <w:r>
        <w:rPr>
          <w:b/>
          <w:bCs/>
          <w:color w:val="1A1A2E"/>
        </w:rPr>
        <w:t xml:space="preserve">Pattern: </w:t>
      </w:r>
      <w:r>
        <w:rPr>
          <w:color w:val="2C2C2C"/>
        </w:rPr>
        <w:t xml:space="preserve">Competitors are converging on TipRanks' differentiated features (analyst ratings, valuation, smart scores) while offering them free or at a very low price point ($79/year for StockAnalysis Pro). This commoditization pressure is the defining strategic threat heading into Q4 2026.</w:t>
      </w:r>
    </w:p>
    <w:p>
      <w:pPr>
        <w:pBdr>
          <w:bottom w:val="single" w:color="CCCCCC" w:sz="6" w:space="6"/>
        </w:pBdr>
        <w:spacing w:after="160" w:before="160"/>
      </w:pPr>
    </w:p>
    <w:p>
      <w:pPr>
        <w:pStyle w:val="Heading1"/>
        <w:shd w:fill="16213E" w:val="clear"/>
        <w:spacing w:after="200" w:before="400"/>
        <w:ind w:left="288" w:right="288"/>
      </w:pPr>
      <w:r>
        <w:rPr>
          <w:b/>
          <w:bCs/>
          <w:color w:val="FFFFFF"/>
          <w:sz w:val="36"/>
          <w:szCs w:val="36"/>
        </w:rPr>
        <w:t xml:space="preserve">Priority Action List</w:t>
      </w:r>
    </w:p>
    <w:p>
      <w:pPr>
        <w:spacing w:after="100" w:before="60"/>
        <w:ind w:left="0"/>
      </w:pPr>
      <w:r>
        <w:rPr>
          <w:color w:val="2C2C2C"/>
        </w:rPr>
        <w:t xml:space="preserve">Top 5 actions for the SEO / product / content team this week:</w:t>
      </w:r>
    </w:p>
    <w:p>
      <w:pPr>
        <w:spacing w:after="0" w:before="80"/>
      </w:pPr>
    </w:p>
    <w:p>
      <w:pPr>
        <w:pStyle w:val="ListParagraph"/>
        <w:numPr>
          <w:ilvl w:val="0"/>
          <w:numId w:val="2"/>
        </w:numPr>
        <w:spacing w:after="80" w:before="60"/>
      </w:pPr>
      <w:r>
        <w:rPr>
          <w:b/>
          <w:bCs/>
          <w:color w:val="1A1A2E"/>
        </w:rPr>
        <w:t xml:space="preserve">[URGENT — Content + Product] </w:t>
      </w:r>
      <w:r>
        <w:rPr>
          <w:color w:val="2C2C2C"/>
        </w:rPr>
        <w:t xml:space="preserve">Add a visible "Fair Value" module to every TipRanks stock page surfacing proprietary valuation data (analyst consensus target vs current price, DCF estimates, Smart Score inputs). Add FAQ schema targeting "Is [TICKER] undervalued?" — capture the query category StockAnalysis just moved into at scale.</w:t>
      </w:r>
    </w:p>
    <w:p>
      <w:pPr>
        <w:pStyle w:val="ListParagraph"/>
        <w:numPr>
          <w:ilvl w:val="0"/>
          <w:numId w:val="2"/>
        </w:numPr>
        <w:spacing w:after="80" w:before="60"/>
      </w:pPr>
      <w:r>
        <w:rPr>
          <w:b/>
          <w:bCs/>
          <w:color w:val="1A1A2E"/>
        </w:rPr>
        <w:t xml:space="preserve">[URGENT — SEO + Product] </w:t>
      </w:r>
      <w:r>
        <w:rPr>
          <w:color w:val="2C2C2C"/>
        </w:rPr>
        <w:t xml:space="preserve">Audit and improve TipRanks analyst profile pages. Add SERP-friendly structured data (Person schema, breadcrumbs), track record metrics, and sector specialization signals. This defends TipRanks' #1 differentiator against MarketBeat's September 2025 overhaul.</w:t>
      </w:r>
    </w:p>
    <w:p>
      <w:pPr>
        <w:pStyle w:val="ListParagraph"/>
        <w:numPr>
          <w:ilvl w:val="0"/>
          <w:numId w:val="2"/>
        </w:numPr>
        <w:spacing w:after="80" w:before="60"/>
      </w:pPr>
      <w:r>
        <w:rPr>
          <w:b/>
          <w:bCs/>
          <w:color w:val="1A1A2E"/>
        </w:rPr>
        <w:t xml:space="preserve">[HIGH — Content] </w:t>
      </w:r>
      <w:r>
        <w:rPr>
          <w:color w:val="2C2C2C"/>
        </w:rPr>
        <w:t xml:space="preserve">Build "Trends &amp; Sentiment" equivalent per-stock sub-pages (or rename/expand existing News/Sentiment tabs into crawlable URLs). Target "{TICKER} stock sentiment", "{TICKER} trends", "{TICKER} social sentiment" query clusters MarketBeat is now indexing at scale.</w:t>
      </w:r>
    </w:p>
    <w:p>
      <w:pPr>
        <w:pStyle w:val="ListParagraph"/>
        <w:numPr>
          <w:ilvl w:val="0"/>
          <w:numId w:val="2"/>
        </w:numPr>
        <w:spacing w:after="80" w:before="60"/>
      </w:pPr>
      <w:r>
        <w:rPr>
          <w:b/>
          <w:bCs/>
          <w:color w:val="1A1A2E"/>
        </w:rPr>
        <w:t xml:space="preserve">[HIGH — SEO] </w:t>
      </w:r>
      <w:r>
        <w:rPr>
          <w:color w:val="2C2C2C"/>
        </w:rPr>
        <w:t xml:space="preserve">Launch ETF dividend list pages: "Best Weekly Dividend ETFs", "Best Monthly Dividend ETFs", "Highest Yield ETFs by Sector". StockAnalysis has grabbed these with minimal-effort list pages. TipRanks can win these with data-rich, Smart Score-powered pages.</w:t>
      </w:r>
    </w:p>
    <w:p>
      <w:pPr>
        <w:pStyle w:val="ListParagraph"/>
        <w:numPr>
          <w:ilvl w:val="0"/>
          <w:numId w:val="2"/>
        </w:numPr>
        <w:spacing w:after="80" w:before="60"/>
      </w:pPr>
      <w:r>
        <w:rPr>
          <w:b/>
          <w:bCs/>
          <w:color w:val="1A1A2E"/>
        </w:rPr>
        <w:t xml:space="preserve">[MEDIUM — SEO + Growth] </w:t>
      </w:r>
      <w:r>
        <w:rPr>
          <w:color w:val="2C2C2C"/>
        </w:rPr>
        <w:t xml:space="preserve">Commission a full keyword gap audit against StockAnalysis.com (rank #72 vs TipRanks #149 in Finance/Investing). Identify the top 50 high-volume terms where StockAnalysis ranks top 10 and TipRanks ranks 11–50. Build or improve pages to capture those positions before the gap widens further.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2026-09-23T09:10:27.216Z</dcterms:created>
  <dcterms:modified xsi:type="dcterms:W3CDTF">2026-09-23T09:10:27.217Z</dcterms:modified>
</cp:coreProperties>
</file>

<file path=docProps/custom.xml><?xml version="1.0" encoding="utf-8"?>
<Properties xmlns="http://schemas.openxmlformats.org/officeDocument/2006/custom-properties" xmlns:vt="http://schemas.openxmlformats.org/officeDocument/2006/docPropsVTypes"/>
</file>