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Hypothesis</w:t>
      </w:r>
      <w:r>
        <w:t xml:space="preserve"> </w:t>
      </w:r>
      <w:r>
        <w:t xml:space="preserve">Testing</w:t>
      </w:r>
      <w:r>
        <w:t xml:space="preserve"> </w:t>
      </w:r>
      <w:r>
        <w:t xml:space="preserve">Worksheet</w:t>
      </w:r>
    </w:p>
    <w:p>
      <w:pPr>
        <w:pStyle w:val="Subtitle"/>
      </w:pPr>
      <w:r>
        <w:t xml:space="preserve">Week</w:t>
      </w:r>
      <w:r>
        <w:t xml:space="preserve"> </w:t>
      </w:r>
      <w:r>
        <w:t xml:space="preserve">6</w:t>
      </w:r>
      <w:r>
        <w:t xml:space="preserve"> </w:t>
      </w:r>
      <w:r>
        <w:t xml:space="preserve">Lecture</w:t>
      </w:r>
      <w:r>
        <w:t xml:space="preserve"> </w:t>
      </w:r>
      <w:r>
        <w:t xml:space="preserve">2</w:t>
      </w:r>
    </w:p>
    <w:bookmarkStart w:id="28" w:name="one-sample-t-test"/>
    <w:p>
      <w:pPr>
        <w:pStyle w:val="Heading1"/>
      </w:pPr>
      <w:r>
        <w:t xml:space="preserve">One Sample</w:t>
      </w:r>
      <w:r>
        <w:t xml:space="preserve"> </w:t>
      </w:r>
      <w:r>
        <w:rPr>
          <w:iCs/>
          <w:i/>
        </w:rPr>
        <w:t xml:space="preserve">t</w:t>
      </w:r>
      <w:r>
        <w:t xml:space="preserve"> </w:t>
      </w:r>
      <w:r>
        <w:t xml:space="preserve">test</w:t>
      </w:r>
    </w:p>
    <w:p>
      <w:pPr>
        <w:pStyle w:val="FirstParagraph"/>
      </w:pPr>
      <w:r>
        <w:rPr>
          <w:bCs/>
          <w:b/>
        </w:rPr>
        <w:t xml:space="preserve">Name of the Test:</w:t>
      </w:r>
    </w:p>
    <w:p>
      <w:pPr>
        <w:pStyle w:val="BodyText"/>
      </w:pPr>
      <w:r>
        <w:rPr>
          <w:bCs/>
          <w:b/>
        </w:rPr>
        <w:t xml:space="preserve">When we need to use this test:</w:t>
      </w:r>
    </w:p>
    <w:p>
      <w:pPr>
        <w:pStyle w:val="BodyText"/>
      </w:pPr>
      <w:r>
        <w:rPr>
          <w:bCs/>
          <w:b/>
        </w:rPr>
        <w:t xml:space="preserve">What type of variable(s) do we need to conduct this test:</w:t>
      </w:r>
      <w:r>
        <w:t xml:space="preserve"> </w:t>
      </w:r>
    </w:p>
    <w:p>
      <w:pPr>
        <w:pStyle w:val="BodyText"/>
      </w:pPr>
      <w:r>
        <w:rPr>
          <w:bCs/>
          <w:b/>
        </w:rPr>
        <w:t xml:space="preserve">Example of a Case:</w:t>
      </w:r>
      <w:r>
        <w:t xml:space="preserve"> </w:t>
      </w:r>
      <w:r>
        <w:t xml:space="preserve">As part of a larger study of body composition, researchers captured 14 male Monarch butterflies at Oceano Dunes State Park in California and measured wing area (in</w:t>
      </w:r>
      <w:r>
        <w:t xml:space="preserve"> </w:t>
      </w:r>
      <m:oMath>
        <m:r>
          <m:t>c</m:t>
        </m:r>
        <m:sSup>
          <m:e>
            <m:r>
              <m:t>m</m:t>
            </m:r>
          </m:e>
          <m:sup>
            <m:r>
              <m:t>2</m:t>
            </m:r>
          </m:sup>
        </m:sSup>
      </m:oMath>
      <w:r>
        <w:t xml:space="preserve">). Suppose we regard the 14 observations as a random sample from a population.</w:t>
      </w:r>
    </w:p>
    <w:p>
      <w:pPr>
        <w:pStyle w:val="BodyText"/>
      </w:pPr>
      <w:r>
        <w:t xml:space="preserve">Use a one sample</w:t>
      </w:r>
      <w:r>
        <w:t xml:space="preserve"> </w:t>
      </w:r>
      <m:oMath>
        <m:r>
          <m:t>t</m:t>
        </m:r>
      </m:oMath>
      <w:r>
        <w:t xml:space="preserve">-test to investigate whether the wing area of Monarch butterflies differs from the test value of 36</w:t>
      </w:r>
      <w:r>
        <w:t xml:space="preserve"> </w:t>
      </w:r>
      <m:oMath>
        <m:r>
          <m:t>c</m:t>
        </m:r>
        <m:sSup>
          <m:e>
            <m:r>
              <m:t>m</m:t>
            </m:r>
          </m:e>
          <m:sup>
            <m:r>
              <m:t>2</m:t>
            </m:r>
          </m:sup>
        </m:sSup>
      </m:oMath>
      <w:r>
        <w:t xml:space="preserve">. Use the 5% significance level (</w:t>
      </w:r>
      <m:oMath>
        <m:r>
          <m:t>α</m:t>
        </m:r>
        <m:r>
          <m:rPr>
            <m:sty m:val="p"/>
          </m:rPr>
          <m:t>=</m:t>
        </m:r>
        <m:r>
          <m:t>0.05</m:t>
        </m:r>
      </m:oMath>
      <w:r>
        <w:t xml:space="preserve">).</w:t>
      </w:r>
    </w:p>
    <w:p>
      <w:pPr>
        <w:pStyle w:val="BodyText"/>
      </w:pPr>
      <m:oMath>
        <m:acc>
          <m:accPr>
            <m:chr m:val="‾"/>
          </m:accPr>
          <m:e>
            <m:r>
              <m:t>y</m:t>
            </m:r>
          </m:e>
        </m:acc>
        <m:r>
          <m:rPr>
            <m:sty m:val="p"/>
          </m:rPr>
          <m:t>=</m:t>
        </m:r>
        <m:r>
          <m:t>32.8143</m:t>
        </m:r>
        <m:r>
          <m:t> </m:t>
        </m:r>
        <m:r>
          <m:t>c</m:t>
        </m:r>
        <m:sSup>
          <m:e>
            <m:r>
              <m:t>m</m:t>
            </m:r>
          </m:e>
          <m:sup>
            <m:r>
              <m:t>2</m:t>
            </m:r>
          </m:sup>
        </m:sSup>
      </m:oMath>
      <w:r>
        <w:rPr>
          <w:iCs/>
          <w:i/>
        </w:rPr>
        <w:t xml:space="preserve"> </w:t>
      </w:r>
      <w:r>
        <w:rPr>
          <w:iCs/>
          <w:i/>
        </w:rPr>
        <w:t xml:space="preserve">and</w:t>
      </w:r>
      <w:r>
        <w:rPr>
          <w:iCs/>
          <w:i/>
        </w:rPr>
        <w:t xml:space="preserve"> </w:t>
      </w:r>
      <m:oMath>
        <m:r>
          <m:t>s</m:t>
        </m:r>
        <m:r>
          <m:rPr>
            <m:sty m:val="p"/>
          </m:rPr>
          <m:t>=</m:t>
        </m:r>
        <m:r>
          <m:t>2.4757</m:t>
        </m:r>
        <m:r>
          <m:t> </m:t>
        </m:r>
        <m:r>
          <m:t>c</m:t>
        </m:r>
        <m:sSup>
          <m:e>
            <m:r>
              <m:t>m</m:t>
            </m:r>
          </m:e>
          <m:sup>
            <m:r>
              <m:t>2</m:t>
            </m:r>
          </m:sup>
        </m:sSup>
      </m:oMath>
    </w:p>
    <w:p>
      <w:pPr>
        <w:pStyle w:val="BodyText"/>
      </w:pPr>
      <w:r>
        <w:rPr>
          <w:bCs/>
          <w:b/>
        </w:rPr>
        <w:t xml:space="preserve">Research Question of this study:</w:t>
      </w:r>
      <w:r>
        <w:t xml:space="preserve"> </w:t>
      </w:r>
      <w:r>
        <w:t xml:space="preserve"> </w:t>
      </w:r>
      <w:r>
        <w:t xml:space="preserve"> </w:t>
      </w:r>
    </w:p>
    <w:bookmarkStart w:id="27" w:name="X6860aaf9d465042a38e875029b569f25e712053"/>
    <w:p>
      <w:pPr>
        <w:pStyle w:val="Heading2"/>
      </w:pPr>
      <w:r>
        <w:t xml:space="preserve">Steps for Conducting Hypothesis Testing for This Test</w:t>
      </w:r>
    </w:p>
    <w:bookmarkStart w:id="20" w:name="step-1.-formulate-hypotheses"/>
    <w:p>
      <w:pPr>
        <w:pStyle w:val="Heading3"/>
      </w:pPr>
      <w:r>
        <w:t xml:space="preserve">Step 1. Formulate Hypotheses</w:t>
      </w:r>
    </w:p>
    <w:p>
      <w:pPr>
        <w:pStyle w:val="FirstParagraph"/>
      </w:pPr>
      <w:r>
        <w:rPr>
          <w:iCs/>
          <w:i/>
        </w:rPr>
        <w:t xml:space="preserve">1.1. Write out the null &amp; the alternative hypothesis in words, in the context of this study:</w:t>
      </w:r>
      <w:r>
        <w:t xml:space="preserve"> </w:t>
      </w:r>
      <w:r>
        <w:t xml:space="preserve"> </w:t>
      </w:r>
      <w:r>
        <w:t xml:space="preserve"> </w:t>
      </w:r>
    </w:p>
    <w:p>
      <w:pPr>
        <w:pStyle w:val="BodyText"/>
      </w:pPr>
      <w:r>
        <w:rPr>
          <w:iCs/>
          <w:i/>
        </w:rPr>
        <w:t xml:space="preserve">1.2. Write out the null and the alternative hypothesis in proper notation for this study:</w:t>
      </w:r>
      <w:r>
        <w:t xml:space="preserve"> </w:t>
      </w:r>
      <w:r>
        <w:t xml:space="preserve"> </w:t>
      </w:r>
    </w:p>
    <w:bookmarkEnd w:id="20"/>
    <w:bookmarkStart w:id="21" w:name="Xf6bd8634299b5cb801e58d1df008f1997546dee"/>
    <w:p>
      <w:pPr>
        <w:pStyle w:val="Heading3"/>
      </w:pPr>
      <w:r>
        <w:t xml:space="preserve">Step 2. Determine (</w:t>
      </w:r>
      <m:oMath>
        <m:r>
          <m:t>α</m:t>
        </m:r>
      </m:oMath>
      <w:r>
        <w:t xml:space="preserve">) level (Find it within the case given above) and locate critical region.</w:t>
      </w:r>
    </w:p>
    <w:bookmarkEnd w:id="21"/>
    <w:bookmarkStart w:id="22" w:name="Xfdb6391ff1bc547185012bbcdcce432e6d818f2"/>
    <w:p>
      <w:pPr>
        <w:pStyle w:val="Heading3"/>
      </w:pPr>
      <w:r>
        <w:t xml:space="preserve">Step 3. Calculate t statistic and find the</w:t>
      </w:r>
      <w:r>
        <w:t xml:space="preserve"> </w:t>
      </w:r>
      <m:oMath>
        <m:r>
          <m:t>P</m:t>
        </m:r>
      </m:oMath>
      <w:r>
        <w:t xml:space="preserve">-value</w:t>
      </w:r>
    </w:p>
    <w:p>
      <w:pPr>
        <w:pStyle w:val="FirstParagraph"/>
      </w:pPr>
      <m:oMathPara>
        <m:oMathParaPr>
          <m:jc m:val="center"/>
        </m:oMathParaPr>
        <m:oMath>
          <m:sSub>
            <m:e>
              <m:r>
                <m:t>t</m:t>
              </m:r>
            </m:e>
            <m:sub>
              <m:r>
                <m:t>s</m:t>
              </m:r>
            </m:sub>
          </m:sSub>
          <m:r>
            <m:rPr>
              <m:sty m:val="p"/>
            </m:rPr>
            <m:t>=</m:t>
          </m:r>
          <m:f>
            <m:fPr>
              <m:type m:val="bar"/>
            </m:fPr>
            <m:num>
              <m:acc>
                <m:accPr>
                  <m:chr m:val="‾"/>
                </m:accPr>
                <m:e>
                  <m:r>
                    <m:t>y</m:t>
                  </m:r>
                </m:e>
              </m:acc>
              <m:r>
                <m:rPr>
                  <m:sty m:val="p"/>
                </m:rPr>
                <m:t>−</m:t>
              </m:r>
              <m:r>
                <m:t>μ</m:t>
              </m:r>
            </m:num>
            <m:den>
              <m:r>
                <m:t>s</m:t>
              </m:r>
              <m:r>
                <m:rPr>
                  <m:sty m:val="p"/>
                </m:rPr>
                <m:t>/</m:t>
              </m:r>
              <m:rad>
                <m:radPr>
                  <m:degHide m:val="1"/>
                </m:radPr>
                <m:deg/>
                <m:e>
                  <m:r>
                    <m:t>n</m:t>
                  </m:r>
                </m:e>
              </m:rad>
            </m:den>
          </m:f>
        </m:oMath>
      </m:oMathPara>
    </w:p>
    <w:p>
      <w:pPr>
        <w:pStyle w:val="FirstParagraph"/>
      </w:pPr>
      <w:r>
        <w:t xml:space="preserve"> </w:t>
      </w:r>
      <w:r>
        <w:t xml:space="preserve"> </w:t>
      </w:r>
      <w:r>
        <w:t xml:space="preserve"> </w:t>
      </w:r>
      <w:r>
        <w:t xml:space="preserve"> </w:t>
      </w:r>
      <w:r>
        <w:t xml:space="preserve"> </w:t>
      </w:r>
      <w:r>
        <w:t xml:space="preserve"> </w:t>
      </w:r>
    </w:p>
    <w:bookmarkEnd w:id="22"/>
    <w:bookmarkStart w:id="26" w:name="step-4.-draw-conclusion"/>
    <w:p>
      <w:pPr>
        <w:pStyle w:val="Heading3"/>
      </w:pPr>
      <w:r>
        <w:t xml:space="preserve">Step 4. Draw conclusion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1\RStudio\RESOUR~1\app\bin\quarto\share\formats\docx\important.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1"/>
              </w:numPr>
            </w:pPr>
            <w:r>
              <w:t xml:space="preserve">If</w:t>
            </w:r>
            <w:r>
              <w:t xml:space="preserve"> </w:t>
            </w:r>
            <m:oMath>
              <m:r>
                <m:t>p</m:t>
              </m:r>
              <m:r>
                <m:rPr>
                  <m:sty m:val="p"/>
                </m:rPr>
                <m:t>≤</m:t>
              </m:r>
              <m:r>
                <m:t>α</m:t>
              </m:r>
            </m:oMath>
            <w:r>
              <w:t xml:space="preserve">, then</w:t>
            </w:r>
            <w:r>
              <w:t xml:space="preserve"> </w:t>
            </w:r>
            <w:r>
              <w:rPr>
                <w:bCs/>
                <w:b/>
              </w:rPr>
              <w:t xml:space="preserve">reject</w:t>
            </w:r>
            <w:r>
              <w:rPr>
                <w:bCs/>
                <w:b/>
              </w:rPr>
              <w:t xml:space="preserve"> </w:t>
            </w:r>
            <m:oMath>
              <m:sSub>
                <m:e>
                  <m:r>
                    <m:t>H</m:t>
                  </m:r>
                </m:e>
                <m:sub>
                  <m:r>
                    <m:t>0</m:t>
                  </m:r>
                </m:sub>
              </m:sSub>
            </m:oMath>
            <w:r>
              <w:t xml:space="preserve">.</w:t>
            </w:r>
          </w:p>
          <w:p>
            <w:pPr>
              <w:numPr>
                <w:ilvl w:val="0"/>
                <w:numId w:val="1001"/>
              </w:numPr>
            </w:pPr>
            <w:r>
              <w:t xml:space="preserve">If</w:t>
            </w:r>
            <w:r>
              <w:t xml:space="preserve"> </w:t>
            </w:r>
            <m:oMath>
              <m:r>
                <m:t>p</m:t>
              </m:r>
              <m:r>
                <m:rPr>
                  <m:sty m:val="p"/>
                </m:rPr>
                <m:t>&gt;</m:t>
              </m:r>
              <m:r>
                <m:t>α</m:t>
              </m:r>
            </m:oMath>
            <w:r>
              <w:t xml:space="preserve">, then</w:t>
            </w:r>
            <w:r>
              <w:t xml:space="preserve"> </w:t>
            </w:r>
            <w:r>
              <w:rPr>
                <w:bCs/>
                <w:b/>
              </w:rPr>
              <w:t xml:space="preserve">fail to reject</w:t>
            </w:r>
            <w:r>
              <w:rPr>
                <w:bCs/>
                <w:b/>
              </w:rPr>
              <w:t xml:space="preserve"> </w:t>
            </w:r>
            <m:oMath>
              <m:sSub>
                <m:e>
                  <m:r>
                    <m:t>H</m:t>
                  </m:r>
                </m:e>
                <m:sub>
                  <m:r>
                    <m:t>0</m:t>
                  </m:r>
                </m:sub>
              </m:sSub>
            </m:oMath>
            <w:r>
              <w:t xml:space="preserve">.</w:t>
            </w:r>
          </w:p>
        </w:tc>
      </w:tr>
    </w:tbl>
    <w:p>
      <w:pPr>
        <w:pStyle w:val="FirstParagraph"/>
      </w:pPr>
      <w:r>
        <w:rPr>
          <w:bCs/>
          <w:b/>
        </w:rPr>
        <w:t xml:space="preserve">Conclusion Statement:</w:t>
      </w:r>
      <w:r>
        <w:t xml:space="preserve"> </w:t>
      </w:r>
      <w:r>
        <w:t xml:space="preserve"> </w:t>
      </w:r>
      <w:r>
        <w:t xml:space="preserve"> </w:t>
      </w:r>
    </w:p>
    <w:p>
      <w:r>
        <w:br w:type="page"/>
      </w:r>
    </w:p>
    <w:bookmarkEnd w:id="26"/>
    <w:bookmarkEnd w:id="27"/>
    <w:bookmarkEnd w:id="28"/>
    <w:bookmarkStart w:id="39" w:name="independent-samples-t-test"/>
    <w:p>
      <w:pPr>
        <w:pStyle w:val="Heading1"/>
      </w:pPr>
      <w:r>
        <w:t xml:space="preserve">Independent Samples</w:t>
      </w:r>
      <w:r>
        <w:t xml:space="preserve"> </w:t>
      </w:r>
      <w:r>
        <w:rPr>
          <w:iCs/>
          <w:i/>
        </w:rPr>
        <w:t xml:space="preserve">t</w:t>
      </w:r>
      <w:r>
        <w:t xml:space="preserve"> </w:t>
      </w:r>
      <w:r>
        <w:t xml:space="preserve">test</w:t>
      </w:r>
    </w:p>
    <w:p>
      <w:pPr>
        <w:pStyle w:val="FirstParagraph"/>
      </w:pPr>
      <w:r>
        <w:rPr>
          <w:bCs/>
          <w:b/>
        </w:rPr>
        <w:t xml:space="preserve">Name of the Test:</w:t>
      </w:r>
    </w:p>
    <w:p>
      <w:pPr>
        <w:pStyle w:val="BodyText"/>
      </w:pPr>
      <w:r>
        <w:rPr>
          <w:bCs/>
          <w:b/>
        </w:rPr>
        <w:t xml:space="preserve">When we need to use this test:</w:t>
      </w:r>
    </w:p>
    <w:p>
      <w:pPr>
        <w:pStyle w:val="BodyText"/>
      </w:pPr>
      <w:r>
        <w:rPr>
          <w:bCs/>
          <w:b/>
        </w:rPr>
        <w:t xml:space="preserve">What type of variable(s) do we need to conduct this test:</w:t>
      </w:r>
      <w:r>
        <w:t xml:space="preserve"> </w:t>
      </w:r>
    </w:p>
    <w:p>
      <w:pPr>
        <w:pStyle w:val="BodyText"/>
      </w:pPr>
      <w:r>
        <w:rPr>
          <w:bCs/>
          <w:b/>
        </w:rPr>
        <w:t xml:space="preserve">Example of a Case:</w:t>
      </w:r>
      <w:r>
        <w:t xml:space="preserve"> </w:t>
      </w:r>
      <w:r>
        <w:t xml:space="preserve">In a study of the development of the thymus gland, researchers weighed the glands of 10 chick embryos. Five of the embryos had been incubated 14 days, and five had been incubated 15 days. The thymus weights were as shown in the Table [Note: Formula (6.7.1) yields 7.7 df.]</w:t>
      </w:r>
    </w:p>
    <w:p>
      <w:pPr>
        <w:pStyle w:val="BodyText"/>
      </w:pPr>
      <w:r>
        <w:t xml:space="preserve">Use a</w:t>
      </w:r>
      <w:r>
        <w:t xml:space="preserve"> </w:t>
      </w:r>
      <m:oMath>
        <m:r>
          <m:t>t</m:t>
        </m:r>
      </m:oMath>
      <w:r>
        <w:t xml:space="preserve"> </w:t>
      </w:r>
      <w:r>
        <w:t xml:space="preserve">test to compare the means at</w:t>
      </w:r>
      <w:r>
        <w:t xml:space="preserve"> </w:t>
      </w:r>
      <m:oMath>
        <m:r>
          <m:t>α</m:t>
        </m:r>
        <m:r>
          <m:rPr>
            <m:sty m:val="p"/>
          </m:rPr>
          <m:t>=</m:t>
        </m:r>
        <m:r>
          <m:t>0.10</m:t>
        </m:r>
      </m:oMath>
      <w:r>
        <w:t xml:space="preserve">.Use a nondirectional alternative.</w:t>
      </w:r>
    </w:p>
    <w:p>
      <w:pPr>
        <w:pStyle w:val="BodyText"/>
      </w:pPr>
      <w:r>
        <w:drawing>
          <wp:inline>
            <wp:extent cx="1600200" cy="1726380"/>
            <wp:effectExtent b="0" l="0" r="0" t="0"/>
            <wp:docPr descr="" title="" id="30" name="Picture"/>
            <a:graphic>
              <a:graphicData uri="http://schemas.openxmlformats.org/drawingml/2006/picture">
                <pic:pic>
                  <pic:nvPicPr>
                    <pic:cNvPr descr="img\table-1.png" id="31" name="Picture"/>
                    <pic:cNvPicPr>
                      <a:picLocks noChangeArrowheads="1" noChangeAspect="1"/>
                    </pic:cNvPicPr>
                  </pic:nvPicPr>
                  <pic:blipFill>
                    <a:blip r:embed="rId29"/>
                    <a:stretch>
                      <a:fillRect/>
                    </a:stretch>
                  </pic:blipFill>
                  <pic:spPr bwMode="auto">
                    <a:xfrm>
                      <a:off x="0" y="0"/>
                      <a:ext cx="1600200" cy="1726380"/>
                    </a:xfrm>
                    <a:prstGeom prst="rect">
                      <a:avLst/>
                    </a:prstGeom>
                    <a:noFill/>
                    <a:ln w="9525">
                      <a:noFill/>
                      <a:headEnd/>
                      <a:tailEnd/>
                    </a:ln>
                  </pic:spPr>
                </pic:pic>
              </a:graphicData>
            </a:graphic>
          </wp:inline>
        </w:drawing>
      </w:r>
    </w:p>
    <w:p>
      <w:pPr>
        <w:pStyle w:val="BodyText"/>
      </w:pPr>
      <w:r>
        <w:rPr>
          <w:bCs/>
          <w:b/>
        </w:rPr>
        <w:t xml:space="preserve">Research Question of this study:</w:t>
      </w:r>
      <w:r>
        <w:t xml:space="preserve"> </w:t>
      </w:r>
      <w:r>
        <w:t xml:space="preserve"> </w:t>
      </w:r>
      <w:r>
        <w:t xml:space="preserve"> </w:t>
      </w:r>
    </w:p>
    <w:bookmarkStart w:id="38" w:name="X6478c6270521e199a150f1a51cfc50d2267ed4a"/>
    <w:p>
      <w:pPr>
        <w:pStyle w:val="Heading2"/>
      </w:pPr>
      <w:r>
        <w:t xml:space="preserve">Steps for Conducting Hypothesis Testing for This Test</w:t>
      </w:r>
    </w:p>
    <w:bookmarkStart w:id="32" w:name="step-1.-formulate-hypotheses-1"/>
    <w:p>
      <w:pPr>
        <w:pStyle w:val="Heading3"/>
      </w:pPr>
      <w:r>
        <w:t xml:space="preserve">Step 1. Formulate Hypotheses</w:t>
      </w:r>
    </w:p>
    <w:p>
      <w:pPr>
        <w:pStyle w:val="FirstParagraph"/>
      </w:pPr>
      <w:r>
        <w:rPr>
          <w:iCs/>
          <w:i/>
        </w:rPr>
        <w:t xml:space="preserve">1.1. Write out the null &amp; the alternative hypothesis in words, in the context of this study:</w:t>
      </w:r>
      <w:r>
        <w:t xml:space="preserve"> </w:t>
      </w:r>
      <w:r>
        <w:t xml:space="preserve"> </w:t>
      </w:r>
      <w:r>
        <w:t xml:space="preserve"> </w:t>
      </w:r>
    </w:p>
    <w:p>
      <w:pPr>
        <w:pStyle w:val="BodyText"/>
      </w:pPr>
      <w:r>
        <w:rPr>
          <w:iCs/>
          <w:i/>
        </w:rPr>
        <w:t xml:space="preserve">1.2. Write out the null and the alternative hypothesis in proper notation for this study:</w:t>
      </w:r>
      <w:r>
        <w:t xml:space="preserve"> </w:t>
      </w:r>
      <w:r>
        <w:t xml:space="preserve"> </w:t>
      </w:r>
    </w:p>
    <w:bookmarkEnd w:id="32"/>
    <w:bookmarkStart w:id="33" w:name="X156a3eec7f1c9616efcb366008d7bf7ab12c104"/>
    <w:p>
      <w:pPr>
        <w:pStyle w:val="Heading3"/>
      </w:pPr>
      <w:r>
        <w:t xml:space="preserve">Step 2. Determine (</w:t>
      </w:r>
      <m:oMath>
        <m:r>
          <m:t>α</m:t>
        </m:r>
      </m:oMath>
      <w:r>
        <w:t xml:space="preserve">) level (Find it within the case given above) and locate critical region.</w:t>
      </w:r>
    </w:p>
    <w:bookmarkEnd w:id="33"/>
    <w:bookmarkStart w:id="34" w:name="Xba32872305e1542e885ec2831dcc5041b46af85"/>
    <w:p>
      <w:pPr>
        <w:pStyle w:val="Heading3"/>
      </w:pPr>
      <w:r>
        <w:t xml:space="preserve">Step 3. Calculate t statistic and find the</w:t>
      </w:r>
      <w:r>
        <w:t xml:space="preserve"> </w:t>
      </w:r>
      <m:oMath>
        <m:r>
          <m:t>P</m:t>
        </m:r>
      </m:oMath>
      <w:r>
        <w:t xml:space="preserve">-value</w:t>
      </w:r>
    </w:p>
    <w:p>
      <w:pPr>
        <w:pStyle w:val="FirstParagraph"/>
      </w:pPr>
      <w:r>
        <w:rPr>
          <w:bCs/>
          <w:b/>
        </w:rPr>
        <w:t xml:space="preserve">Standard Error of (</w:t>
      </w:r>
      <m:oMath>
        <m:sSub>
          <m:e>
            <m:acc>
              <m:accPr>
                <m:chr m:val="‾"/>
              </m:accPr>
              <m:e>
                <m:r>
                  <m:t>Y</m:t>
                </m:r>
              </m:e>
            </m:acc>
          </m:e>
          <m:sub>
            <m:r>
              <m:t>1</m:t>
            </m:r>
          </m:sub>
        </m:sSub>
      </m:oMath>
      <w:r>
        <w:rPr>
          <w:bCs/>
          <w:b/>
        </w:rPr>
        <w:t xml:space="preserve"> </w:t>
      </w:r>
      <w:r>
        <w:rPr>
          <w:bCs/>
          <w:b/>
        </w:rPr>
        <w:t xml:space="preserve">-</w:t>
      </w:r>
      <w:r>
        <w:rPr>
          <w:bCs/>
          <w:b/>
        </w:rPr>
        <w:t xml:space="preserve"> </w:t>
      </w:r>
      <m:oMath>
        <m:sSub>
          <m:e>
            <m:acc>
              <m:accPr>
                <m:chr m:val="‾"/>
              </m:accPr>
              <m:e>
                <m:r>
                  <m:t>Y</m:t>
                </m:r>
              </m:e>
            </m:acc>
          </m:e>
          <m:sub>
            <m:r>
              <m:t>2</m:t>
            </m:r>
          </m:sub>
        </m:sSub>
      </m:oMath>
      <w:r>
        <w:rPr>
          <w:bCs/>
          <w:b/>
        </w:rPr>
        <w:t xml:space="preserve">)</w:t>
      </w:r>
    </w:p>
    <w:p>
      <w:pPr>
        <w:pStyle w:val="BodyText"/>
      </w:pPr>
      <m:oMathPara>
        <m:oMathParaPr>
          <m:jc m:val="center"/>
        </m:oMathParaPr>
        <m:oMath>
          <m:r>
            <m:t>S</m:t>
          </m:r>
          <m:sSub>
            <m:e>
              <m:r>
                <m:t>E</m:t>
              </m:r>
            </m:e>
            <m:sub>
              <m:sSub>
                <m:e>
                  <m:acc>
                    <m:accPr>
                      <m:chr m:val="‾"/>
                    </m:accPr>
                    <m:e>
                      <m:r>
                        <m:t>Y</m:t>
                      </m:r>
                    </m:e>
                  </m:acc>
                </m:e>
                <m:sub>
                  <m:r>
                    <m:t>1</m:t>
                  </m:r>
                </m:sub>
              </m:sSub>
              <m:r>
                <m:rPr>
                  <m:sty m:val="p"/>
                </m:rPr>
                <m:t>−</m:t>
              </m:r>
              <m:sSub>
                <m:e>
                  <m:acc>
                    <m:accPr>
                      <m:chr m:val="‾"/>
                    </m:accPr>
                    <m:e>
                      <m:r>
                        <m:t>Y</m:t>
                      </m:r>
                    </m:e>
                  </m:acc>
                </m:e>
                <m:sub>
                  <m:r>
                    <m:t>2</m:t>
                  </m:r>
                </m:sub>
              </m:sSub>
            </m:sub>
          </m:sSub>
          <m:r>
            <m:rPr>
              <m:sty m:val="p"/>
            </m:rPr>
            <m:t>=</m:t>
          </m:r>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oMath>
      </m:oMathPara>
    </w:p>
    <w:p>
      <w:pPr>
        <w:pStyle w:val="FirstParagraph"/>
      </w:pPr>
      <m:oMath>
        <m:r>
          <m:t>t</m:t>
        </m:r>
      </m:oMath>
      <w:r>
        <w:rPr>
          <w:bCs/>
          <w:b/>
        </w:rPr>
        <w:t xml:space="preserve"> </w:t>
      </w:r>
      <w:r>
        <w:rPr>
          <w:bCs/>
          <w:b/>
        </w:rPr>
        <w:t xml:space="preserve">test statistic</w:t>
      </w:r>
    </w:p>
    <w:p>
      <w:pPr>
        <w:pStyle w:val="BodyText"/>
      </w:pPr>
      <m:oMathPara>
        <m:oMathParaPr>
          <m:jc m:val="center"/>
        </m:oMathParaPr>
        <m:oMath>
          <m:sSub>
            <m:e>
              <m:r>
                <m:t>t</m:t>
              </m:r>
            </m:e>
            <m:sub>
              <m:r>
                <m:t>s</m:t>
              </m:r>
            </m:sub>
          </m:sSub>
          <m:r>
            <m:rPr>
              <m:sty m:val="p"/>
            </m:rPr>
            <m:t>=</m:t>
          </m:r>
          <m:f>
            <m:fPr>
              <m:type m:val="bar"/>
            </m:fPr>
            <m:num>
              <m:d>
                <m:dPr>
                  <m:begChr m:val="("/>
                  <m:endChr m:val=")"/>
                  <m:sepChr m:val=""/>
                  <m:grow/>
                </m:dPr>
                <m:e>
                  <m:sSub>
                    <m:e>
                      <m:acc>
                        <m:accPr>
                          <m:chr m:val="‾"/>
                        </m:accPr>
                        <m:e>
                          <m:r>
                            <m:t>y</m:t>
                          </m:r>
                        </m:e>
                      </m:acc>
                    </m:e>
                    <m:sub>
                      <m:r>
                        <m:t>1</m:t>
                      </m:r>
                    </m:sub>
                  </m:sSub>
                  <m:r>
                    <m:rPr>
                      <m:sty m:val="p"/>
                    </m:rPr>
                    <m:t>−</m:t>
                  </m:r>
                  <m:sSub>
                    <m:e>
                      <m:acc>
                        <m:accPr>
                          <m:chr m:val="‾"/>
                        </m:accPr>
                        <m:e>
                          <m:r>
                            <m:t>y</m:t>
                          </m:r>
                        </m:e>
                      </m:acc>
                    </m:e>
                    <m:sub>
                      <m:r>
                        <m:t>2</m:t>
                      </m:r>
                    </m:sub>
                  </m:sSub>
                </m:e>
              </m:d>
              <m:r>
                <m:rPr>
                  <m:sty m:val="p"/>
                </m:rPr>
                <m:t>−</m:t>
              </m:r>
              <m:d>
                <m:dPr>
                  <m:begChr m:val="("/>
                  <m:endChr m:val=")"/>
                  <m:sepChr m:val=""/>
                  <m:grow/>
                </m:dPr>
                <m:e>
                  <m:sSub>
                    <m:e>
                      <m:r>
                        <m:t>μ</m:t>
                      </m:r>
                    </m:e>
                    <m:sub>
                      <m:r>
                        <m:t>1</m:t>
                      </m:r>
                    </m:sub>
                  </m:sSub>
                  <m:r>
                    <m:rPr>
                      <m:sty m:val="p"/>
                    </m:rPr>
                    <m:t>−</m:t>
                  </m:r>
                  <m:sSub>
                    <m:e>
                      <m:r>
                        <m:t>μ</m:t>
                      </m:r>
                    </m:e>
                    <m:sub>
                      <m:r>
                        <m:t>2</m:t>
                      </m:r>
                    </m:sub>
                  </m:sSub>
                </m:e>
              </m:d>
            </m:num>
            <m:den>
              <m:r>
                <m:t>S</m:t>
              </m:r>
              <m:sSub>
                <m:e>
                  <m:r>
                    <m:t>E</m:t>
                  </m:r>
                </m:e>
                <m:sub>
                  <m:d>
                    <m:dPr>
                      <m:begChr m:val="("/>
                      <m:endChr m:val=")"/>
                      <m:sepChr m:val=""/>
                      <m:grow/>
                    </m:dPr>
                    <m:e>
                      <m:sSub>
                        <m:e>
                          <m:acc>
                            <m:accPr>
                              <m:chr m:val="‾"/>
                            </m:accPr>
                            <m:e>
                              <m:r>
                                <m:t>y</m:t>
                              </m:r>
                            </m:e>
                          </m:acc>
                        </m:e>
                        <m:sub>
                          <m:r>
                            <m:t>1</m:t>
                          </m:r>
                        </m:sub>
                      </m:sSub>
                      <m:r>
                        <m:rPr>
                          <m:sty m:val="p"/>
                        </m:rPr>
                        <m:t>−</m:t>
                      </m:r>
                      <m:sSub>
                        <m:e>
                          <m:acc>
                            <m:accPr>
                              <m:chr m:val="‾"/>
                            </m:accPr>
                            <m:e>
                              <m:r>
                                <m:t>y</m:t>
                              </m:r>
                            </m:e>
                          </m:acc>
                        </m:e>
                        <m:sub>
                          <m:r>
                            <m:t>2</m:t>
                          </m:r>
                        </m:sub>
                      </m:sSub>
                    </m:e>
                  </m:d>
                </m:sub>
              </m:sSub>
            </m:den>
          </m:f>
        </m:oMath>
      </m:oMathPara>
    </w:p>
    <w:p>
      <w:pPr>
        <w:pStyle w:val="FirstParagraph"/>
      </w:pPr>
      <w:r>
        <w:t xml:space="preserve"> </w:t>
      </w:r>
      <w:r>
        <w:t xml:space="preserve"> </w:t>
      </w:r>
      <w:r>
        <w:t xml:space="preserve"> </w:t>
      </w:r>
      <w:r>
        <w:t xml:space="preserve"> </w:t>
      </w:r>
      <w:r>
        <w:t xml:space="preserve"> </w:t>
      </w:r>
      <w:r>
        <w:t xml:space="preserve"> </w:t>
      </w:r>
    </w:p>
    <w:bookmarkEnd w:id="34"/>
    <w:bookmarkStart w:id="37" w:name="step-4.-draw-conclusion-1"/>
    <w:p>
      <w:pPr>
        <w:pStyle w:val="Heading3"/>
      </w:pPr>
      <w:r>
        <w:t xml:space="preserve">Step 4. Draw conclusion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1\RStudio\RESOUR~1\app\bin\quarto\share\formats\docx\important.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2"/>
              </w:numPr>
            </w:pPr>
            <w:r>
              <w:t xml:space="preserve">If</w:t>
            </w:r>
            <w:r>
              <w:t xml:space="preserve"> </w:t>
            </w:r>
            <m:oMath>
              <m:r>
                <m:t>p</m:t>
              </m:r>
              <m:r>
                <m:rPr>
                  <m:sty m:val="p"/>
                </m:rPr>
                <m:t>≤</m:t>
              </m:r>
              <m:r>
                <m:t>α</m:t>
              </m:r>
            </m:oMath>
            <w:r>
              <w:t xml:space="preserve">, then</w:t>
            </w:r>
            <w:r>
              <w:t xml:space="preserve"> </w:t>
            </w:r>
            <w:r>
              <w:rPr>
                <w:bCs/>
                <w:b/>
              </w:rPr>
              <w:t xml:space="preserve">reject</w:t>
            </w:r>
            <w:r>
              <w:rPr>
                <w:bCs/>
                <w:b/>
              </w:rPr>
              <w:t xml:space="preserve"> </w:t>
            </w:r>
            <m:oMath>
              <m:sSub>
                <m:e>
                  <m:r>
                    <m:t>H</m:t>
                  </m:r>
                </m:e>
                <m:sub>
                  <m:r>
                    <m:t>0</m:t>
                  </m:r>
                </m:sub>
              </m:sSub>
            </m:oMath>
            <w:r>
              <w:t xml:space="preserve">.</w:t>
            </w:r>
          </w:p>
          <w:p>
            <w:pPr>
              <w:numPr>
                <w:ilvl w:val="0"/>
                <w:numId w:val="1002"/>
              </w:numPr>
            </w:pPr>
            <w:r>
              <w:t xml:space="preserve">If</w:t>
            </w:r>
            <w:r>
              <w:t xml:space="preserve"> </w:t>
            </w:r>
            <m:oMath>
              <m:r>
                <m:t>p</m:t>
              </m:r>
              <m:r>
                <m:rPr>
                  <m:sty m:val="p"/>
                </m:rPr>
                <m:t>&gt;</m:t>
              </m:r>
              <m:r>
                <m:t>α</m:t>
              </m:r>
            </m:oMath>
            <w:r>
              <w:t xml:space="preserve">, then</w:t>
            </w:r>
            <w:r>
              <w:t xml:space="preserve"> </w:t>
            </w:r>
            <w:r>
              <w:rPr>
                <w:bCs/>
                <w:b/>
              </w:rPr>
              <w:t xml:space="preserve">fail to reject</w:t>
            </w:r>
            <w:r>
              <w:rPr>
                <w:bCs/>
                <w:b/>
              </w:rPr>
              <w:t xml:space="preserve"> </w:t>
            </w:r>
            <m:oMath>
              <m:sSub>
                <m:e>
                  <m:r>
                    <m:t>H</m:t>
                  </m:r>
                </m:e>
                <m:sub>
                  <m:r>
                    <m:t>0</m:t>
                  </m:r>
                </m:sub>
              </m:sSub>
            </m:oMath>
            <w:r>
              <w:t xml:space="preserve">.</w:t>
            </w:r>
          </w:p>
        </w:tc>
      </w:tr>
    </w:tbl>
    <w:p>
      <w:pPr>
        <w:pStyle w:val="FirstParagraph"/>
      </w:pPr>
      <w:r>
        <w:rPr>
          <w:bCs/>
          <w:b/>
        </w:rPr>
        <w:t xml:space="preserve">Conclusion Statement:</w:t>
      </w:r>
    </w:p>
    <w:p>
      <w:r>
        <w:br w:type="page"/>
      </w:r>
    </w:p>
    <w:bookmarkEnd w:id="37"/>
    <w:bookmarkEnd w:id="38"/>
    <w:bookmarkEnd w:id="39"/>
    <w:bookmarkStart w:id="50" w:name="paired-sample-t-test"/>
    <w:p>
      <w:pPr>
        <w:pStyle w:val="Heading1"/>
      </w:pPr>
      <w:r>
        <w:t xml:space="preserve">Paired Sample</w:t>
      </w:r>
      <w:r>
        <w:t xml:space="preserve"> </w:t>
      </w:r>
      <w:r>
        <w:rPr>
          <w:iCs/>
          <w:i/>
        </w:rPr>
        <w:t xml:space="preserve">t</w:t>
      </w:r>
      <w:r>
        <w:t xml:space="preserve"> </w:t>
      </w:r>
      <w:r>
        <w:t xml:space="preserve">test</w:t>
      </w:r>
    </w:p>
    <w:p>
      <w:pPr>
        <w:pStyle w:val="FirstParagraph"/>
      </w:pPr>
      <w:r>
        <w:rPr>
          <w:bCs/>
          <w:b/>
        </w:rPr>
        <w:t xml:space="preserve">Name of the Test:</w:t>
      </w:r>
    </w:p>
    <w:p>
      <w:pPr>
        <w:pStyle w:val="BodyText"/>
      </w:pPr>
      <w:r>
        <w:rPr>
          <w:bCs/>
          <w:b/>
        </w:rPr>
        <w:t xml:space="preserve">When we need to use this test:</w:t>
      </w:r>
    </w:p>
    <w:p>
      <w:pPr>
        <w:pStyle w:val="BodyText"/>
      </w:pPr>
      <w:r>
        <w:rPr>
          <w:bCs/>
          <w:b/>
        </w:rPr>
        <w:t xml:space="preserve">What type of variable(s) do we need to conduct this test:</w:t>
      </w:r>
      <w:r>
        <w:t xml:space="preserve"> </w:t>
      </w:r>
    </w:p>
    <w:p>
      <w:pPr>
        <w:pStyle w:val="BodyText"/>
      </w:pPr>
      <w:r>
        <w:rPr>
          <w:bCs/>
          <w:b/>
        </w:rPr>
        <w:t xml:space="preserve">Example of a Case:</w:t>
      </w:r>
      <w:r>
        <w:t xml:space="preserve"> </w:t>
      </w:r>
      <w:r>
        <w:t xml:space="preserve">In an experiment to compare two diets for fattening beef steers, nine pairs of animals were chosen from the herd; members of each pair were matched as closely as possible with respect to hereditary factors. The members of each pair were randomly allocated, one to each diet.</w:t>
      </w:r>
    </w:p>
    <w:p>
      <w:pPr>
        <w:pStyle w:val="BodyText"/>
      </w:pPr>
      <w:r>
        <w:t xml:space="preserve">The following table shows the weight gains (lb) of the animals over a 140-day test period on diet 1 (</w:t>
      </w:r>
      <m:oMath>
        <m:sSub>
          <m:e>
            <m:r>
              <m:t>Y</m:t>
            </m:r>
          </m:e>
          <m:sub>
            <m:r>
              <m:t>1</m:t>
            </m:r>
          </m:sub>
        </m:sSub>
      </m:oMath>
      <w:r>
        <w:t xml:space="preserve">) and on diet 2 (</w:t>
      </w:r>
      <m:oMath>
        <m:sSub>
          <m:e>
            <m:r>
              <m:t>Y</m:t>
            </m:r>
          </m:e>
          <m:sub>
            <m:r>
              <m:t>2</m:t>
            </m:r>
          </m:sub>
        </m:sSub>
      </m:oMath>
      <w:r>
        <w:t xml:space="preserve">).</w:t>
      </w:r>
      <w:r>
        <w:t xml:space="preserve"> </w:t>
      </w:r>
      <w:r>
        <w:t xml:space="preserve">Test for a difference between the diets using a paired</w:t>
      </w:r>
      <w:r>
        <w:t xml:space="preserve"> </w:t>
      </w:r>
      <m:oMath>
        <m:r>
          <m:t>t</m:t>
        </m:r>
      </m:oMath>
      <w:r>
        <w:t xml:space="preserve">-test at</w:t>
      </w:r>
      <w:r>
        <w:t xml:space="preserve"> </w:t>
      </w:r>
      <m:oMath>
        <m:r>
          <m:t>α</m:t>
        </m:r>
      </m:oMath>
      <w:r>
        <w:t xml:space="preserve"> </w:t>
      </w:r>
      <w:r>
        <w:t xml:space="preserve">= 0.10. Use a nondirectional alternative.</w:t>
      </w:r>
    </w:p>
    <w:p>
      <w:pPr>
        <w:pStyle w:val="BodyText"/>
      </w:pPr>
      <w:r>
        <w:drawing>
          <wp:inline>
            <wp:extent cx="2133600" cy="1601933"/>
            <wp:effectExtent b="0" l="0" r="0" t="0"/>
            <wp:docPr descr="" title="" id="41" name="Picture"/>
            <a:graphic>
              <a:graphicData uri="http://schemas.openxmlformats.org/drawingml/2006/picture">
                <pic:pic>
                  <pic:nvPicPr>
                    <pic:cNvPr descr="img\table-2.png" id="42" name="Picture"/>
                    <pic:cNvPicPr>
                      <a:picLocks noChangeArrowheads="1" noChangeAspect="1"/>
                    </pic:cNvPicPr>
                  </pic:nvPicPr>
                  <pic:blipFill>
                    <a:blip r:embed="rId40"/>
                    <a:stretch>
                      <a:fillRect/>
                    </a:stretch>
                  </pic:blipFill>
                  <pic:spPr bwMode="auto">
                    <a:xfrm>
                      <a:off x="0" y="0"/>
                      <a:ext cx="2133600" cy="1601933"/>
                    </a:xfrm>
                    <a:prstGeom prst="rect">
                      <a:avLst/>
                    </a:prstGeom>
                    <a:noFill/>
                    <a:ln w="9525">
                      <a:noFill/>
                      <a:headEnd/>
                      <a:tailEnd/>
                    </a:ln>
                  </pic:spPr>
                </pic:pic>
              </a:graphicData>
            </a:graphic>
          </wp:inline>
        </w:drawing>
      </w:r>
    </w:p>
    <w:p>
      <w:pPr>
        <w:pStyle w:val="BodyText"/>
      </w:pPr>
      <w:r>
        <w:rPr>
          <w:bCs/>
          <w:b/>
        </w:rPr>
        <w:t xml:space="preserve">Research Question of this study:</w:t>
      </w:r>
    </w:p>
    <w:bookmarkStart w:id="49" w:name="Xf4a2bbb1c79fc7438532d7ceefbce4adcaa4b1c"/>
    <w:p>
      <w:pPr>
        <w:pStyle w:val="Heading2"/>
      </w:pPr>
      <w:r>
        <w:t xml:space="preserve">Steps for Conducting Hypothesis Testing for This Test</w:t>
      </w:r>
    </w:p>
    <w:bookmarkStart w:id="43" w:name="step-1.-formulate-hypotheses-2"/>
    <w:p>
      <w:pPr>
        <w:pStyle w:val="Heading3"/>
      </w:pPr>
      <w:r>
        <w:t xml:space="preserve">Step 1. Formulate Hypotheses</w:t>
      </w:r>
    </w:p>
    <w:p>
      <w:pPr>
        <w:pStyle w:val="FirstParagraph"/>
      </w:pPr>
      <w:r>
        <w:rPr>
          <w:iCs/>
          <w:i/>
        </w:rPr>
        <w:t xml:space="preserve">1.1. Write out the null &amp; the alternative hypothesis in words, in the context of this study:</w:t>
      </w:r>
      <w:r>
        <w:t xml:space="preserve"> </w:t>
      </w:r>
      <w:r>
        <w:t xml:space="preserve"> </w:t>
      </w:r>
      <w:r>
        <w:t xml:space="preserve"> </w:t>
      </w:r>
    </w:p>
    <w:p>
      <w:pPr>
        <w:pStyle w:val="BodyText"/>
      </w:pPr>
      <w:r>
        <w:rPr>
          <w:iCs/>
          <w:i/>
        </w:rPr>
        <w:t xml:space="preserve">1.2. Write out the null &amp; the alternative hypothesis in proper notation for this study:</w:t>
      </w:r>
      <w:r>
        <w:t xml:space="preserve"> </w:t>
      </w:r>
      <w:r>
        <w:t xml:space="preserve"> </w:t>
      </w:r>
    </w:p>
    <w:bookmarkEnd w:id="43"/>
    <w:bookmarkStart w:id="44" w:name="Xf19f4d14a9f947d53f5acda4695999ca27b43ef"/>
    <w:p>
      <w:pPr>
        <w:pStyle w:val="Heading3"/>
      </w:pPr>
      <w:r>
        <w:t xml:space="preserve">Step 2. Determine (</w:t>
      </w:r>
      <m:oMath>
        <m:r>
          <m:t>α</m:t>
        </m:r>
      </m:oMath>
      <w:r>
        <w:t xml:space="preserve">) level (Find it within the case given above) and locate critical region.</w:t>
      </w:r>
    </w:p>
    <w:bookmarkEnd w:id="44"/>
    <w:bookmarkStart w:id="45" w:name="X665c68a06305850256a3744a7dd31d7210b047a"/>
    <w:p>
      <w:pPr>
        <w:pStyle w:val="Heading3"/>
      </w:pPr>
      <w:r>
        <w:t xml:space="preserve">Step 3. Calculate t statistic and find the</w:t>
      </w:r>
      <w:r>
        <w:t xml:space="preserve"> </w:t>
      </w:r>
      <m:oMath>
        <m:r>
          <m:t>P</m:t>
        </m:r>
      </m:oMath>
      <w:r>
        <w:t xml:space="preserve">-value</w:t>
      </w:r>
    </w:p>
    <w:p>
      <w:pPr>
        <w:pStyle w:val="FirstParagraph"/>
      </w:pPr>
      <w:r>
        <w:rPr>
          <w:bCs/>
          <w:b/>
        </w:rPr>
        <w:t xml:space="preserve">Standard Error of</w:t>
      </w:r>
      <w:r>
        <w:rPr>
          <w:bCs/>
          <w:b/>
        </w:rPr>
        <w:t xml:space="preserve"> </w:t>
      </w:r>
      <m:oMath>
        <m:acc>
          <m:accPr>
            <m:chr m:val="‾"/>
          </m:accPr>
          <m:e>
            <m:r>
              <m:t>(</m:t>
            </m:r>
          </m:e>
        </m:acc>
        <m:r>
          <m:t>D</m:t>
        </m:r>
        <m:r>
          <m:rPr>
            <m:sty m:val="p"/>
          </m:rPr>
          <m:t>)</m:t>
        </m:r>
      </m:oMath>
    </w:p>
    <w:p>
      <w:pPr>
        <w:pStyle w:val="BodyText"/>
      </w:pPr>
      <m:oMathPara>
        <m:oMathParaPr>
          <m:jc m:val="center"/>
        </m:oMathParaPr>
        <m:oMath>
          <m:r>
            <m:t>S</m:t>
          </m:r>
          <m:sSub>
            <m:e>
              <m:r>
                <m:t>E</m:t>
              </m:r>
            </m:e>
            <m:sub>
              <m:acc>
                <m:accPr>
                  <m:chr m:val="‾"/>
                </m:accPr>
                <m:e>
                  <m:r>
                    <m:t>D</m:t>
                  </m:r>
                </m:e>
              </m:acc>
            </m:sub>
          </m:sSub>
          <m:r>
            <m:rPr>
              <m:sty m:val="p"/>
            </m:rPr>
            <m:t>=</m:t>
          </m:r>
          <m:f>
            <m:fPr>
              <m:type m:val="bar"/>
            </m:fPr>
            <m:num>
              <m:sSub>
                <m:e>
                  <m:r>
                    <m:t>s</m:t>
                  </m:r>
                </m:e>
                <m:sub>
                  <m:r>
                    <m:t>D</m:t>
                  </m:r>
                </m:sub>
              </m:sSub>
            </m:num>
            <m:den>
              <m:rad>
                <m:radPr>
                  <m:degHide m:val="1"/>
                </m:radPr>
                <m:deg/>
                <m:e>
                  <m:sSub>
                    <m:e>
                      <m:r>
                        <m:t>n</m:t>
                      </m:r>
                    </m:e>
                    <m:sub>
                      <m:r>
                        <m:t>D</m:t>
                      </m:r>
                    </m:sub>
                  </m:sSub>
                </m:e>
              </m:rad>
            </m:den>
          </m:f>
        </m:oMath>
      </m:oMathPara>
    </w:p>
    <w:p>
      <w:pPr>
        <w:pStyle w:val="FirstParagraph"/>
      </w:pPr>
      <m:oMathPara>
        <m:oMathParaPr>
          <m:jc m:val="center"/>
        </m:oMathParaPr>
        <m:oMath>
          <m:sSub>
            <m:e>
              <m:r>
                <m:t>t</m:t>
              </m:r>
            </m:e>
            <m:sub>
              <m:r>
                <m:t>s</m:t>
              </m:r>
            </m:sub>
          </m:sSub>
          <m:r>
            <m:rPr>
              <m:sty m:val="p"/>
            </m:rPr>
            <m:t>=</m:t>
          </m:r>
          <m:f>
            <m:fPr>
              <m:type m:val="bar"/>
            </m:fPr>
            <m:num>
              <m:acc>
                <m:accPr>
                  <m:chr m:val="‾"/>
                </m:accPr>
                <m:e>
                  <m:r>
                    <m:t>d</m:t>
                  </m:r>
                </m:e>
              </m:acc>
              <m:r>
                <m:rPr>
                  <m:sty m:val="p"/>
                </m:rPr>
                <m:t>−</m:t>
              </m:r>
              <m:r>
                <m:t>0</m:t>
              </m:r>
            </m:num>
            <m:den>
              <m:r>
                <m:t>S</m:t>
              </m:r>
              <m:sSub>
                <m:e>
                  <m:r>
                    <m:t>E</m:t>
                  </m:r>
                </m:e>
                <m:sub>
                  <m:acc>
                    <m:accPr>
                      <m:chr m:val="‾"/>
                    </m:accPr>
                    <m:e>
                      <m:r>
                        <m:t>D</m:t>
                      </m:r>
                    </m:e>
                  </m:acc>
                </m:sub>
              </m:sSub>
            </m:den>
          </m:f>
        </m:oMath>
      </m:oMathPara>
    </w:p>
    <w:bookmarkEnd w:id="45"/>
    <w:bookmarkStart w:id="48" w:name="step-4.-draw-conclusion-2"/>
    <w:p>
      <w:pPr>
        <w:pStyle w:val="Heading3"/>
      </w:pPr>
      <w:r>
        <w:t xml:space="preserve">Step 4. Draw conclusion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1\RStudio\RESOUR~1\app\bin\quarto\share\formats\docx\important.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If</w:t>
            </w:r>
            <w:r>
              <w:t xml:space="preserve"> </w:t>
            </w:r>
            <m:oMath>
              <m:r>
                <m:t>p</m:t>
              </m:r>
              <m:r>
                <m:rPr>
                  <m:sty m:val="p"/>
                </m:rPr>
                <m:t>≤</m:t>
              </m:r>
              <m:r>
                <m:t>α</m:t>
              </m:r>
            </m:oMath>
            <w:r>
              <w:t xml:space="preserve">, then</w:t>
            </w:r>
            <w:r>
              <w:t xml:space="preserve"> </w:t>
            </w:r>
            <w:r>
              <w:rPr>
                <w:bCs/>
                <w:b/>
              </w:rPr>
              <w:t xml:space="preserve">reject</w:t>
            </w:r>
            <w:r>
              <w:rPr>
                <w:bCs/>
                <w:b/>
              </w:rPr>
              <w:t xml:space="preserve"> </w:t>
            </w:r>
            <m:oMath>
              <m:sSub>
                <m:e>
                  <m:r>
                    <m:t>H</m:t>
                  </m:r>
                </m:e>
                <m:sub>
                  <m:r>
                    <m:t>0</m:t>
                  </m:r>
                </m:sub>
              </m:sSub>
            </m:oMath>
            <w:r>
              <w:t xml:space="preserve">.</w:t>
            </w:r>
          </w:p>
          <w:p>
            <w:pPr>
              <w:numPr>
                <w:ilvl w:val="0"/>
                <w:numId w:val="1003"/>
              </w:numPr>
            </w:pPr>
            <w:r>
              <w:t xml:space="preserve">If</w:t>
            </w:r>
            <w:r>
              <w:t xml:space="preserve"> </w:t>
            </w:r>
            <m:oMath>
              <m:r>
                <m:t>p</m:t>
              </m:r>
              <m:r>
                <m:rPr>
                  <m:sty m:val="p"/>
                </m:rPr>
                <m:t>&gt;</m:t>
              </m:r>
              <m:r>
                <m:t>α</m:t>
              </m:r>
            </m:oMath>
            <w:r>
              <w:t xml:space="preserve">, then</w:t>
            </w:r>
            <w:r>
              <w:t xml:space="preserve"> </w:t>
            </w:r>
            <w:r>
              <w:rPr>
                <w:bCs/>
                <w:b/>
              </w:rPr>
              <w:t xml:space="preserve">fail to reject</w:t>
            </w:r>
            <w:r>
              <w:rPr>
                <w:bCs/>
                <w:b/>
              </w:rPr>
              <w:t xml:space="preserve"> </w:t>
            </w:r>
            <m:oMath>
              <m:sSub>
                <m:e>
                  <m:r>
                    <m:t>H</m:t>
                  </m:r>
                </m:e>
                <m:sub>
                  <m:r>
                    <m:t>0</m:t>
                  </m:r>
                </m:sub>
              </m:sSub>
            </m:oMath>
            <w:r>
              <w:t xml:space="preserve">.</w:t>
            </w:r>
          </w:p>
        </w:tc>
      </w:tr>
    </w:tbl>
    <w:p>
      <w:pPr>
        <w:pStyle w:val="FirstParagraph"/>
      </w:pPr>
      <w:r>
        <w:rPr>
          <w:bCs/>
          <w:b/>
        </w:rPr>
        <w:t xml:space="preserve">Conclusion Statement:</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 Worksheet</dc:title>
  <dc:creator/>
  <cp:keywords/>
  <dcterms:created xsi:type="dcterms:W3CDTF">2024-02-20T17:37:31Z</dcterms:created>
  <dcterms:modified xsi:type="dcterms:W3CDTF">2024-02-20T17:37:31Z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Week 6 Lecture 2</vt:lpwstr>
  </property>
  <property fmtid="{D5CDD505-2E9C-101B-9397-08002B2CF9AE}" pid="8" name="toc-title">
    <vt:lpwstr>Table of contents</vt:lpwstr>
  </property>
</Properties>
</file>