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BB97B" w14:textId="166A9C3C" w:rsidR="001672A7" w:rsidRPr="001672A7" w:rsidRDefault="001672A7" w:rsidP="001672A7">
      <w:pPr>
        <w:jc w:val="right"/>
        <w:rPr>
          <w:rFonts w:hint="cs"/>
          <w:rtl/>
          <w:lang w:val="en-US"/>
        </w:rPr>
      </w:pPr>
      <w:r>
        <w:rPr>
          <w:rFonts w:hint="cs"/>
          <w:rtl/>
        </w:rPr>
        <w:t>תקציר מנהלים 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מתודולוגיית הבדיקה:</w:t>
      </w:r>
      <w:r>
        <w:br/>
      </w:r>
      <w:r>
        <w:rPr>
          <w:rFonts w:hint="cs"/>
          <w:rtl/>
        </w:rPr>
        <w:t xml:space="preserve">לשם בדיקת הקוד נעשה שימוש בכמה גורמים , הראשון הינו הרצת </w:t>
      </w:r>
      <w:r w:rsidR="000B70BD">
        <w:rPr>
          <w:rFonts w:hint="cs"/>
          <w:rtl/>
        </w:rPr>
        <w:t>כלי לסריקת קוד ומציאת חולשות , בשם "</w:t>
      </w:r>
      <w:r w:rsidR="000B70BD">
        <w:rPr>
          <w:lang w:val="en-US"/>
        </w:rPr>
        <w:t>Zed Attack Proxy</w:t>
      </w:r>
      <w:r w:rsidR="000B70BD">
        <w:rPr>
          <w:rFonts w:hint="cs"/>
          <w:rtl/>
          <w:lang w:val="en-US"/>
        </w:rPr>
        <w:t>"</w:t>
      </w:r>
      <w:r w:rsidR="000B70BD">
        <w:rPr>
          <w:rtl/>
          <w:lang w:val="en-US"/>
        </w:rPr>
        <w:br/>
      </w:r>
      <w:r w:rsidR="000B70BD">
        <w:rPr>
          <w:rFonts w:hint="cs"/>
          <w:rtl/>
          <w:lang w:val="en-US"/>
        </w:rPr>
        <w:t xml:space="preserve">לאחר מכן </w:t>
      </w:r>
      <w:proofErr w:type="spellStart"/>
      <w:r w:rsidR="000B70BD">
        <w:rPr>
          <w:rFonts w:hint="cs"/>
          <w:rtl/>
          <w:lang w:val="en-US"/>
        </w:rPr>
        <w:t>נעשת</w:t>
      </w:r>
      <w:proofErr w:type="spellEnd"/>
      <w:r w:rsidR="000B70BD">
        <w:rPr>
          <w:rFonts w:hint="cs"/>
          <w:rtl/>
          <w:lang w:val="en-US"/>
        </w:rPr>
        <w:t xml:space="preserve"> סריקה ידנית על הקוד , לחיפוש חולשות המופעיות ב-</w:t>
      </w:r>
      <w:r w:rsidR="000B70BD">
        <w:rPr>
          <w:lang w:val="en-US"/>
        </w:rPr>
        <w:br/>
        <w:t>Top Ten OWASP Vulnerabilities</w:t>
      </w:r>
      <w:r w:rsidR="000B70BD">
        <w:rPr>
          <w:lang w:val="en-US"/>
        </w:rPr>
        <w:br/>
      </w:r>
      <w:r w:rsidR="000B70BD">
        <w:rPr>
          <w:rFonts w:hint="cs"/>
          <w:rtl/>
        </w:rPr>
        <w:t xml:space="preserve">לאחר כל הצעדים האלו , </w:t>
      </w:r>
      <w:proofErr w:type="spellStart"/>
      <w:r w:rsidR="000B70BD">
        <w:rPr>
          <w:rFonts w:hint="cs"/>
          <w:rtl/>
        </w:rPr>
        <w:t>נעשת</w:t>
      </w:r>
      <w:proofErr w:type="spellEnd"/>
      <w:r w:rsidR="000B70BD">
        <w:rPr>
          <w:rFonts w:hint="cs"/>
          <w:rtl/>
        </w:rPr>
        <w:t xml:space="preserve"> בדיקת </w:t>
      </w:r>
      <w:r w:rsidR="000B70BD">
        <w:rPr>
          <w:lang w:val="en-US"/>
        </w:rPr>
        <w:br/>
        <w:t xml:space="preserve">Penetration </w:t>
      </w:r>
      <w:r w:rsidR="000B70BD">
        <w:rPr>
          <w:rtl/>
        </w:rPr>
        <w:br/>
      </w:r>
      <w:r w:rsidR="000B70BD">
        <w:rPr>
          <w:rFonts w:hint="cs"/>
          <w:rtl/>
        </w:rPr>
        <w:t>בשביל לוודא כי חולשות אלו זוהו , ותוקנו .</w:t>
      </w:r>
      <w:r w:rsidR="000B70BD"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פירוט החולשות אשר התגלו :</w:t>
      </w:r>
      <w:r w:rsidR="000B70BD">
        <w:br/>
      </w:r>
      <w:r w:rsidR="000B70BD">
        <w:br/>
        <w:t xml:space="preserve">Cryptographic Failures - </w:t>
      </w:r>
      <w:r w:rsidR="000B70BD">
        <w:rPr>
          <w:rtl/>
        </w:rPr>
        <w:br/>
      </w:r>
      <w:r w:rsidR="000B70BD">
        <w:rPr>
          <w:rFonts w:hint="cs"/>
          <w:rtl/>
        </w:rPr>
        <w:t xml:space="preserve">אין שימוש בהצפנת הסיסמא של המשתמש כאשר הוא מעביר מידע לשרת , בין אם מדובר </w:t>
      </w:r>
      <w:proofErr w:type="spellStart"/>
      <w:r w:rsidR="000B70BD">
        <w:rPr>
          <w:rFonts w:hint="cs"/>
          <w:rtl/>
        </w:rPr>
        <w:t>בלוגין</w:t>
      </w:r>
      <w:proofErr w:type="spellEnd"/>
      <w:r w:rsidR="000B70BD">
        <w:rPr>
          <w:rFonts w:hint="cs"/>
          <w:rtl/>
        </w:rPr>
        <w:t xml:space="preserve"> או </w:t>
      </w:r>
      <w:proofErr w:type="spellStart"/>
      <w:r w:rsidR="000B70BD">
        <w:rPr>
          <w:rFonts w:hint="cs"/>
          <w:rtl/>
        </w:rPr>
        <w:t>בסיין</w:t>
      </w:r>
      <w:proofErr w:type="spellEnd"/>
      <w:r w:rsidR="000B70BD">
        <w:rPr>
          <w:rFonts w:hint="cs"/>
          <w:rtl/>
        </w:rPr>
        <w:t xml:space="preserve"> אפ</w:t>
      </w:r>
      <w:r w:rsidR="00BA2239">
        <w:br/>
      </w:r>
      <w:r w:rsidR="00BA2239">
        <w:rPr>
          <w:rFonts w:hint="cs"/>
          <w:rtl/>
        </w:rPr>
        <w:t xml:space="preserve">רמת סיכון : </w:t>
      </w:r>
      <w:r w:rsidR="00BA2239">
        <w:rPr>
          <w:rFonts w:hint="cs"/>
          <w:rtl/>
          <w:lang w:val="en-US"/>
        </w:rPr>
        <w:t>קריטית.</w:t>
      </w:r>
      <w:r w:rsidR="00BA2239">
        <w:rPr>
          <w:rtl/>
          <w:lang w:val="en-US"/>
        </w:rPr>
        <w:br/>
      </w:r>
      <w:r w:rsidR="00BA2239">
        <w:rPr>
          <w:rFonts w:hint="cs"/>
          <w:rtl/>
          <w:lang w:val="en-US"/>
        </w:rPr>
        <w:t>מקום ההשפעה : עמוד ההתחברות ל</w:t>
      </w:r>
      <w:r w:rsidR="00BA2239">
        <w:rPr>
          <w:rFonts w:hint="cs"/>
          <w:rtl/>
        </w:rPr>
        <w:t>אתר:</w:t>
      </w:r>
      <w:r w:rsidR="00BA2239">
        <w:rPr>
          <w:lang w:val="en-US"/>
        </w:rPr>
        <w:br/>
        <w:t xml:space="preserve">[pages/login.html </w:t>
      </w:r>
      <w:r w:rsidR="00BA2239">
        <w:rPr>
          <w:lang w:val="ru-RU"/>
        </w:rPr>
        <w:t xml:space="preserve">+ </w:t>
      </w:r>
      <w:r w:rsidR="00BA2239">
        <w:t>scripts/login.js]</w:t>
      </w:r>
      <w:r w:rsidR="00BA2239">
        <w:rPr>
          <w:rtl/>
        </w:rPr>
        <w:br/>
      </w:r>
      <w:r w:rsidR="00BA2239">
        <w:rPr>
          <w:rFonts w:hint="cs"/>
          <w:rtl/>
        </w:rPr>
        <w:t xml:space="preserve">אופן זיהוי : סריקה ידנית - </w:t>
      </w:r>
      <w:r w:rsidR="00BA2239">
        <w:rPr>
          <w:lang w:val="en-US"/>
        </w:rPr>
        <w:br/>
        <w:t>Top 10 OWASP</w:t>
      </w:r>
      <w:r w:rsidR="00BA2239">
        <w:rPr>
          <w:lang w:val="en-US"/>
        </w:rPr>
        <w:br/>
      </w:r>
      <w:r w:rsidR="00BA2239">
        <w:rPr>
          <w:lang w:val="en-US"/>
        </w:rPr>
        <w:br/>
      </w:r>
      <w:r w:rsidR="00BA2239">
        <w:rPr>
          <w:lang w:val="en-US"/>
        </w:rPr>
        <w:br/>
        <w:t xml:space="preserve">SQL injections - </w:t>
      </w:r>
      <w:r w:rsidR="00BA2239">
        <w:rPr>
          <w:lang w:val="en-US"/>
        </w:rPr>
        <w:br/>
      </w:r>
      <w:r w:rsidR="00BA2239">
        <w:rPr>
          <w:rFonts w:hint="cs"/>
          <w:rtl/>
        </w:rPr>
        <w:t>משתמשים יכולים לקרוא לעצמם בשימוש כל תו שהוא , אשר כוללים גם תווים מיוחדים כגון "</w:t>
      </w:r>
      <w:r w:rsidR="00BA2239">
        <w:rPr>
          <w:rFonts w:hint="cs"/>
          <w:rtl/>
          <w:lang w:val="en-US"/>
        </w:rPr>
        <w:t>:" , "/" , "?" ועוד.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נספחים </w:t>
      </w:r>
      <w:r>
        <w:rPr>
          <w:rFonts w:hint="cs"/>
          <w:rtl/>
          <w:lang w:val="en-US"/>
        </w:rPr>
        <w:t xml:space="preserve">: </w:t>
      </w:r>
    </w:p>
    <w:sectPr w:rsidR="001672A7" w:rsidRPr="001672A7" w:rsidSect="0032751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A90C9" w14:textId="77777777" w:rsidR="00C4040E" w:rsidRDefault="00C4040E" w:rsidP="001672A7">
      <w:pPr>
        <w:spacing w:after="0" w:line="240" w:lineRule="auto"/>
      </w:pPr>
      <w:r>
        <w:separator/>
      </w:r>
    </w:p>
  </w:endnote>
  <w:endnote w:type="continuationSeparator" w:id="0">
    <w:p w14:paraId="130E8E38" w14:textId="77777777" w:rsidR="00C4040E" w:rsidRDefault="00C4040E" w:rsidP="0016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32F2B" w14:textId="77777777" w:rsidR="00C4040E" w:rsidRDefault="00C4040E" w:rsidP="001672A7">
      <w:pPr>
        <w:spacing w:after="0" w:line="240" w:lineRule="auto"/>
      </w:pPr>
      <w:r>
        <w:separator/>
      </w:r>
    </w:p>
  </w:footnote>
  <w:footnote w:type="continuationSeparator" w:id="0">
    <w:p w14:paraId="38AE3159" w14:textId="77777777" w:rsidR="00C4040E" w:rsidRDefault="00C4040E" w:rsidP="0016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144A" w14:textId="6CFD04C4" w:rsidR="001672A7" w:rsidRPr="001672A7" w:rsidRDefault="001672A7" w:rsidP="001672A7">
    <w:pPr>
      <w:pStyle w:val="ae"/>
      <w:rPr>
        <w:i/>
        <w:iCs/>
        <w:u w:val="single"/>
      </w:rPr>
    </w:pPr>
    <w:r>
      <w:rPr>
        <w:i/>
        <w:iCs/>
        <w:u w:val="single"/>
      </w:rPr>
      <w:tab/>
    </w:r>
    <w:r w:rsidRPr="001672A7">
      <w:rPr>
        <w:i/>
        <w:iCs/>
        <w:u w:val="single"/>
      </w:rPr>
      <w:t>Social-Media application – Cyber Project report Document</w:t>
    </w:r>
    <w:r>
      <w:rPr>
        <w:i/>
        <w:iCs/>
        <w:u w:val="single"/>
      </w:rPr>
      <w:tab/>
    </w:r>
  </w:p>
  <w:p w14:paraId="467132E7" w14:textId="48890FA2" w:rsidR="001672A7" w:rsidRDefault="001672A7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72A7"/>
    <w:rsid w:val="000B70BD"/>
    <w:rsid w:val="001672A7"/>
    <w:rsid w:val="00327512"/>
    <w:rsid w:val="005E2829"/>
    <w:rsid w:val="00B8762F"/>
    <w:rsid w:val="00BA2239"/>
    <w:rsid w:val="00C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3077"/>
  <w15:chartTrackingRefBased/>
  <w15:docId w15:val="{779BFBA1-4B2C-442B-BFAE-BFBD678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512"/>
  </w:style>
  <w:style w:type="paragraph" w:styleId="1">
    <w:name w:val="heading 1"/>
    <w:basedOn w:val="a"/>
    <w:next w:val="a"/>
    <w:link w:val="10"/>
    <w:uiPriority w:val="9"/>
    <w:qFormat/>
    <w:rsid w:val="0016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2A7"/>
    <w:pPr>
      <w:keepNext/>
      <w:keepLines/>
      <w:spacing w:before="160" w:after="80"/>
      <w:outlineLvl w:val="2"/>
    </w:pPr>
    <w:rPr>
      <w:rFonts w:eastAsiaTheme="majorEastAsia" w:cstheme="majorBidi"/>
      <w:color w:val="890A0A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90A0A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7"/>
    <w:pPr>
      <w:keepNext/>
      <w:keepLines/>
      <w:spacing w:before="80" w:after="40"/>
      <w:outlineLvl w:val="4"/>
    </w:pPr>
    <w:rPr>
      <w:rFonts w:eastAsiaTheme="majorEastAsia" w:cstheme="majorBidi"/>
      <w:color w:val="890A0A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72A7"/>
    <w:rPr>
      <w:rFonts w:asciiTheme="majorHAnsi" w:eastAsiaTheme="majorEastAsia" w:hAnsiTheme="majorHAnsi" w:cstheme="majorBidi"/>
      <w:color w:val="890A0A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672A7"/>
    <w:rPr>
      <w:rFonts w:asciiTheme="majorHAnsi" w:eastAsiaTheme="majorEastAsia" w:hAnsiTheme="majorHAnsi" w:cstheme="majorBidi"/>
      <w:color w:val="890A0A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672A7"/>
    <w:rPr>
      <w:rFonts w:eastAsiaTheme="majorEastAsia" w:cstheme="majorBidi"/>
      <w:color w:val="890A0A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672A7"/>
    <w:rPr>
      <w:rFonts w:eastAsiaTheme="majorEastAsia" w:cstheme="majorBidi"/>
      <w:i/>
      <w:iCs/>
      <w:color w:val="890A0A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672A7"/>
    <w:rPr>
      <w:rFonts w:eastAsiaTheme="majorEastAsia" w:cstheme="majorBidi"/>
      <w:color w:val="890A0A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672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72A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72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672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6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2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6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672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2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2A7"/>
    <w:rPr>
      <w:i/>
      <w:iCs/>
      <w:color w:val="890A0A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2A7"/>
    <w:pPr>
      <w:pBdr>
        <w:top w:val="single" w:sz="4" w:space="10" w:color="890A0A" w:themeColor="accent1" w:themeShade="BF"/>
        <w:bottom w:val="single" w:sz="4" w:space="10" w:color="890A0A" w:themeColor="accent1" w:themeShade="BF"/>
      </w:pBdr>
      <w:spacing w:before="360" w:after="360"/>
      <w:ind w:left="864" w:right="864"/>
      <w:jc w:val="center"/>
    </w:pPr>
    <w:rPr>
      <w:i/>
      <w:iCs/>
      <w:color w:val="890A0A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672A7"/>
    <w:rPr>
      <w:i/>
      <w:iCs/>
      <w:color w:val="890A0A" w:themeColor="accent1" w:themeShade="BF"/>
    </w:rPr>
  </w:style>
  <w:style w:type="character" w:styleId="ad">
    <w:name w:val="Intense Reference"/>
    <w:basedOn w:val="a0"/>
    <w:uiPriority w:val="32"/>
    <w:qFormat/>
    <w:rsid w:val="001672A7"/>
    <w:rPr>
      <w:b/>
      <w:bCs/>
      <w:smallCaps/>
      <w:color w:val="890A0A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72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672A7"/>
  </w:style>
  <w:style w:type="paragraph" w:styleId="af0">
    <w:name w:val="footer"/>
    <w:basedOn w:val="a"/>
    <w:link w:val="af1"/>
    <w:uiPriority w:val="99"/>
    <w:unhideWhenUsed/>
    <w:rsid w:val="001672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6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האירוע המרכזי">
  <a:themeElements>
    <a:clrScheme name="האירוע המרכזי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האירוע המרכזי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האירוע המרכזי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F9958-4620-477C-B366-E3BB0D87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Stolyarov</dc:creator>
  <cp:keywords/>
  <dc:description/>
  <cp:lastModifiedBy>Michael Stolyarov</cp:lastModifiedBy>
  <cp:revision>1</cp:revision>
  <dcterms:created xsi:type="dcterms:W3CDTF">2025-08-16T10:12:00Z</dcterms:created>
  <dcterms:modified xsi:type="dcterms:W3CDTF">2025-08-16T10:43:00Z</dcterms:modified>
</cp:coreProperties>
</file>