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7B86" w:rsidRDefault="00817B86" w:rsidP="00817B86">
      <w:r>
        <w:rPr>
          <w:rFonts w:hint="eastAsia"/>
        </w:rPr>
        <w:t>自己免疫疾患の病因研究としてのゲノム研究</w:t>
      </w:r>
    </w:p>
    <w:p w:rsidR="007F3E1A" w:rsidRPr="009356D3" w:rsidRDefault="007F3E1A" w:rsidP="007F3E1A"/>
    <w:p w:rsidR="00BD5B06" w:rsidRDefault="00BD5B06" w:rsidP="00BD5B06">
      <w:pPr>
        <w:pStyle w:val="a3"/>
        <w:numPr>
          <w:ilvl w:val="0"/>
          <w:numId w:val="1"/>
        </w:numPr>
        <w:ind w:leftChars="0"/>
      </w:pPr>
      <w:r>
        <w:rPr>
          <w:rFonts w:hint="eastAsia"/>
        </w:rPr>
        <w:t>はじめに</w:t>
      </w:r>
    </w:p>
    <w:p w:rsidR="00BD5B06" w:rsidRDefault="00BD5B06" w:rsidP="00BD5B06">
      <w:pPr>
        <w:pStyle w:val="a3"/>
        <w:ind w:leftChars="0" w:left="360"/>
      </w:pPr>
      <w:r>
        <w:rPr>
          <w:rFonts w:hint="eastAsia"/>
        </w:rPr>
        <w:t>自己免疫疾患は障害臓器特異性の高低や抗原特異性の高低、男女比、年齢分布、有病率など、様々な点で多彩な疾患の集まりであるが、その多様性を決めている要因の中には遺伝要因がある。本稿では、</w:t>
      </w:r>
      <w:r>
        <w:rPr>
          <w:rFonts w:hint="eastAsia"/>
        </w:rPr>
        <w:t>SNP</w:t>
      </w:r>
      <w:r>
        <w:rPr>
          <w:rFonts w:hint="eastAsia"/>
        </w:rPr>
        <w:t>タイピングによる</w:t>
      </w:r>
      <w:r>
        <w:rPr>
          <w:rFonts w:hint="eastAsia"/>
        </w:rPr>
        <w:t>GWAS(</w:t>
      </w:r>
      <w:r>
        <w:rPr>
          <w:rFonts w:hint="eastAsia"/>
        </w:rPr>
        <w:t>ゲノムワイドアソシエーションスタディ</w:t>
      </w:r>
      <w:r>
        <w:rPr>
          <w:rFonts w:hint="eastAsia"/>
        </w:rPr>
        <w:t>)</w:t>
      </w:r>
      <w:r>
        <w:rPr>
          <w:rFonts w:hint="eastAsia"/>
        </w:rPr>
        <w:t>までの遺伝因子解析による自己免疫疾患の遺伝因子研究の成果を概観したのち、次世代シークエンシング技術をはじめとする技術発展が可能にしつつあるゲノム解析技術が、病因遺伝因子のさらなる解明に向けてどのような役割を果たしつつあるかを解説する。</w:t>
      </w:r>
    </w:p>
    <w:p w:rsidR="00BD5B06" w:rsidRDefault="00BD5B06" w:rsidP="00BD5B06">
      <w:pPr>
        <w:pStyle w:val="a3"/>
        <w:ind w:leftChars="0" w:left="360"/>
      </w:pPr>
    </w:p>
    <w:p w:rsidR="00BD5B06" w:rsidRDefault="00BD5B06" w:rsidP="00BD5B06">
      <w:pPr>
        <w:pStyle w:val="a3"/>
        <w:numPr>
          <w:ilvl w:val="0"/>
          <w:numId w:val="1"/>
        </w:numPr>
        <w:ind w:leftChars="0"/>
      </w:pPr>
      <w:r>
        <w:rPr>
          <w:rFonts w:hint="eastAsia"/>
        </w:rPr>
        <w:t>自己免疫疾患の遺伝因子解析の成果</w:t>
      </w:r>
    </w:p>
    <w:p w:rsidR="00FC5333" w:rsidRDefault="00FC5333" w:rsidP="00FC5333">
      <w:pPr>
        <w:pStyle w:val="a3"/>
        <w:numPr>
          <w:ilvl w:val="1"/>
          <w:numId w:val="1"/>
        </w:numPr>
        <w:ind w:leftChars="0"/>
      </w:pPr>
      <w:r>
        <w:rPr>
          <w:rFonts w:hint="eastAsia"/>
        </w:rPr>
        <w:t>成果のリスト</w:t>
      </w:r>
    </w:p>
    <w:p w:rsidR="009364AA" w:rsidRDefault="00BD5B06" w:rsidP="009364AA">
      <w:pPr>
        <w:pStyle w:val="a3"/>
        <w:ind w:leftChars="0" w:left="360"/>
      </w:pPr>
      <w:r>
        <w:rPr>
          <w:rFonts w:hint="eastAsia"/>
        </w:rPr>
        <w:t>自己免疫疾患の遺伝</w:t>
      </w:r>
      <w:r w:rsidR="00EF08F4">
        <w:rPr>
          <w:rFonts w:hint="eastAsia"/>
        </w:rPr>
        <w:t>性の存在は特定の自己免疫性疾患の家系内集簇や、複数の自己免疫疾患の同一家系内集簇などから疑われてきた。その遺伝</w:t>
      </w:r>
      <w:r>
        <w:rPr>
          <w:rFonts w:hint="eastAsia"/>
        </w:rPr>
        <w:t>因子解析は、他の疾患のそれと同じく、双生児・家系内発症研究による遺伝率の</w:t>
      </w:r>
      <w:r w:rsidR="009364AA">
        <w:rPr>
          <w:rFonts w:hint="eastAsia"/>
        </w:rPr>
        <w:t>推定に始まり、</w:t>
      </w:r>
      <w:r>
        <w:rPr>
          <w:rFonts w:hint="eastAsia"/>
        </w:rPr>
        <w:t>HLA</w:t>
      </w:r>
      <w:r>
        <w:rPr>
          <w:rFonts w:hint="eastAsia"/>
        </w:rPr>
        <w:t>型を含む標的遺伝子アプローチによる関連遺伝子の同定、家系例・罹患同胞対解析による関連遺伝子座位の検出</w:t>
      </w:r>
      <w:r w:rsidR="009364AA">
        <w:rPr>
          <w:rFonts w:hint="eastAsia"/>
        </w:rPr>
        <w:t>を経た後、</w:t>
      </w:r>
      <w:r w:rsidR="009364AA">
        <w:rPr>
          <w:rFonts w:hint="eastAsia"/>
        </w:rPr>
        <w:t>SNP</w:t>
      </w:r>
      <w:r w:rsidR="009364AA">
        <w:rPr>
          <w:rFonts w:hint="eastAsia"/>
        </w:rPr>
        <w:t>タイピングによる</w:t>
      </w:r>
      <w:r w:rsidR="009364AA">
        <w:rPr>
          <w:rFonts w:hint="eastAsia"/>
        </w:rPr>
        <w:t>GWAS</w:t>
      </w:r>
      <w:r w:rsidR="009364AA">
        <w:rPr>
          <w:rFonts w:hint="eastAsia"/>
        </w:rPr>
        <w:t>手法が</w:t>
      </w:r>
      <w:r w:rsidR="009364AA">
        <w:rPr>
          <w:rFonts w:hint="eastAsia"/>
        </w:rPr>
        <w:t>2000</w:t>
      </w:r>
      <w:r w:rsidR="009364AA">
        <w:rPr>
          <w:rFonts w:hint="eastAsia"/>
        </w:rPr>
        <w:t>年代半ばから多くの複合遺伝性疾患に適用され、数多くの疾患リスクバリアントが同定された。</w:t>
      </w:r>
      <w:r w:rsidR="0084183D">
        <w:rPr>
          <w:rFonts w:hint="eastAsia"/>
        </w:rPr>
        <w:t>代表的な自己免疫疾患の解析成果のまとめを表</w:t>
      </w:r>
      <w:r w:rsidR="0084183D">
        <w:rPr>
          <w:rFonts w:hint="eastAsia"/>
        </w:rPr>
        <w:t>1(</w:t>
      </w:r>
      <w:r w:rsidR="0084183D">
        <w:rPr>
          <w:rFonts w:hint="eastAsia"/>
        </w:rPr>
        <w:t>…より改変</w:t>
      </w:r>
      <w:r w:rsidR="0084183D">
        <w:rPr>
          <w:rFonts w:hint="eastAsia"/>
        </w:rPr>
        <w:t>)</w:t>
      </w:r>
      <w:r w:rsidR="0084183D">
        <w:rPr>
          <w:rFonts w:hint="eastAsia"/>
        </w:rPr>
        <w:t>に引用として示す。なお、表の値は成果の採用基準により、かなり変動することに注意することが必要である。その理由は条件の異なる複数の解析がなされており、それらを統合すること自体がゲノム疫学分野の主要な課題の一つであるという事実とも関係する。実際、遺伝因子解析の成果は日々追加され、その統合も単純ではないため、遺伝因子解析の成果は、データベース化した上で、利用者が用途に応じて使用することが望ましいという考え方に立っている。表に掲載されていない疾患や異なる基準での集計等の用には、</w:t>
      </w:r>
      <w:r w:rsidR="0084183D">
        <w:rPr>
          <w:rFonts w:hint="eastAsia"/>
        </w:rPr>
        <w:t>GWAS catalog (</w:t>
      </w:r>
      <w:r w:rsidR="00FC5333">
        <w:t>GWAS</w:t>
      </w:r>
      <w:r w:rsidR="00FC5333">
        <w:rPr>
          <w:rFonts w:hint="eastAsia"/>
        </w:rPr>
        <w:t>の成果の検索サイト</w:t>
      </w:r>
      <w:r w:rsidR="00BF7D06">
        <w:rPr>
          <w:rFonts w:hint="eastAsia"/>
        </w:rPr>
        <w:t>(1)</w:t>
      </w:r>
      <w:r w:rsidR="0084183D">
        <w:t xml:space="preserve">) </w:t>
      </w:r>
      <w:r w:rsidR="0084183D">
        <w:rPr>
          <w:rFonts w:hint="eastAsia"/>
        </w:rPr>
        <w:t xml:space="preserve">OMIM (Online Mendelian Inheritance </w:t>
      </w:r>
      <w:r w:rsidR="0084183D">
        <w:t>in</w:t>
      </w:r>
      <w:r w:rsidR="0084183D">
        <w:rPr>
          <w:rFonts w:hint="eastAsia"/>
        </w:rPr>
        <w:t xml:space="preserve"> Men</w:t>
      </w:r>
      <w:r w:rsidR="00FC5333">
        <w:t>)</w:t>
      </w:r>
      <w:r w:rsidR="00FC5333">
        <w:rPr>
          <w:rFonts w:hint="eastAsia"/>
        </w:rPr>
        <w:t>単一遺伝性疾患から複合遺伝性疾患までの遺伝因子解析の成果の概説サイト</w:t>
      </w:r>
      <w:r w:rsidR="00BF7D06">
        <w:t>(</w:t>
      </w:r>
      <w:r w:rsidR="00BF7D06">
        <w:rPr>
          <w:rFonts w:hint="eastAsia"/>
        </w:rPr>
        <w:t>2)</w:t>
      </w:r>
      <w:r w:rsidR="0084183D">
        <w:t xml:space="preserve"> ) </w:t>
      </w:r>
      <w:r w:rsidR="00FC5333">
        <w:t>Public Health Genomics Knowledge Base(v1.0) (</w:t>
      </w:r>
      <w:r w:rsidR="00FC5333">
        <w:rPr>
          <w:rFonts w:hint="eastAsia"/>
        </w:rPr>
        <w:t>疾患・健康関連のゲノム成果の検索サイト</w:t>
      </w:r>
      <w:r w:rsidR="00BF7D06">
        <w:rPr>
          <w:rFonts w:hint="eastAsia"/>
        </w:rPr>
        <w:t>(3)</w:t>
      </w:r>
      <w:r w:rsidR="00FC5333">
        <w:t>)</w:t>
      </w:r>
      <w:r w:rsidR="0084183D">
        <w:rPr>
          <w:rFonts w:hint="eastAsia"/>
        </w:rPr>
        <w:t>などが利用できる。</w:t>
      </w:r>
    </w:p>
    <w:p w:rsidR="00CC0015" w:rsidRDefault="00CC0015" w:rsidP="00CC0015">
      <w:pPr>
        <w:pStyle w:val="a3"/>
      </w:pPr>
      <w:r>
        <w:rPr>
          <w:rFonts w:hint="eastAsia"/>
        </w:rPr>
        <w:t>表１</w:t>
      </w:r>
      <w:r w:rsidR="00BF7D06">
        <w:rPr>
          <w:rFonts w:hint="eastAsia"/>
        </w:rPr>
        <w:t>(4)</w:t>
      </w:r>
    </w:p>
    <w:p w:rsidR="00CC0015" w:rsidRDefault="00CC0015" w:rsidP="009364AA">
      <w:pPr>
        <w:pStyle w:val="a3"/>
        <w:ind w:leftChars="0" w:left="360"/>
      </w:pPr>
    </w:p>
    <w:p w:rsidR="00CC0015" w:rsidRDefault="00CC0015" w:rsidP="009364AA">
      <w:pPr>
        <w:pStyle w:val="a3"/>
        <w:ind w:leftChars="0" w:left="360"/>
      </w:pPr>
    </w:p>
    <w:p w:rsidR="00FC5333" w:rsidRDefault="00FC5333" w:rsidP="00FC5333">
      <w:pPr>
        <w:pStyle w:val="a3"/>
        <w:numPr>
          <w:ilvl w:val="1"/>
          <w:numId w:val="1"/>
        </w:numPr>
        <w:ind w:leftChars="0"/>
      </w:pPr>
      <w:r>
        <w:rPr>
          <w:rFonts w:hint="eastAsia"/>
        </w:rPr>
        <w:t>成果の特徴と解釈</w:t>
      </w:r>
    </w:p>
    <w:p w:rsidR="00FC5333" w:rsidRDefault="001327BF" w:rsidP="00FC5333">
      <w:pPr>
        <w:pStyle w:val="a3"/>
        <w:numPr>
          <w:ilvl w:val="2"/>
          <w:numId w:val="1"/>
        </w:numPr>
        <w:ind w:leftChars="0"/>
      </w:pPr>
      <w:r>
        <w:rPr>
          <w:rFonts w:hint="eastAsia"/>
        </w:rPr>
        <w:t>免疫系遺伝子・薬剤標的候補遺伝子</w:t>
      </w:r>
    </w:p>
    <w:p w:rsidR="006E2505" w:rsidRDefault="001327BF" w:rsidP="006E2505">
      <w:pPr>
        <w:pStyle w:val="a3"/>
        <w:ind w:leftChars="0" w:left="1260"/>
      </w:pPr>
      <w:r>
        <w:rPr>
          <w:rFonts w:hint="eastAsia"/>
        </w:rPr>
        <w:t>リスクバリアントを有する遺伝子として挙がったものの中には</w:t>
      </w:r>
      <w:r w:rsidR="00EF08F4">
        <w:rPr>
          <w:rFonts w:hint="eastAsia"/>
        </w:rPr>
        <w:t>自然免疫系・</w:t>
      </w:r>
      <w:r w:rsidR="00EF08F4">
        <w:rPr>
          <w:rFonts w:hint="eastAsia"/>
        </w:rPr>
        <w:lastRenderedPageBreak/>
        <w:t>獲得免疫系の遺伝子が数多く含まれており、特定の免疫機能のパスウェイ上に複数の関連遺伝子が見出されることもあった。</w:t>
      </w:r>
      <w:r w:rsidR="00853416">
        <w:rPr>
          <w:rFonts w:hint="eastAsia"/>
        </w:rPr>
        <w:t>最も</w:t>
      </w:r>
      <w:r w:rsidR="006D34BC">
        <w:rPr>
          <w:rFonts w:hint="eastAsia"/>
        </w:rPr>
        <w:t>大きな存在は</w:t>
      </w:r>
      <w:r w:rsidR="006D34BC">
        <w:rPr>
          <w:rFonts w:hint="eastAsia"/>
        </w:rPr>
        <w:t>HLA</w:t>
      </w:r>
      <w:r w:rsidR="00853416">
        <w:rPr>
          <w:rFonts w:hint="eastAsia"/>
        </w:rPr>
        <w:t>領域</w:t>
      </w:r>
      <w:r w:rsidR="006D34BC">
        <w:rPr>
          <w:rFonts w:hint="eastAsia"/>
        </w:rPr>
        <w:t>で</w:t>
      </w:r>
      <w:r w:rsidR="00853416">
        <w:rPr>
          <w:rFonts w:hint="eastAsia"/>
        </w:rPr>
        <w:t>ある。この領域にある</w:t>
      </w:r>
      <w:r w:rsidR="00853416">
        <w:rPr>
          <w:rFonts w:hint="eastAsia"/>
        </w:rPr>
        <w:t>HLA</w:t>
      </w:r>
      <w:r w:rsidR="00853416">
        <w:rPr>
          <w:rFonts w:hint="eastAsia"/>
        </w:rPr>
        <w:t>分子をコードする遺伝子には、多くの自己免疫疾患に疾患特異的リスク</w:t>
      </w:r>
      <w:r w:rsidR="006D34BC">
        <w:rPr>
          <w:rFonts w:hint="eastAsia"/>
        </w:rPr>
        <w:t>ハプロタイプ</w:t>
      </w:r>
      <w:r w:rsidR="00853416">
        <w:rPr>
          <w:rFonts w:hint="eastAsia"/>
        </w:rPr>
        <w:t>が見出されている。また、同領域には</w:t>
      </w:r>
      <w:r w:rsidR="00853416">
        <w:rPr>
          <w:rFonts w:hint="eastAsia"/>
        </w:rPr>
        <w:t>HLA</w:t>
      </w:r>
      <w:r w:rsidR="00853416">
        <w:rPr>
          <w:rFonts w:hint="eastAsia"/>
        </w:rPr>
        <w:t>分子遺伝子以外にも多数の免疫関連の遺伝子がコードされており、それらに認められる関連もある。</w:t>
      </w:r>
      <w:r w:rsidR="005C25D3">
        <w:rPr>
          <w:rFonts w:hint="eastAsia"/>
        </w:rPr>
        <w:t>非</w:t>
      </w:r>
      <w:r w:rsidR="005C25D3">
        <w:rPr>
          <w:rFonts w:hint="eastAsia"/>
        </w:rPr>
        <w:t>HLA</w:t>
      </w:r>
      <w:r w:rsidR="005C25D3">
        <w:rPr>
          <w:rFonts w:hint="eastAsia"/>
        </w:rPr>
        <w:t>領域にも多数のリスクバリアントが見出されている。表２は商業的遺伝子バリアント情報提供サービス会社</w:t>
      </w:r>
      <w:r w:rsidR="006E2505">
        <w:rPr>
          <w:rFonts w:hint="eastAsia"/>
        </w:rPr>
        <w:t>(23andMe,DeCODEme)</w:t>
      </w:r>
      <w:r w:rsidR="006E2505">
        <w:rPr>
          <w:rFonts w:hint="eastAsia"/>
        </w:rPr>
        <w:t>が独自に</w:t>
      </w:r>
      <w:r w:rsidR="005C25D3">
        <w:rPr>
          <w:rFonts w:hint="eastAsia"/>
        </w:rPr>
        <w:t>定めた採用基準で自己免疫疾患リスク用として提供している遺伝子バリアントと自己免疫疾患のリストである</w:t>
      </w:r>
      <w:r w:rsidR="005C25D3">
        <w:rPr>
          <w:rFonts w:hint="eastAsia"/>
        </w:rPr>
        <w:t>(</w:t>
      </w:r>
      <w:r w:rsidR="006E2505">
        <w:rPr>
          <w:rFonts w:hint="eastAsia"/>
        </w:rPr>
        <w:t>5</w:t>
      </w:r>
      <w:r w:rsidR="005C25D3">
        <w:rPr>
          <w:rFonts w:hint="eastAsia"/>
        </w:rPr>
        <w:t>)</w:t>
      </w:r>
      <w:r w:rsidR="005C25D3">
        <w:rPr>
          <w:rFonts w:hint="eastAsia"/>
        </w:rPr>
        <w:t>。</w:t>
      </w:r>
    </w:p>
    <w:p w:rsidR="00074966" w:rsidRPr="00074966" w:rsidRDefault="00074966" w:rsidP="006E2505">
      <w:pPr>
        <w:pStyle w:val="a3"/>
        <w:ind w:leftChars="0" w:left="1260"/>
      </w:pPr>
      <w:r>
        <w:rPr>
          <w:rFonts w:hint="eastAsia"/>
        </w:rPr>
        <w:t>また多数の疾患リスク関連遺伝子とそのバリアントの同定</w:t>
      </w:r>
      <w:r w:rsidR="00CD17E1">
        <w:rPr>
          <w:rFonts w:hint="eastAsia"/>
        </w:rPr>
        <w:t>により</w:t>
      </w:r>
      <w:r>
        <w:rPr>
          <w:rFonts w:hint="eastAsia"/>
        </w:rPr>
        <w:t>、</w:t>
      </w:r>
      <w:r w:rsidR="00B0712A">
        <w:rPr>
          <w:rFonts w:hint="eastAsia"/>
        </w:rPr>
        <w:t>病因的メカニズム</w:t>
      </w:r>
      <w:r w:rsidR="00CD17E1">
        <w:rPr>
          <w:rFonts w:hint="eastAsia"/>
        </w:rPr>
        <w:t>の解明が進む</w:t>
      </w:r>
      <w:r w:rsidR="00B0712A">
        <w:rPr>
          <w:rFonts w:hint="eastAsia"/>
        </w:rPr>
        <w:t>だけでなく、</w:t>
      </w:r>
      <w:r>
        <w:rPr>
          <w:rFonts w:hint="eastAsia"/>
        </w:rPr>
        <w:t>治療薬の作用機序</w:t>
      </w:r>
      <w:r w:rsidR="00B0712A">
        <w:rPr>
          <w:rFonts w:hint="eastAsia"/>
        </w:rPr>
        <w:t>や既存治療薬の適用拡大の可能性など</w:t>
      </w:r>
      <w:r w:rsidR="00CD17E1">
        <w:rPr>
          <w:rFonts w:hint="eastAsia"/>
        </w:rPr>
        <w:t>についての示唆も得られる</w:t>
      </w:r>
      <w:r w:rsidR="00B0712A">
        <w:rPr>
          <w:rFonts w:hint="eastAsia"/>
        </w:rPr>
        <w:t>と考えられている</w:t>
      </w:r>
      <w:r w:rsidR="00B0712A">
        <w:rPr>
          <w:rFonts w:hint="eastAsia"/>
        </w:rPr>
        <w:t>(</w:t>
      </w:r>
      <w:r w:rsidR="006E2505">
        <w:rPr>
          <w:rFonts w:hint="eastAsia"/>
        </w:rPr>
        <w:t>6)</w:t>
      </w:r>
      <w:r w:rsidR="00B0712A">
        <w:rPr>
          <w:rFonts w:hint="eastAsia"/>
        </w:rPr>
        <w:t>。</w:t>
      </w:r>
    </w:p>
    <w:p w:rsidR="006E2505" w:rsidRPr="00B0712A" w:rsidRDefault="006E2505" w:rsidP="006E2505">
      <w:pPr>
        <w:pStyle w:val="a3"/>
        <w:ind w:leftChars="0" w:left="1620"/>
      </w:pPr>
    </w:p>
    <w:p w:rsidR="00FC5333" w:rsidRDefault="001327BF" w:rsidP="00FC5333">
      <w:pPr>
        <w:pStyle w:val="a3"/>
        <w:numPr>
          <w:ilvl w:val="2"/>
          <w:numId w:val="1"/>
        </w:numPr>
        <w:ind w:leftChars="0"/>
      </w:pPr>
      <w:r>
        <w:rPr>
          <w:rFonts w:hint="eastAsia"/>
        </w:rPr>
        <w:t>多疾患に関与するバリアントの存在</w:t>
      </w:r>
      <w:r>
        <w:rPr>
          <w:rFonts w:hint="eastAsia"/>
        </w:rPr>
        <w:t xml:space="preserve"> Pleiotropy</w:t>
      </w:r>
    </w:p>
    <w:p w:rsidR="00074966" w:rsidRDefault="00B51374" w:rsidP="00074966">
      <w:pPr>
        <w:pStyle w:val="a3"/>
        <w:ind w:leftChars="0" w:left="1260"/>
      </w:pPr>
      <w:r>
        <w:rPr>
          <w:rFonts w:hint="eastAsia"/>
        </w:rPr>
        <w:t>表２を見るといくつかの遺伝子が複数の疾患のリスクバリアントを有していることがわかる</w:t>
      </w:r>
      <w:r w:rsidR="002A01DF">
        <w:rPr>
          <w:rFonts w:hint="eastAsia"/>
        </w:rPr>
        <w:t>(</w:t>
      </w:r>
      <w:r w:rsidR="002A01DF">
        <w:rPr>
          <w:rFonts w:hint="eastAsia"/>
        </w:rPr>
        <w:t>複数の疾患で名前の挙がっている遺伝子をハイライトしてある</w:t>
      </w:r>
      <w:r w:rsidR="002A01DF">
        <w:rPr>
          <w:rFonts w:hint="eastAsia"/>
        </w:rPr>
        <w:t>)</w:t>
      </w:r>
      <w:bookmarkStart w:id="0" w:name="_GoBack"/>
      <w:bookmarkEnd w:id="0"/>
      <w:r w:rsidR="00074966">
        <w:rPr>
          <w:rFonts w:hint="eastAsia"/>
        </w:rPr>
        <w:t>。このように、単一の遺伝子のバリアントが複数の疾患に影響することを</w:t>
      </w:r>
      <w:r w:rsidR="00074966">
        <w:rPr>
          <w:rFonts w:hint="eastAsia"/>
        </w:rPr>
        <w:t>Pleiotropy(</w:t>
      </w:r>
      <w:r w:rsidR="00074966">
        <w:rPr>
          <w:rFonts w:hint="eastAsia"/>
        </w:rPr>
        <w:t>多面発現性</w:t>
      </w:r>
      <w:r w:rsidR="00074966">
        <w:rPr>
          <w:rFonts w:hint="eastAsia"/>
        </w:rPr>
        <w:t>)</w:t>
      </w:r>
      <w:r w:rsidR="00074966">
        <w:rPr>
          <w:rFonts w:hint="eastAsia"/>
        </w:rPr>
        <w:t>と言う。自己免疫疾患が</w:t>
      </w:r>
      <w:r w:rsidR="00B0712A">
        <w:rPr>
          <w:rFonts w:hint="eastAsia"/>
        </w:rPr>
        <w:t>発病機構や免疫異常を共有していることを表していると考えられる。また、このことから、遺伝因子との関連研究の標的として、疾患そのものだけでなく、</w:t>
      </w:r>
      <w:r w:rsidR="00B0712A">
        <w:rPr>
          <w:rFonts w:hint="eastAsia"/>
        </w:rPr>
        <w:t>in vivo, ex vivo</w:t>
      </w:r>
      <w:r w:rsidR="00B0712A">
        <w:rPr>
          <w:rFonts w:hint="eastAsia"/>
        </w:rPr>
        <w:t>な免疫系細胞・免疫反応を標的とすることの</w:t>
      </w:r>
      <w:r w:rsidR="00CD17E1">
        <w:rPr>
          <w:rFonts w:hint="eastAsia"/>
        </w:rPr>
        <w:t>有用性が期待され、実際、</w:t>
      </w:r>
      <w:r w:rsidR="006E2505">
        <w:rPr>
          <w:rFonts w:hint="eastAsia"/>
        </w:rPr>
        <w:t>それらを試料とした</w:t>
      </w:r>
      <w:r w:rsidR="00CD17E1">
        <w:rPr>
          <w:rFonts w:hint="eastAsia"/>
        </w:rPr>
        <w:t>各種オミクス実験結果とゲノム解析との統合解析という形で研究が進められている</w:t>
      </w:r>
      <w:r w:rsidR="00B0712A">
        <w:rPr>
          <w:rFonts w:hint="eastAsia"/>
        </w:rPr>
        <w:t>。</w:t>
      </w:r>
    </w:p>
    <w:p w:rsidR="00441BDF" w:rsidRDefault="00441BDF" w:rsidP="00074966">
      <w:pPr>
        <w:pStyle w:val="a3"/>
        <w:ind w:leftChars="0" w:left="1260"/>
      </w:pPr>
    </w:p>
    <w:p w:rsidR="001327BF" w:rsidRDefault="001327BF" w:rsidP="00FC5333">
      <w:pPr>
        <w:pStyle w:val="a3"/>
        <w:numPr>
          <w:ilvl w:val="2"/>
          <w:numId w:val="1"/>
        </w:numPr>
        <w:ind w:leftChars="0"/>
      </w:pPr>
      <w:r>
        <w:rPr>
          <w:rFonts w:hint="eastAsia"/>
        </w:rPr>
        <w:t>アミノ酸置換型バリアントとそれ以外のバリアント</w:t>
      </w:r>
    </w:p>
    <w:p w:rsidR="00C04B18" w:rsidRDefault="00CD17E1" w:rsidP="006E2505">
      <w:pPr>
        <w:pStyle w:val="a3"/>
        <w:ind w:leftChars="0" w:left="1260"/>
      </w:pPr>
      <w:r>
        <w:rPr>
          <w:rFonts w:hint="eastAsia"/>
        </w:rPr>
        <w:t>表２には、特定の遺伝子名ではなく</w:t>
      </w:r>
      <w:r>
        <w:t>”</w:t>
      </w:r>
      <w:r w:rsidRPr="00CD17E1">
        <w:rPr>
          <w:rFonts w:hint="eastAsia"/>
        </w:rPr>
        <w:t xml:space="preserve"> </w:t>
      </w:r>
      <w:r>
        <w:rPr>
          <w:rFonts w:hint="eastAsia"/>
        </w:rPr>
        <w:t>intergenic</w:t>
      </w:r>
      <w:r>
        <w:t>”</w:t>
      </w:r>
      <w:r>
        <w:rPr>
          <w:rFonts w:hint="eastAsia"/>
        </w:rPr>
        <w:t>とされるバリアントも多数ある。これは、タンパク質をコードするコーディング遺伝子構造ではないところに存在することを意味する。実際、遺伝子名が付与されたリスクバリアントであってもアミノ酸置換を伴うバリアントは少なく、遺伝子の発現効率やオールターナティブ・スプライシング</w:t>
      </w:r>
      <w:r w:rsidR="002F3CA8">
        <w:rPr>
          <w:rFonts w:hint="eastAsia"/>
        </w:rPr>
        <w:t>に影響するなど、コードするタンパク質の</w:t>
      </w:r>
      <w:r w:rsidR="002F3CA8">
        <w:rPr>
          <w:rFonts w:hint="eastAsia"/>
        </w:rPr>
        <w:t>1</w:t>
      </w:r>
      <w:r w:rsidR="002F3CA8">
        <w:rPr>
          <w:rFonts w:hint="eastAsia"/>
        </w:rPr>
        <w:t>次構造以外への影響を介して疾患リスクを上げていると考えられている。このように自己免疫疾患リスクバリアントの大多数はコードタンパク質の</w:t>
      </w:r>
      <w:r w:rsidR="006E2505">
        <w:rPr>
          <w:rFonts w:hint="eastAsia"/>
        </w:rPr>
        <w:t>アミノ酸置換</w:t>
      </w:r>
      <w:r w:rsidR="002F3CA8">
        <w:rPr>
          <w:rFonts w:hint="eastAsia"/>
        </w:rPr>
        <w:t>ではない。</w:t>
      </w:r>
      <w:r w:rsidR="006E2505">
        <w:rPr>
          <w:rFonts w:hint="eastAsia"/>
        </w:rPr>
        <w:t>アミノ酸非置換型のバリアントの機能性については、「遺伝子の変化」の項に記載する。</w:t>
      </w:r>
    </w:p>
    <w:p w:rsidR="00C04B18" w:rsidRDefault="00C04B18" w:rsidP="00C04B18">
      <w:pPr>
        <w:pStyle w:val="a3"/>
        <w:numPr>
          <w:ilvl w:val="2"/>
          <w:numId w:val="1"/>
        </w:numPr>
        <w:ind w:leftChars="0"/>
      </w:pPr>
      <w:r>
        <w:rPr>
          <w:rFonts w:hint="eastAsia"/>
        </w:rPr>
        <w:t>遺伝率はまだ一部しか説明がついていない</w:t>
      </w:r>
      <w:r>
        <w:rPr>
          <w:rFonts w:hint="eastAsia"/>
        </w:rPr>
        <w:t xml:space="preserve"> Missing heritability</w:t>
      </w:r>
    </w:p>
    <w:p w:rsidR="009C1DAE" w:rsidRDefault="00E15E41" w:rsidP="00C04B18">
      <w:pPr>
        <w:ind w:left="840" w:firstLine="420"/>
      </w:pPr>
      <w:r>
        <w:rPr>
          <w:rFonts w:hint="eastAsia"/>
        </w:rPr>
        <w:t>双生児研究などから推定された遺伝率が表</w:t>
      </w:r>
      <w:r>
        <w:rPr>
          <w:rFonts w:hint="eastAsia"/>
        </w:rPr>
        <w:t>1</w:t>
      </w:r>
      <w:r>
        <w:rPr>
          <w:rFonts w:hint="eastAsia"/>
        </w:rPr>
        <w:t>に示されているが、</w:t>
      </w:r>
      <w:r w:rsidR="009C1DAE">
        <w:rPr>
          <w:rFonts w:hint="eastAsia"/>
        </w:rPr>
        <w:t>これまでに</w:t>
      </w:r>
      <w:r w:rsidR="009C1DAE">
        <w:rPr>
          <w:rFonts w:hint="eastAsia"/>
        </w:rPr>
        <w:lastRenderedPageBreak/>
        <w:t>検出された疾患遺伝子座位</w:t>
      </w:r>
      <w:r w:rsidR="009E3A22">
        <w:rPr>
          <w:rFonts w:hint="eastAsia"/>
        </w:rPr>
        <w:t>が説明できる遺伝率はこの値と比べてかなり小さい。こ</w:t>
      </w:r>
      <w:r w:rsidR="009C1DAE">
        <w:rPr>
          <w:rFonts w:hint="eastAsia"/>
        </w:rPr>
        <w:t>の不足分を</w:t>
      </w:r>
      <w:r w:rsidR="009C1DAE">
        <w:rPr>
          <w:rFonts w:hint="eastAsia"/>
        </w:rPr>
        <w:t>Missing heritability</w:t>
      </w:r>
      <w:r w:rsidR="009C1DAE">
        <w:rPr>
          <w:rFonts w:hint="eastAsia"/>
        </w:rPr>
        <w:t>と言う。</w:t>
      </w:r>
      <w:r w:rsidR="00D455E7">
        <w:rPr>
          <w:rFonts w:hint="eastAsia"/>
        </w:rPr>
        <w:t>そもそも双生児研究などから算出した遺伝率</w:t>
      </w:r>
      <w:r w:rsidR="00971B73">
        <w:rPr>
          <w:rFonts w:hint="eastAsia"/>
        </w:rPr>
        <w:t>の値が高い側にぶれている可能性や、これまでに見出された座位のアレルの相互作用を見積もらないなど遺伝率の算出方法が不足の理由となっている可能性も否定はできないが、やはり、未検出の座位がある可能性は高い。</w:t>
      </w:r>
      <w:r w:rsidR="00971B73">
        <w:rPr>
          <w:rFonts w:hint="eastAsia"/>
        </w:rPr>
        <w:t>GWAS</w:t>
      </w:r>
      <w:r w:rsidR="00971B73">
        <w:rPr>
          <w:rFonts w:hint="eastAsia"/>
        </w:rPr>
        <w:t>の網にかからなかった座位があるということを意味するが、それには、リスクが</w:t>
      </w:r>
      <w:r w:rsidR="003E4A76">
        <w:rPr>
          <w:rFonts w:hint="eastAsia"/>
        </w:rPr>
        <w:t>強くなく</w:t>
      </w:r>
      <w:r w:rsidR="00971B73">
        <w:rPr>
          <w:rFonts w:hint="eastAsia"/>
        </w:rPr>
        <w:t>GWAS</w:t>
      </w:r>
      <w:r w:rsidR="00971B73">
        <w:rPr>
          <w:rFonts w:hint="eastAsia"/>
        </w:rPr>
        <w:t>の検出力</w:t>
      </w:r>
      <w:r w:rsidR="003E4A76">
        <w:rPr>
          <w:rFonts w:hint="eastAsia"/>
        </w:rPr>
        <w:t>の弱さに起因するもの、</w:t>
      </w:r>
      <w:r w:rsidR="003E4A76">
        <w:rPr>
          <w:rFonts w:hint="eastAsia"/>
        </w:rPr>
        <w:t>GWAS</w:t>
      </w:r>
      <w:r w:rsidR="003E4A76">
        <w:rPr>
          <w:rFonts w:hint="eastAsia"/>
        </w:rPr>
        <w:t>が用いた</w:t>
      </w:r>
      <w:r w:rsidR="003E4A76">
        <w:rPr>
          <w:rFonts w:hint="eastAsia"/>
        </w:rPr>
        <w:t>SNP</w:t>
      </w:r>
      <w:r w:rsidR="003E4A76">
        <w:rPr>
          <w:rFonts w:hint="eastAsia"/>
        </w:rPr>
        <w:t>よりもアレル頻度が低く、結果として連鎖不平衡マッピングで検出されなかったようなレアバリアントに起因するもの、構造バリアントのように</w:t>
      </w:r>
      <w:r w:rsidR="003E4A76">
        <w:rPr>
          <w:rFonts w:hint="eastAsia"/>
        </w:rPr>
        <w:t>GWAS</w:t>
      </w:r>
      <w:r w:rsidR="003E4A76">
        <w:rPr>
          <w:rFonts w:hint="eastAsia"/>
        </w:rPr>
        <w:t>で検出しにくいタイプの遺伝子バリアントに起因するものなどがある。</w:t>
      </w:r>
      <w:r w:rsidR="00C04B18">
        <w:rPr>
          <w:rFonts w:hint="eastAsia"/>
        </w:rPr>
        <w:t>(7)</w:t>
      </w:r>
    </w:p>
    <w:p w:rsidR="001327BF" w:rsidRPr="0084183D" w:rsidRDefault="001327BF" w:rsidP="009C1DAE">
      <w:pPr>
        <w:pStyle w:val="a3"/>
        <w:ind w:leftChars="0" w:left="1260"/>
      </w:pPr>
    </w:p>
    <w:p w:rsidR="003E4A76" w:rsidRDefault="003E4A76" w:rsidP="003E4A76">
      <w:pPr>
        <w:pStyle w:val="a3"/>
        <w:numPr>
          <w:ilvl w:val="0"/>
          <w:numId w:val="1"/>
        </w:numPr>
        <w:ind w:leftChars="0"/>
      </w:pPr>
      <w:r>
        <w:rPr>
          <w:rFonts w:hint="eastAsia"/>
        </w:rPr>
        <w:t>ゲノム研究の変化～単純な構図から複雑な世界へ</w:t>
      </w:r>
    </w:p>
    <w:p w:rsidR="003E4A76" w:rsidRDefault="003E4A76" w:rsidP="003E4A76">
      <w:pPr>
        <w:pStyle w:val="a3"/>
        <w:numPr>
          <w:ilvl w:val="1"/>
          <w:numId w:val="1"/>
        </w:numPr>
        <w:ind w:leftChars="0"/>
      </w:pPr>
      <w:r>
        <w:rPr>
          <w:rFonts w:hint="eastAsia"/>
        </w:rPr>
        <w:t>次世代シークエンサーの登場</w:t>
      </w:r>
    </w:p>
    <w:p w:rsidR="0014431B" w:rsidRDefault="0014431B" w:rsidP="0014431B">
      <w:pPr>
        <w:pStyle w:val="a3"/>
        <w:numPr>
          <w:ilvl w:val="2"/>
          <w:numId w:val="1"/>
        </w:numPr>
        <w:ind w:leftChars="0"/>
      </w:pPr>
      <w:r>
        <w:rPr>
          <w:rFonts w:hint="eastAsia"/>
        </w:rPr>
        <w:t>レアバリアント</w:t>
      </w:r>
    </w:p>
    <w:p w:rsidR="0014431B" w:rsidRDefault="0014431B" w:rsidP="0014431B">
      <w:pPr>
        <w:pStyle w:val="a3"/>
        <w:ind w:leftChars="0" w:left="1260"/>
      </w:pPr>
      <w:r>
        <w:rPr>
          <w:rFonts w:hint="eastAsia"/>
        </w:rPr>
        <w:t>GWAS</w:t>
      </w:r>
      <w:r>
        <w:rPr>
          <w:rFonts w:hint="eastAsia"/>
        </w:rPr>
        <w:t>が既知</w:t>
      </w:r>
      <w:r>
        <w:rPr>
          <w:rFonts w:hint="eastAsia"/>
        </w:rPr>
        <w:t>SNP</w:t>
      </w:r>
      <w:r>
        <w:rPr>
          <w:rFonts w:hint="eastAsia"/>
        </w:rPr>
        <w:t>を効率的にタイピングする技術を基盤にしていたのに対して、次世代シークエンサー</w:t>
      </w:r>
      <w:r>
        <w:rPr>
          <w:rFonts w:hint="eastAsia"/>
        </w:rPr>
        <w:t>(NGS)</w:t>
      </w:r>
      <w:r>
        <w:rPr>
          <w:rFonts w:hint="eastAsia"/>
        </w:rPr>
        <w:t>は全ゲノムやエクソン領域を網羅的にシークエンシングすることで、未知のバリアントを検出しながらリスクバリアントの探索ができる点が大きく違う。既知</w:t>
      </w:r>
      <w:r>
        <w:rPr>
          <w:rFonts w:hint="eastAsia"/>
        </w:rPr>
        <w:t>SNP</w:t>
      </w:r>
      <w:r>
        <w:rPr>
          <w:rFonts w:hint="eastAsia"/>
        </w:rPr>
        <w:t>方式では、どうしても集団におけるアレル頻度が一定以上あるバリアントのみが対象とならざるを得ないが、</w:t>
      </w:r>
      <w:r>
        <w:rPr>
          <w:rFonts w:hint="eastAsia"/>
        </w:rPr>
        <w:t>NGS</w:t>
      </w:r>
      <w:r>
        <w:rPr>
          <w:rFonts w:hint="eastAsia"/>
        </w:rPr>
        <w:t>を用いた解析では、世界中である個人のみが持つバリアントまでもが対象となる。</w:t>
      </w:r>
    </w:p>
    <w:p w:rsidR="0014431B" w:rsidRDefault="0014431B" w:rsidP="0014431B">
      <w:pPr>
        <w:pStyle w:val="a3"/>
        <w:numPr>
          <w:ilvl w:val="2"/>
          <w:numId w:val="1"/>
        </w:numPr>
        <w:ind w:leftChars="0"/>
      </w:pPr>
      <w:r>
        <w:rPr>
          <w:rFonts w:hint="eastAsia"/>
        </w:rPr>
        <w:t xml:space="preserve">De novo </w:t>
      </w:r>
      <w:r>
        <w:rPr>
          <w:rFonts w:hint="eastAsia"/>
        </w:rPr>
        <w:t>バリアント</w:t>
      </w:r>
    </w:p>
    <w:p w:rsidR="0014431B" w:rsidRDefault="00FE6FA5" w:rsidP="0014431B">
      <w:pPr>
        <w:pStyle w:val="a3"/>
        <w:ind w:leftChars="0" w:left="1260"/>
      </w:pPr>
      <w:r>
        <w:rPr>
          <w:rFonts w:hint="eastAsia"/>
        </w:rPr>
        <w:t>世界に１つだけのバリアントが検出できるということは、親子をシークエンシングすれば、親は持たず、親の配偶子に起きた突然変異が子に伝わったようなバリアントの検出が可能となる。これを</w:t>
      </w:r>
      <w:r>
        <w:rPr>
          <w:rFonts w:hint="eastAsia"/>
        </w:rPr>
        <w:t xml:space="preserve">de novo </w:t>
      </w:r>
      <w:r>
        <w:rPr>
          <w:rFonts w:hint="eastAsia"/>
        </w:rPr>
        <w:t>変異と言う。</w:t>
      </w:r>
      <w:r>
        <w:t>D</w:t>
      </w:r>
      <w:r>
        <w:rPr>
          <w:rFonts w:hint="eastAsia"/>
        </w:rPr>
        <w:t>e novo</w:t>
      </w:r>
      <w:r>
        <w:rPr>
          <w:rFonts w:hint="eastAsia"/>
        </w:rPr>
        <w:t>変異がゲノムワイドに検出できるようになったため、家族歴がない単一遺伝子疾患患者の原因バリアントの同定などが容易となった。実際、家系例による連鎖解析から</w:t>
      </w:r>
      <w:r>
        <w:rPr>
          <w:rFonts w:hint="eastAsia"/>
        </w:rPr>
        <w:t>SNP</w:t>
      </w:r>
      <w:r>
        <w:rPr>
          <w:rFonts w:hint="eastAsia"/>
        </w:rPr>
        <w:t>による</w:t>
      </w:r>
      <w:r>
        <w:rPr>
          <w:rFonts w:hint="eastAsia"/>
        </w:rPr>
        <w:t>GWAS</w:t>
      </w:r>
      <w:r>
        <w:rPr>
          <w:rFonts w:hint="eastAsia"/>
        </w:rPr>
        <w:t>へと比重が移動し、疾患リスク・原因バリアント解析の中心が複合遺伝性疾患となっていたものが、</w:t>
      </w:r>
      <w:r>
        <w:rPr>
          <w:rFonts w:hint="eastAsia"/>
        </w:rPr>
        <w:t>NGS</w:t>
      </w:r>
      <w:r>
        <w:rPr>
          <w:rFonts w:hint="eastAsia"/>
        </w:rPr>
        <w:t>の登場により単一遺伝子疾患研究の成果が再び目立つようになっている。</w:t>
      </w:r>
    </w:p>
    <w:p w:rsidR="004855FF" w:rsidRDefault="004855FF" w:rsidP="004855FF">
      <w:pPr>
        <w:pStyle w:val="a3"/>
        <w:numPr>
          <w:ilvl w:val="2"/>
          <w:numId w:val="1"/>
        </w:numPr>
        <w:ind w:leftChars="0"/>
      </w:pPr>
      <w:r>
        <w:rPr>
          <w:rFonts w:hint="eastAsia"/>
        </w:rPr>
        <w:t>１細胞シークエンシング</w:t>
      </w:r>
    </w:p>
    <w:p w:rsidR="00CD06FA" w:rsidRDefault="004855FF" w:rsidP="00E93D38">
      <w:pPr>
        <w:pStyle w:val="a3"/>
        <w:ind w:leftChars="0"/>
      </w:pPr>
      <w:r>
        <w:rPr>
          <w:rFonts w:hint="eastAsia"/>
        </w:rPr>
        <w:t>NGS</w:t>
      </w:r>
      <w:r>
        <w:rPr>
          <w:rFonts w:hint="eastAsia"/>
        </w:rPr>
        <w:t>は個々の細胞を試料としてシークエンシングすることもできる。疾患が親から子へ遺伝することに着目し、親から子へ遺伝するのは、個人の全細胞が共有するゲノムであると考えれば、１細胞シークエンシング技術は疾患のゲノム解析に資することはない。しかしながら、</w:t>
      </w:r>
      <w:r>
        <w:rPr>
          <w:rFonts w:hint="eastAsia"/>
        </w:rPr>
        <w:t>NGS</w:t>
      </w:r>
      <w:r>
        <w:rPr>
          <w:rFonts w:hint="eastAsia"/>
        </w:rPr>
        <w:t>は</w:t>
      </w:r>
      <w:r>
        <w:rPr>
          <w:rFonts w:hint="eastAsia"/>
        </w:rPr>
        <w:t>DNA</w:t>
      </w:r>
      <w:r>
        <w:rPr>
          <w:rFonts w:hint="eastAsia"/>
        </w:rPr>
        <w:t>配列を読むだけでなく、エピゲノム・トランスクリプトームの解</w:t>
      </w:r>
      <w:r w:rsidR="00CD06FA">
        <w:rPr>
          <w:rFonts w:hint="eastAsia"/>
        </w:rPr>
        <w:t>おう</w:t>
      </w:r>
      <w:r w:rsidR="00E93D38">
        <w:rPr>
          <w:rFonts w:hint="eastAsia"/>
        </w:rPr>
        <w:t>より、ノンコーディング</w:t>
      </w:r>
      <w:r w:rsidR="009833EB">
        <w:rPr>
          <w:rFonts w:hint="eastAsia"/>
        </w:rPr>
        <w:t>RNA</w:t>
      </w:r>
      <w:r w:rsidR="009833EB">
        <w:rPr>
          <w:rFonts w:hint="eastAsia"/>
        </w:rPr>
        <w:t>遺伝子が</w:t>
      </w:r>
      <w:r w:rsidR="004930D6">
        <w:rPr>
          <w:rFonts w:hint="eastAsia"/>
        </w:rPr>
        <w:t>細胞</w:t>
      </w:r>
      <w:r w:rsidR="004930D6">
        <w:rPr>
          <w:rFonts w:hint="eastAsia"/>
        </w:rPr>
        <w:lastRenderedPageBreak/>
        <w:t>の分化・活動状態の制御において</w:t>
      </w:r>
      <w:r w:rsidR="009833EB">
        <w:rPr>
          <w:rFonts w:hint="eastAsia"/>
        </w:rPr>
        <w:t>も</w:t>
      </w:r>
      <w:r w:rsidR="004930D6">
        <w:rPr>
          <w:rFonts w:hint="eastAsia"/>
        </w:rPr>
        <w:t>主要な役割を</w:t>
      </w:r>
      <w:r w:rsidR="009833EB">
        <w:rPr>
          <w:rFonts w:hint="eastAsia"/>
        </w:rPr>
        <w:t>果たしていることがわかってきた。</w:t>
      </w:r>
      <w:r w:rsidR="00BC1964">
        <w:rPr>
          <w:rFonts w:hint="eastAsia"/>
        </w:rPr>
        <w:t>このように、ゲノムに刻まれる遺伝子はコーディング遺伝子主体であった段階から、</w:t>
      </w:r>
      <w:r w:rsidR="00A3152E">
        <w:rPr>
          <w:rFonts w:hint="eastAsia"/>
        </w:rPr>
        <w:t>ノンコーディング</w:t>
      </w:r>
      <w:r w:rsidR="00BC1964">
        <w:rPr>
          <w:rFonts w:hint="eastAsia"/>
        </w:rPr>
        <w:t>RNA</w:t>
      </w:r>
      <w:r w:rsidR="00BC1964">
        <w:rPr>
          <w:rFonts w:hint="eastAsia"/>
        </w:rPr>
        <w:t>遺伝子を含めた</w:t>
      </w:r>
      <w:r w:rsidR="00A3152E">
        <w:rPr>
          <w:rFonts w:hint="eastAsia"/>
        </w:rPr>
        <w:t>ものと変わり</w:t>
      </w:r>
      <w:r w:rsidR="00BC1964">
        <w:rPr>
          <w:rFonts w:hint="eastAsia"/>
        </w:rPr>
        <w:t>、数も機能も飛躍的に増えた段階に変わ</w:t>
      </w:r>
      <w:r w:rsidR="00A3152E">
        <w:rPr>
          <w:rFonts w:hint="eastAsia"/>
        </w:rPr>
        <w:t>った。そして</w:t>
      </w:r>
      <w:r w:rsidR="00BC1964">
        <w:rPr>
          <w:rFonts w:hint="eastAsia"/>
        </w:rPr>
        <w:t>そ</w:t>
      </w:r>
      <w:r w:rsidR="00A3152E">
        <w:rPr>
          <w:rFonts w:hint="eastAsia"/>
        </w:rPr>
        <w:t>れら</w:t>
      </w:r>
      <w:r w:rsidR="00BC1964">
        <w:rPr>
          <w:rFonts w:hint="eastAsia"/>
        </w:rPr>
        <w:t>の全容の解明はこれからである。したがってそれらが自己免疫疾患において果たす役割の解明も</w:t>
      </w:r>
      <w:r w:rsidR="002B6F47">
        <w:rPr>
          <w:rFonts w:hint="eastAsia"/>
        </w:rPr>
        <w:t>始</w:t>
      </w:r>
      <w:r w:rsidR="00CD06FA">
        <w:rPr>
          <w:rFonts w:hint="eastAsia"/>
        </w:rPr>
        <w:t>ひ</w:t>
      </w:r>
      <w:r w:rsidR="002B6F47">
        <w:rPr>
          <w:rFonts w:hint="eastAsia"/>
        </w:rPr>
        <w:t>まっており</w:t>
      </w:r>
      <w:r w:rsidR="002B6F47">
        <w:rPr>
          <w:rFonts w:hint="eastAsia"/>
        </w:rPr>
        <w:t>(</w:t>
      </w:r>
      <w:r w:rsidR="002B6F47">
        <w:t>9</w:t>
      </w:r>
      <w:r w:rsidR="002B6F47">
        <w:rPr>
          <w:rFonts w:hint="eastAsia"/>
        </w:rPr>
        <w:t>)</w:t>
      </w:r>
      <w:r w:rsidR="002B6F47">
        <w:rPr>
          <w:rFonts w:hint="eastAsia"/>
        </w:rPr>
        <w:t>、</w:t>
      </w:r>
      <w:r w:rsidR="00BC1964">
        <w:rPr>
          <w:rFonts w:hint="eastAsia"/>
        </w:rPr>
        <w:t>まだまだこれからであることがわかる。</w:t>
      </w:r>
    </w:p>
    <w:p w:rsidR="009833EB" w:rsidRDefault="00A3152E" w:rsidP="00CD06FA">
      <w:pPr>
        <w:pStyle w:val="ac"/>
      </w:pPr>
      <w:r>
        <w:rPr>
          <w:rFonts w:hint="eastAsia"/>
        </w:rPr>
        <w:t>図１には、コーディング遺伝子・ノンコーディング遺伝子とその多様な調節機構を示した。</w:t>
      </w:r>
      <w:r w:rsidR="00CD06FA">
        <w:rPr>
          <w:rFonts w:hint="eastAsia"/>
        </w:rPr>
        <w:t>DNA</w:t>
      </w:r>
      <w:r w:rsidR="00CD06FA">
        <w:rPr>
          <w:rFonts w:hint="eastAsia"/>
        </w:rPr>
        <w:t>上のコーディング遺伝子の発現調節はエピジェネティクスのレベルでの調節がなされ、さらにプロモータ・エンハンサによる転写調節が行われる。そのどちらにもノンコーディング</w:t>
      </w:r>
      <w:r w:rsidR="00CD06FA">
        <w:rPr>
          <w:rFonts w:hint="eastAsia"/>
        </w:rPr>
        <w:t>RNA</w:t>
      </w:r>
      <w:r w:rsidR="00CD06FA">
        <w:rPr>
          <w:rFonts w:hint="eastAsia"/>
        </w:rPr>
        <w:t>が関与することが知られている。また、転写されたあとにはスプライシングが起き、その結果スプライシングバリアントを作り分けることで１つのコーディング遺伝子から複数のタンパク質分子を生成することができるが、このスプライシングを行うスプライソソームでもノンコーディング</w:t>
      </w:r>
      <w:r w:rsidR="00CD06FA">
        <w:rPr>
          <w:rFonts w:hint="eastAsia"/>
        </w:rPr>
        <w:t>RNA</w:t>
      </w:r>
      <w:r w:rsidR="00CD06FA">
        <w:rPr>
          <w:rFonts w:hint="eastAsia"/>
        </w:rPr>
        <w:t>が機能を発揮する。さらに作られた</w:t>
      </w:r>
      <w:r w:rsidR="00CD06FA">
        <w:rPr>
          <w:rFonts w:hint="eastAsia"/>
        </w:rPr>
        <w:t>mRNA</w:t>
      </w:r>
      <w:r w:rsidR="00CD06FA">
        <w:rPr>
          <w:rFonts w:hint="eastAsia"/>
        </w:rPr>
        <w:t>分子の非翻訳領域が作る立体構造が翻訳に至るかどうかに影響を与えることも知られている</w:t>
      </w:r>
    </w:p>
    <w:p w:rsidR="00CD06FA" w:rsidRPr="00CD06FA" w:rsidRDefault="00CD06FA" w:rsidP="00CD06FA">
      <w:pPr>
        <w:pStyle w:val="ac"/>
      </w:pPr>
      <w:r>
        <w:rPr>
          <w:rFonts w:hint="eastAsia"/>
        </w:rPr>
        <w:t>特に、この立体構造が細胞の置かれた条件によって変化することで翻訳調節をする仕組みもある</w:t>
      </w:r>
      <w:r>
        <w:rPr>
          <w:rFonts w:hint="eastAsia"/>
        </w:rPr>
        <w:t>(</w:t>
      </w:r>
      <w:r>
        <w:rPr>
          <w:rFonts w:hint="eastAsia"/>
        </w:rPr>
        <w:t>リボスイッチ</w:t>
      </w:r>
      <w:r>
        <w:rPr>
          <w:rFonts w:hint="eastAsia"/>
        </w:rPr>
        <w:t>)</w:t>
      </w:r>
      <w:r>
        <w:rPr>
          <w:rFonts w:hint="eastAsia"/>
        </w:rPr>
        <w:t>。</w:t>
      </w:r>
      <w:r>
        <w:rPr>
          <w:rFonts w:hint="eastAsia"/>
        </w:rPr>
        <w:t>mRNA</w:t>
      </w:r>
      <w:r>
        <w:rPr>
          <w:rFonts w:hint="eastAsia"/>
        </w:rPr>
        <w:t>は核外へと輸送されリボソームにてポリペプチド鎖が翻訳されるが、その過程で</w:t>
      </w:r>
      <w:r>
        <w:rPr>
          <w:rFonts w:hint="eastAsia"/>
        </w:rPr>
        <w:t>miRNA</w:t>
      </w:r>
      <w:r>
        <w:rPr>
          <w:rFonts w:hint="eastAsia"/>
        </w:rPr>
        <w:t>による分解制御を受けることがしられている。さらに翻訳されたタンパク質分子の細胞内輸送にもノンコーディング</w:t>
      </w:r>
      <w:r>
        <w:rPr>
          <w:rFonts w:hint="eastAsia"/>
        </w:rPr>
        <w:t>RNA</w:t>
      </w:r>
      <w:r>
        <w:rPr>
          <w:rFonts w:hint="eastAsia"/>
        </w:rPr>
        <w:t>が機能を発揮する。このようにノンコーディング</w:t>
      </w:r>
      <w:r>
        <w:rPr>
          <w:rFonts w:hint="eastAsia"/>
        </w:rPr>
        <w:t>RNA</w:t>
      </w:r>
      <w:r>
        <w:rPr>
          <w:rFonts w:hint="eastAsia"/>
        </w:rPr>
        <w:t>は非常に多彩な役割を持っているのだが、この</w:t>
      </w:r>
      <w:r>
        <w:rPr>
          <w:rFonts w:hint="eastAsia"/>
        </w:rPr>
        <w:t>RNA</w:t>
      </w:r>
      <w:r>
        <w:rPr>
          <w:rFonts w:hint="eastAsia"/>
        </w:rPr>
        <w:t>分子の塩基配列はもともと</w:t>
      </w:r>
      <w:r>
        <w:rPr>
          <w:rFonts w:hint="eastAsia"/>
        </w:rPr>
        <w:t>DNA</w:t>
      </w:r>
      <w:r>
        <w:rPr>
          <w:rFonts w:hint="eastAsia"/>
        </w:rPr>
        <w:t>配列であったから、そこに生じる</w:t>
      </w:r>
      <w:r>
        <w:rPr>
          <w:rFonts w:hint="eastAsia"/>
        </w:rPr>
        <w:t>DNA</w:t>
      </w:r>
      <w:r>
        <w:rPr>
          <w:rFonts w:hint="eastAsia"/>
        </w:rPr>
        <w:t>配列バリアントはこれらすべての機能に影響する可能性がある。</w:t>
      </w:r>
      <w:r>
        <w:rPr>
          <w:rFonts w:hint="eastAsia"/>
        </w:rPr>
        <w:t>(</w:t>
      </w:r>
      <w:r>
        <w:t>10</w:t>
      </w:r>
      <w:r>
        <w:rPr>
          <w:rFonts w:hint="eastAsia"/>
        </w:rPr>
        <w:t>)</w:t>
      </w:r>
      <w:r>
        <w:rPr>
          <w:rFonts w:hint="eastAsia"/>
        </w:rPr>
        <w:t xml:space="preserve">　</w:t>
      </w:r>
    </w:p>
    <w:p w:rsidR="00C04B18" w:rsidRDefault="00C04B18" w:rsidP="004930D6">
      <w:pPr>
        <w:pStyle w:val="a3"/>
        <w:ind w:leftChars="0"/>
      </w:pPr>
    </w:p>
    <w:p w:rsidR="00BC1964" w:rsidRDefault="00C04B18" w:rsidP="00A3152E">
      <w:pPr>
        <w:pStyle w:val="a3"/>
        <w:ind w:leftChars="0" w:left="1260"/>
      </w:pPr>
      <w:r>
        <w:rPr>
          <w:rFonts w:hint="eastAsia"/>
        </w:rPr>
        <w:t>図１　遺伝子バリアントとゲノム・エピゲノム・</w:t>
      </w:r>
      <w:r>
        <w:rPr>
          <w:rFonts w:hint="eastAsia"/>
        </w:rPr>
        <w:t>ncRNA</w:t>
      </w:r>
      <w:r>
        <w:rPr>
          <w:rFonts w:hint="eastAsia"/>
        </w:rPr>
        <w:t>・スプライシング・アミノ酸置換</w:t>
      </w:r>
    </w:p>
    <w:p w:rsidR="009833EB" w:rsidRPr="009833EB" w:rsidRDefault="009833EB" w:rsidP="004930D6">
      <w:pPr>
        <w:pStyle w:val="a3"/>
        <w:ind w:leftChars="0"/>
      </w:pPr>
    </w:p>
    <w:p w:rsidR="003E4A76" w:rsidRDefault="00A3152E" w:rsidP="003E4A76">
      <w:pPr>
        <w:pStyle w:val="a3"/>
        <w:numPr>
          <w:ilvl w:val="1"/>
          <w:numId w:val="1"/>
        </w:numPr>
        <w:ind w:leftChars="0"/>
      </w:pPr>
      <w:r>
        <w:rPr>
          <w:rFonts w:hint="eastAsia"/>
        </w:rPr>
        <w:t>生殖細胞系列バリアントも体細胞系列バリアントも</w:t>
      </w:r>
    </w:p>
    <w:p w:rsidR="001913C5" w:rsidRDefault="00A92520" w:rsidP="001913C5">
      <w:pPr>
        <w:pStyle w:val="a3"/>
        <w:ind w:leftChars="0"/>
      </w:pPr>
      <w:r>
        <w:rPr>
          <w:rFonts w:hint="eastAsia"/>
        </w:rPr>
        <w:t>従来、疾患の遺伝因子解析と言えば、親から子へ伝えられる生殖細胞系列バリアントの研究のことであった。しかしながら１細胞シークエンシングが可能になり、発生途上におきる体細胞系列変異とその結果としての遺伝的モザイクが引き起こす疾患</w:t>
      </w:r>
      <w:r w:rsidR="001913C5">
        <w:rPr>
          <w:rFonts w:hint="eastAsia"/>
        </w:rPr>
        <w:t>(1</w:t>
      </w:r>
      <w:r w:rsidR="002B6F47">
        <w:t>1</w:t>
      </w:r>
      <w:r w:rsidR="001913C5">
        <w:rPr>
          <w:rFonts w:hint="eastAsia"/>
        </w:rPr>
        <w:t>)</w:t>
      </w:r>
      <w:r>
        <w:rPr>
          <w:rFonts w:hint="eastAsia"/>
        </w:rPr>
        <w:t>や、体細胞系列変異を原因とする自己免疫原性の獲得</w:t>
      </w:r>
      <w:r w:rsidR="001913C5">
        <w:rPr>
          <w:rFonts w:hint="eastAsia"/>
        </w:rPr>
        <w:t>(1</w:t>
      </w:r>
      <w:r w:rsidR="002B6F47">
        <w:t>2</w:t>
      </w:r>
      <w:r w:rsidR="001913C5">
        <w:rPr>
          <w:rFonts w:hint="eastAsia"/>
        </w:rPr>
        <w:t>)</w:t>
      </w:r>
      <w:r w:rsidR="001913C5">
        <w:rPr>
          <w:rFonts w:hint="eastAsia"/>
        </w:rPr>
        <w:t>、</w:t>
      </w:r>
      <w:r w:rsidR="001913C5">
        <w:rPr>
          <w:rFonts w:hint="eastAsia"/>
        </w:rPr>
        <w:t>T</w:t>
      </w:r>
      <w:r w:rsidR="001913C5">
        <w:rPr>
          <w:rFonts w:hint="eastAsia"/>
        </w:rPr>
        <w:t>細胞受容体、Ｂ細胞受容体に見られるような生理的体細胞ゲノム変化</w:t>
      </w:r>
      <w:r w:rsidR="001913C5">
        <w:rPr>
          <w:rFonts w:hint="eastAsia"/>
        </w:rPr>
        <w:t>(8)</w:t>
      </w:r>
      <w:r w:rsidR="001913C5">
        <w:rPr>
          <w:rFonts w:hint="eastAsia"/>
        </w:rPr>
        <w:t>が研究対象となってきており、生殖細胞系列バリアントは遺伝する</w:t>
      </w:r>
      <w:r w:rsidR="001913C5">
        <w:rPr>
          <w:rFonts w:hint="eastAsia"/>
        </w:rPr>
        <w:t>(hereditary)</w:t>
      </w:r>
      <w:r w:rsidR="001913C5">
        <w:rPr>
          <w:rFonts w:hint="eastAsia"/>
        </w:rPr>
        <w:t>、体細胞系列バリアントは遺伝しない、と峻別するのではなく、どちらも遺伝子・ゲノム多様性の</w:t>
      </w:r>
      <w:r w:rsidR="001913C5">
        <w:rPr>
          <w:rFonts w:hint="eastAsia"/>
        </w:rPr>
        <w:t>1</w:t>
      </w:r>
      <w:r w:rsidR="001913C5">
        <w:rPr>
          <w:rFonts w:hint="eastAsia"/>
        </w:rPr>
        <w:t>形態である</w:t>
      </w:r>
      <w:r w:rsidR="001913C5">
        <w:rPr>
          <w:rFonts w:hint="eastAsia"/>
        </w:rPr>
        <w:t>(genomic, genetic)</w:t>
      </w:r>
      <w:r w:rsidR="001913C5">
        <w:rPr>
          <w:rFonts w:hint="eastAsia"/>
        </w:rPr>
        <w:t>であるとして総合的にとらえ、それが疾患をどのように形作っているのかを研究するのが疾患のゲノム解析となっている。</w:t>
      </w:r>
    </w:p>
    <w:p w:rsidR="001913C5" w:rsidRDefault="00BC1964" w:rsidP="001913C5">
      <w:pPr>
        <w:pStyle w:val="a3"/>
        <w:numPr>
          <w:ilvl w:val="1"/>
          <w:numId w:val="1"/>
        </w:numPr>
        <w:ind w:leftChars="0"/>
      </w:pPr>
      <w:r>
        <w:rPr>
          <w:rFonts w:hint="eastAsia"/>
        </w:rPr>
        <w:t>ヒトレファレンス</w:t>
      </w:r>
      <w:r w:rsidR="001913C5">
        <w:rPr>
          <w:rFonts w:hint="eastAsia"/>
        </w:rPr>
        <w:t>ゲノム</w:t>
      </w:r>
      <w:r>
        <w:rPr>
          <w:rFonts w:hint="eastAsia"/>
        </w:rPr>
        <w:t>配列</w:t>
      </w:r>
      <w:r w:rsidR="00BA2F3A">
        <w:rPr>
          <w:rFonts w:hint="eastAsia"/>
        </w:rPr>
        <w:t>のグラフ構造化</w:t>
      </w:r>
    </w:p>
    <w:p w:rsidR="001913C5" w:rsidRDefault="001913C5" w:rsidP="001913C5">
      <w:pPr>
        <w:pStyle w:val="a3"/>
        <w:ind w:leftChars="0"/>
      </w:pPr>
      <w:r>
        <w:rPr>
          <w:rFonts w:hint="eastAsia"/>
        </w:rPr>
        <w:lastRenderedPageBreak/>
        <w:t>21</w:t>
      </w:r>
      <w:r>
        <w:rPr>
          <w:rFonts w:hint="eastAsia"/>
        </w:rPr>
        <w:t>世紀に入ってすぐ、ヒトゲノム配列が発表になった。その配列は唯一１本の配列であった。しかしながら、</w:t>
      </w:r>
      <w:r>
        <w:rPr>
          <w:rFonts w:hint="eastAsia"/>
        </w:rPr>
        <w:t>SNP</w:t>
      </w:r>
      <w:r>
        <w:rPr>
          <w:rFonts w:hint="eastAsia"/>
        </w:rPr>
        <w:t>を中心とする遺伝子バリアントのデータベースを構築する</w:t>
      </w:r>
      <w:r>
        <w:rPr>
          <w:rFonts w:hint="eastAsia"/>
        </w:rPr>
        <w:t>HapMap</w:t>
      </w:r>
      <w:r>
        <w:rPr>
          <w:rFonts w:hint="eastAsia"/>
        </w:rPr>
        <w:t>プロジェクト</w:t>
      </w:r>
      <w:r w:rsidR="00BA2F3A">
        <w:rPr>
          <w:rFonts w:hint="eastAsia"/>
        </w:rPr>
        <w:t>が進み、</w:t>
      </w:r>
      <w:r w:rsidR="00BA2F3A">
        <w:rPr>
          <w:rFonts w:hint="eastAsia"/>
        </w:rPr>
        <w:t>NGS</w:t>
      </w:r>
      <w:r w:rsidR="00BA2F3A">
        <w:rPr>
          <w:rFonts w:hint="eastAsia"/>
        </w:rPr>
        <w:t>による多人数のリシークエンシングを経て、</w:t>
      </w:r>
      <w:r w:rsidR="00BA2F3A">
        <w:rPr>
          <w:rFonts w:hint="eastAsia"/>
        </w:rPr>
        <w:t>70</w:t>
      </w:r>
      <w:r w:rsidR="00BA2F3A">
        <w:rPr>
          <w:rFonts w:hint="eastAsia"/>
        </w:rPr>
        <w:t>億人のヒト集団のゲノム配列は</w:t>
      </w:r>
      <w:r w:rsidR="00BA2F3A">
        <w:rPr>
          <w:rFonts w:hint="eastAsia"/>
        </w:rPr>
        <w:t>1</w:t>
      </w:r>
      <w:r w:rsidR="00BA2F3A">
        <w:rPr>
          <w:rFonts w:hint="eastAsia"/>
        </w:rPr>
        <w:t>本のレファレンスゲノムとしてとらえることが難しくなっている。個々の染色体配列は相当な長さに渡って大規模な違いを持っていることがわかっている。それらの違いは</w:t>
      </w:r>
      <w:r w:rsidR="00BA2F3A">
        <w:rPr>
          <w:rFonts w:hint="eastAsia"/>
        </w:rPr>
        <w:t>Alternative locus</w:t>
      </w:r>
      <w:r w:rsidR="00BA2F3A">
        <w:rPr>
          <w:rFonts w:hint="eastAsia"/>
        </w:rPr>
        <w:t>として登録され、それらは</w:t>
      </w:r>
      <w:r w:rsidR="00BA2F3A">
        <w:rPr>
          <w:rFonts w:hint="eastAsia"/>
        </w:rPr>
        <w:t>1</w:t>
      </w:r>
      <w:r w:rsidR="00BA2F3A">
        <w:rPr>
          <w:rFonts w:hint="eastAsia"/>
        </w:rPr>
        <w:t>本線ではなく複雑に分岐したグラフ構造として理解されようとしている</w:t>
      </w:r>
      <w:r w:rsidR="00BA2F3A">
        <w:rPr>
          <w:rFonts w:hint="eastAsia"/>
        </w:rPr>
        <w:t>(1</w:t>
      </w:r>
      <w:r w:rsidR="002B6F47">
        <w:t>3</w:t>
      </w:r>
      <w:r w:rsidR="00BA2F3A">
        <w:rPr>
          <w:rFonts w:hint="eastAsia"/>
        </w:rPr>
        <w:t xml:space="preserve">) </w:t>
      </w:r>
      <w:r w:rsidR="00BA2F3A">
        <w:rPr>
          <w:rFonts w:hint="eastAsia"/>
        </w:rPr>
        <w:t>。遺伝因子研究はレファレンスゲノムを参照しながら進むので、この変化は自己免疫疾患のゲノム研究にも大きな影響を及ぼすことは間違いなく、特に民族別解析などにその影響が大きいと予想される。</w:t>
      </w:r>
    </w:p>
    <w:p w:rsidR="003E4A76" w:rsidRDefault="00BA2F3A" w:rsidP="003E4A76">
      <w:pPr>
        <w:pStyle w:val="a3"/>
        <w:numPr>
          <w:ilvl w:val="1"/>
          <w:numId w:val="1"/>
        </w:numPr>
        <w:ind w:leftChars="0"/>
      </w:pPr>
      <w:r>
        <w:rPr>
          <w:rFonts w:hint="eastAsia"/>
        </w:rPr>
        <w:t>電子カルテとフェノーム解析と</w:t>
      </w:r>
      <w:r w:rsidR="003E4A76">
        <w:rPr>
          <w:rFonts w:hint="eastAsia"/>
        </w:rPr>
        <w:t xml:space="preserve"> PheWAS</w:t>
      </w:r>
    </w:p>
    <w:p w:rsidR="00BA2F3A" w:rsidRDefault="00BA2F3A" w:rsidP="00BA2F3A">
      <w:pPr>
        <w:pStyle w:val="a3"/>
        <w:ind w:leftChars="0"/>
      </w:pPr>
      <w:r>
        <w:rPr>
          <w:rFonts w:hint="eastAsia"/>
        </w:rPr>
        <w:t>最後に、表現型に関する変化について述べる。</w:t>
      </w:r>
      <w:r w:rsidR="006C4ABC">
        <w:rPr>
          <w:rFonts w:hint="eastAsia"/>
        </w:rPr>
        <w:t>疾患ゲノム解析では疾患の有無を表現型とすることはほとんどである。しかしながら</w:t>
      </w:r>
      <w:r w:rsidR="006C4ABC">
        <w:rPr>
          <w:rFonts w:hint="eastAsia"/>
        </w:rPr>
        <w:t>Pleiotropy</w:t>
      </w:r>
      <w:r w:rsidR="006C4ABC">
        <w:rPr>
          <w:rFonts w:hint="eastAsia"/>
        </w:rPr>
        <w:t>の項でも書いた通り、免疫系の機能に関するデータを表現型とすることで新たな知見が得られることが期待されている。同様に、疾患の構成要素として各種バイオマーカーや疾患クライテリアの構成要素などを表現型として遺伝子バリアントとの関係を調べることも有用な可能性が大いにある。</w:t>
      </w:r>
      <w:r w:rsidR="000E5D34">
        <w:rPr>
          <w:rFonts w:hint="eastAsia"/>
        </w:rPr>
        <w:t>また、複数の疾患に影響する因子の研究には、複数の疾患の情報を同時に解析することが有用である。こ</w:t>
      </w:r>
      <w:r w:rsidR="006C4ABC">
        <w:rPr>
          <w:rFonts w:hint="eastAsia"/>
        </w:rPr>
        <w:t>のような情報</w:t>
      </w:r>
      <w:r w:rsidR="000E5D34">
        <w:rPr>
          <w:rFonts w:hint="eastAsia"/>
        </w:rPr>
        <w:t>は臨床的に取得され、</w:t>
      </w:r>
      <w:r w:rsidR="006C4ABC">
        <w:rPr>
          <w:rFonts w:hint="eastAsia"/>
        </w:rPr>
        <w:t>電子カルテ</w:t>
      </w:r>
      <w:r w:rsidR="006C4ABC">
        <w:rPr>
          <w:rFonts w:hint="eastAsia"/>
        </w:rPr>
        <w:t>(</w:t>
      </w:r>
      <w:r w:rsidR="006C4ABC">
        <w:t>EHR:Electrical Health Record)</w:t>
      </w:r>
      <w:r w:rsidR="006C4ABC">
        <w:rPr>
          <w:rFonts w:hint="eastAsia"/>
        </w:rPr>
        <w:t>として蓄積されていることが多い。</w:t>
      </w:r>
      <w:r w:rsidR="000E5D34">
        <w:rPr>
          <w:rFonts w:hint="eastAsia"/>
        </w:rPr>
        <w:t>そのように多様なフェノタイプ情報を一括して活用するアプローチがフェノーム解析であり、それらを</w:t>
      </w:r>
      <w:r w:rsidR="000E5D34">
        <w:rPr>
          <w:rFonts w:hint="eastAsia"/>
        </w:rPr>
        <w:t>GWAS</w:t>
      </w:r>
      <w:r w:rsidR="000E5D34">
        <w:rPr>
          <w:rFonts w:hint="eastAsia"/>
        </w:rPr>
        <w:t>的に解析するのが</w:t>
      </w:r>
      <w:r w:rsidR="000E5D34">
        <w:rPr>
          <w:rFonts w:hint="eastAsia"/>
        </w:rPr>
        <w:t>PheWAS</w:t>
      </w:r>
      <w:r w:rsidR="000E5D34">
        <w:rPr>
          <w:rFonts w:hint="eastAsia"/>
        </w:rPr>
        <w:t>である</w:t>
      </w:r>
      <w:r w:rsidR="000E5D34">
        <w:rPr>
          <w:rFonts w:hint="eastAsia"/>
        </w:rPr>
        <w:t>(1</w:t>
      </w:r>
      <w:r w:rsidR="002B6F47">
        <w:t>4</w:t>
      </w:r>
      <w:r w:rsidR="000E5D34">
        <w:rPr>
          <w:rFonts w:hint="eastAsia"/>
        </w:rPr>
        <w:t>)</w:t>
      </w:r>
      <w:r w:rsidR="000E5D34">
        <w:rPr>
          <w:rFonts w:hint="eastAsia"/>
        </w:rPr>
        <w:t>。現在のところ</w:t>
      </w:r>
      <w:r w:rsidR="000E5D34">
        <w:rPr>
          <w:rFonts w:hint="eastAsia"/>
        </w:rPr>
        <w:t>EH</w:t>
      </w:r>
      <w:r w:rsidR="000E5D34">
        <w:t>R</w:t>
      </w:r>
      <w:r w:rsidR="000E5D34">
        <w:rPr>
          <w:rFonts w:hint="eastAsia"/>
        </w:rPr>
        <w:t>の情報</w:t>
      </w:r>
      <w:r w:rsidR="000B60B1">
        <w:rPr>
          <w:rFonts w:hint="eastAsia"/>
        </w:rPr>
        <w:t>を活用しての遺伝因子解析に目覚ましい成果が出ているわけではないが、</w:t>
      </w:r>
      <w:r w:rsidR="000B60B1">
        <w:rPr>
          <w:rFonts w:hint="eastAsia"/>
        </w:rPr>
        <w:t>EH</w:t>
      </w:r>
      <w:r w:rsidR="000B60B1">
        <w:t>R</w:t>
      </w:r>
      <w:r w:rsidR="000B60B1">
        <w:rPr>
          <w:rFonts w:hint="eastAsia"/>
        </w:rPr>
        <w:t>上の情報量は膨大なので、それらを有機的に連携することができれば新たな展開が大いに期待できる。</w:t>
      </w:r>
    </w:p>
    <w:p w:rsidR="00CD06FA" w:rsidRDefault="00CD06FA" w:rsidP="00BA2F3A">
      <w:pPr>
        <w:pStyle w:val="a3"/>
        <w:ind w:leftChars="0"/>
      </w:pPr>
    </w:p>
    <w:p w:rsidR="00CD06FA" w:rsidRDefault="00CD06FA" w:rsidP="00CD06FA">
      <w:pPr>
        <w:pStyle w:val="a3"/>
        <w:numPr>
          <w:ilvl w:val="0"/>
          <w:numId w:val="1"/>
        </w:numPr>
        <w:ind w:leftChars="0"/>
      </w:pPr>
      <w:r>
        <w:rPr>
          <w:rFonts w:hint="eastAsia"/>
        </w:rPr>
        <w:t>終わりに</w:t>
      </w:r>
    </w:p>
    <w:p w:rsidR="00CD06FA" w:rsidRDefault="00CD06FA" w:rsidP="00CD06FA">
      <w:pPr>
        <w:pStyle w:val="a3"/>
        <w:ind w:leftChars="0" w:left="360"/>
      </w:pPr>
      <w:r>
        <w:rPr>
          <w:rFonts w:hint="eastAsia"/>
        </w:rPr>
        <w:t>GWAS</w:t>
      </w:r>
      <w:r>
        <w:rPr>
          <w:rFonts w:hint="eastAsia"/>
        </w:rPr>
        <w:t>によって得られたたくさんの自己免疫疾患の遺伝要因の概説に続いて、ノンコーディング遺伝子の解明の進展、</w:t>
      </w:r>
      <w:r>
        <w:rPr>
          <w:rFonts w:hint="eastAsia"/>
        </w:rPr>
        <w:t>NGS</w:t>
      </w:r>
      <w:r>
        <w:rPr>
          <w:rFonts w:hint="eastAsia"/>
        </w:rPr>
        <w:t>・１細胞解析・電子カルテによる研究対象の拡大・データの膨大化の進行について解説した。図２は、それらを１つの図に表したものである。本稿では以下に列挙したことを述べてきたが、それらの関連を図で確認していただきたい。具体的には、以下が相互に関係しあっている。</w:t>
      </w:r>
    </w:p>
    <w:p w:rsidR="00CD06FA" w:rsidRDefault="00CD06FA" w:rsidP="00CD06FA">
      <w:pPr>
        <w:pStyle w:val="a3"/>
        <w:numPr>
          <w:ilvl w:val="0"/>
          <w:numId w:val="6"/>
        </w:numPr>
        <w:ind w:leftChars="0"/>
      </w:pPr>
      <w:r>
        <w:rPr>
          <w:rFonts w:hint="eastAsia"/>
        </w:rPr>
        <w:t>疾患遺伝子のためのゲノム解析は、配偶子から受精卵へと受け渡される遺伝子</w:t>
      </w:r>
      <w:r>
        <w:rPr>
          <w:rFonts w:hint="eastAsia"/>
        </w:rPr>
        <w:t>(DNA,</w:t>
      </w:r>
      <w:r>
        <w:rPr>
          <w:rFonts w:hint="eastAsia"/>
        </w:rPr>
        <w:t>ゲノム</w:t>
      </w:r>
      <w:r>
        <w:rPr>
          <w:rFonts w:hint="eastAsia"/>
        </w:rPr>
        <w:t>)</w:t>
      </w:r>
      <w:r>
        <w:rPr>
          <w:rFonts w:hint="eastAsia"/>
        </w:rPr>
        <w:t>を中心に行われること</w:t>
      </w:r>
    </w:p>
    <w:p w:rsidR="00CD06FA" w:rsidRDefault="00CD06FA" w:rsidP="00CD06FA">
      <w:pPr>
        <w:pStyle w:val="a3"/>
        <w:numPr>
          <w:ilvl w:val="0"/>
          <w:numId w:val="6"/>
        </w:numPr>
        <w:ind w:leftChars="0"/>
      </w:pPr>
      <w:r>
        <w:rPr>
          <w:rFonts w:hint="eastAsia"/>
        </w:rPr>
        <w:t>その遺伝子がコーディング遺伝子一辺倒からノンコーディング遺伝子広がっていること</w:t>
      </w:r>
    </w:p>
    <w:p w:rsidR="00CD06FA" w:rsidRDefault="00CD06FA" w:rsidP="00CD06FA">
      <w:pPr>
        <w:pStyle w:val="a3"/>
        <w:numPr>
          <w:ilvl w:val="0"/>
          <w:numId w:val="6"/>
        </w:numPr>
        <w:ind w:leftChars="0"/>
      </w:pPr>
      <w:r>
        <w:rPr>
          <w:rFonts w:hint="eastAsia"/>
        </w:rPr>
        <w:t>生殖細胞系列の</w:t>
      </w:r>
      <w:r>
        <w:rPr>
          <w:rFonts w:hint="eastAsia"/>
        </w:rPr>
        <w:t>de novo</w:t>
      </w:r>
      <w:r>
        <w:rPr>
          <w:rFonts w:hint="eastAsia"/>
        </w:rPr>
        <w:t>変異が対象になっていること</w:t>
      </w:r>
    </w:p>
    <w:p w:rsidR="00CD06FA" w:rsidRDefault="00CD06FA" w:rsidP="00CD06FA">
      <w:pPr>
        <w:pStyle w:val="a3"/>
        <w:numPr>
          <w:ilvl w:val="0"/>
          <w:numId w:val="6"/>
        </w:numPr>
        <w:ind w:leftChars="0"/>
      </w:pPr>
      <w:r>
        <w:rPr>
          <w:rFonts w:hint="eastAsia"/>
        </w:rPr>
        <w:lastRenderedPageBreak/>
        <w:t>体細胞系列変異がもたらす様々な変化も対象となっていること</w:t>
      </w:r>
    </w:p>
    <w:p w:rsidR="00CD06FA" w:rsidRDefault="00CD06FA" w:rsidP="00CD06FA">
      <w:pPr>
        <w:pStyle w:val="a3"/>
        <w:numPr>
          <w:ilvl w:val="0"/>
          <w:numId w:val="6"/>
        </w:numPr>
        <w:ind w:leftChars="0"/>
      </w:pPr>
      <w:r>
        <w:rPr>
          <w:rFonts w:hint="eastAsia"/>
        </w:rPr>
        <w:t>疾患を含む表現型を統合してとらえるフェノームという考え方が有力であり、それを支えるのは電子カルテ等の医療情報であること</w:t>
      </w:r>
    </w:p>
    <w:p w:rsidR="00CD06FA" w:rsidRDefault="00CD06FA" w:rsidP="00CD06FA">
      <w:pPr>
        <w:pStyle w:val="a3"/>
        <w:numPr>
          <w:ilvl w:val="0"/>
          <w:numId w:val="6"/>
        </w:numPr>
        <w:ind w:leftChars="0"/>
      </w:pPr>
      <w:r>
        <w:rPr>
          <w:rFonts w:hint="eastAsia"/>
        </w:rPr>
        <w:t>１細胞解析技術などの進展により、個人の臓器・組織・細胞から細かくデータを取ることができること</w:t>
      </w:r>
      <w:r>
        <w:rPr>
          <w:rFonts w:hint="eastAsia"/>
        </w:rPr>
        <w:t>(</w:t>
      </w:r>
      <w:r>
        <w:rPr>
          <w:rFonts w:hint="eastAsia"/>
        </w:rPr>
        <w:t>中間フェノタイプ</w:t>
      </w:r>
      <w:r>
        <w:rPr>
          <w:rFonts w:hint="eastAsia"/>
        </w:rPr>
        <w:t>)</w:t>
      </w:r>
      <w:r>
        <w:rPr>
          <w:rFonts w:hint="eastAsia"/>
        </w:rPr>
        <w:t>。それは空間的に現象を分解して観察していることに相当すること</w:t>
      </w:r>
    </w:p>
    <w:p w:rsidR="00CD06FA" w:rsidRDefault="00CD06FA" w:rsidP="00CD06FA">
      <w:pPr>
        <w:pStyle w:val="a3"/>
        <w:numPr>
          <w:ilvl w:val="0"/>
          <w:numId w:val="6"/>
        </w:numPr>
        <w:ind w:leftChars="0"/>
      </w:pPr>
      <w:r>
        <w:rPr>
          <w:rFonts w:hint="eastAsia"/>
        </w:rPr>
        <w:t>受精卵から死まで色々な時刻でのデータ取得も可能であり、時間的にも細かい解析ができること</w:t>
      </w:r>
    </w:p>
    <w:p w:rsidR="00CD06FA" w:rsidRDefault="00CD06FA" w:rsidP="00CD06FA">
      <w:pPr>
        <w:pStyle w:val="a3"/>
        <w:numPr>
          <w:ilvl w:val="0"/>
          <w:numId w:val="6"/>
        </w:numPr>
        <w:ind w:leftChars="0"/>
      </w:pPr>
      <w:r>
        <w:rPr>
          <w:rFonts w:hint="eastAsia"/>
        </w:rPr>
        <w:t>解析を細かくすることによりマルチオミクスのビッグデータ解析をすることが疾患ゲノム解析の主要なテーマとなっていること</w:t>
      </w:r>
    </w:p>
    <w:p w:rsidR="00CD06FA" w:rsidRDefault="00CD06FA" w:rsidP="000B60B1"/>
    <w:p w:rsidR="000B60B1" w:rsidRDefault="000B60B1" w:rsidP="000B60B1">
      <w:r>
        <w:rPr>
          <w:rFonts w:hint="eastAsia"/>
        </w:rPr>
        <w:t>引用文献</w:t>
      </w:r>
      <w:r>
        <w:rPr>
          <w:rFonts w:hint="eastAsia"/>
        </w:rPr>
        <w:t>(</w:t>
      </w:r>
      <w:r>
        <w:rPr>
          <w:rFonts w:hint="eastAsia"/>
        </w:rPr>
        <w:t>等</w:t>
      </w:r>
      <w:r>
        <w:rPr>
          <w:rFonts w:hint="eastAsia"/>
        </w:rPr>
        <w:t>)</w:t>
      </w:r>
    </w:p>
    <w:p w:rsidR="000B60B1" w:rsidRDefault="000B60B1" w:rsidP="000B60B1">
      <w:pPr>
        <w:pStyle w:val="a3"/>
        <w:numPr>
          <w:ilvl w:val="0"/>
          <w:numId w:val="4"/>
        </w:numPr>
        <w:ind w:leftChars="0"/>
      </w:pPr>
      <w:r>
        <w:rPr>
          <w:rFonts w:hint="eastAsia"/>
        </w:rPr>
        <w:t xml:space="preserve">GWAS catalog  </w:t>
      </w:r>
      <w:hyperlink r:id="rId7" w:history="1">
        <w:r w:rsidRPr="00CF00B5">
          <w:rPr>
            <w:rStyle w:val="a4"/>
          </w:rPr>
          <w:t>https://www.ebi.ac.uk/gwas/home</w:t>
        </w:r>
      </w:hyperlink>
    </w:p>
    <w:p w:rsidR="000B60B1" w:rsidRPr="007041BC" w:rsidRDefault="000B60B1" w:rsidP="000B60B1">
      <w:pPr>
        <w:pStyle w:val="a3"/>
        <w:numPr>
          <w:ilvl w:val="0"/>
          <w:numId w:val="4"/>
        </w:numPr>
        <w:ind w:leftChars="0"/>
        <w:rPr>
          <w:rStyle w:val="a4"/>
          <w:color w:val="auto"/>
          <w:u w:val="none"/>
        </w:rPr>
      </w:pPr>
      <w:r>
        <w:rPr>
          <w:rFonts w:hint="eastAsia"/>
        </w:rPr>
        <w:t xml:space="preserve">OMIM </w:t>
      </w:r>
      <w:hyperlink r:id="rId8" w:history="1">
        <w:r w:rsidRPr="00E26547">
          <w:rPr>
            <w:rStyle w:val="a4"/>
          </w:rPr>
          <w:t>http://www.ncbi.nlm.nih.gov/omim</w:t>
        </w:r>
      </w:hyperlink>
    </w:p>
    <w:p w:rsidR="000B60B1" w:rsidRPr="007041BC" w:rsidRDefault="000B60B1" w:rsidP="000B60B1">
      <w:pPr>
        <w:pStyle w:val="a3"/>
        <w:numPr>
          <w:ilvl w:val="0"/>
          <w:numId w:val="4"/>
        </w:numPr>
        <w:ind w:leftChars="0"/>
        <w:rPr>
          <w:rStyle w:val="a4"/>
          <w:color w:val="auto"/>
          <w:u w:val="none"/>
        </w:rPr>
      </w:pPr>
      <w:r>
        <w:t>Public Health Genomics Knowledge Base(v1.0)</w:t>
      </w:r>
      <w:r>
        <w:rPr>
          <w:rFonts w:hint="eastAsia"/>
        </w:rPr>
        <w:t xml:space="preserve"> </w:t>
      </w:r>
      <w:hyperlink r:id="rId9" w:history="1">
        <w:r w:rsidRPr="00E26547">
          <w:rPr>
            <w:rStyle w:val="a4"/>
          </w:rPr>
          <w:t>https://phgkb.cdc.gov/GAPPKB/</w:t>
        </w:r>
      </w:hyperlink>
    </w:p>
    <w:p w:rsidR="000B60B1" w:rsidRPr="00CC0015" w:rsidRDefault="000B60B1" w:rsidP="000B60B1">
      <w:pPr>
        <w:pStyle w:val="a3"/>
        <w:numPr>
          <w:ilvl w:val="0"/>
          <w:numId w:val="4"/>
        </w:numPr>
        <w:ind w:leftChars="0"/>
        <w:rPr>
          <w:sz w:val="12"/>
        </w:rPr>
      </w:pPr>
      <w:r w:rsidRPr="00CC0015">
        <w:rPr>
          <w:sz w:val="12"/>
        </w:rPr>
        <w:t>From</w:t>
      </w:r>
      <w:r w:rsidRPr="00CC0015">
        <w:rPr>
          <w:rFonts w:hint="eastAsia"/>
          <w:sz w:val="12"/>
        </w:rPr>
        <w:t xml:space="preserve"> </w:t>
      </w:r>
      <w:r w:rsidRPr="00CC0015">
        <w:rPr>
          <w:sz w:val="12"/>
        </w:rPr>
        <w:t>Autoimmune diseases — connecting risk alleles with molecular traits of the immune system</w:t>
      </w:r>
      <w:r w:rsidRPr="00CC0015">
        <w:rPr>
          <w:rFonts w:hint="eastAsia"/>
          <w:sz w:val="12"/>
        </w:rPr>
        <w:t xml:space="preserve"> </w:t>
      </w:r>
      <w:r w:rsidRPr="00CC0015">
        <w:rPr>
          <w:sz w:val="12"/>
        </w:rPr>
        <w:t>Maria Gutierrez-Arcelus,</w:t>
      </w:r>
      <w:r w:rsidRPr="00CC0015">
        <w:rPr>
          <w:rFonts w:hint="eastAsia"/>
          <w:sz w:val="12"/>
        </w:rPr>
        <w:t xml:space="preserve"> </w:t>
      </w:r>
      <w:r w:rsidRPr="00CC0015">
        <w:rPr>
          <w:sz w:val="12"/>
        </w:rPr>
        <w:t>Stephe</w:t>
      </w:r>
      <w:r>
        <w:rPr>
          <w:sz w:val="12"/>
        </w:rPr>
        <w:t>n S. Rich</w:t>
      </w:r>
      <w:r>
        <w:rPr>
          <w:rFonts w:hint="eastAsia"/>
          <w:sz w:val="12"/>
        </w:rPr>
        <w:t xml:space="preserve"> </w:t>
      </w:r>
      <w:r w:rsidRPr="00CC0015">
        <w:rPr>
          <w:sz w:val="12"/>
        </w:rPr>
        <w:t>&amp; Soumya Raychaudhuri</w:t>
      </w:r>
      <w:r w:rsidRPr="00CC0015">
        <w:rPr>
          <w:rFonts w:hint="eastAsia"/>
          <w:sz w:val="12"/>
        </w:rPr>
        <w:t xml:space="preserve">　</w:t>
      </w:r>
      <w:r w:rsidRPr="00CC0015">
        <w:rPr>
          <w:sz w:val="12"/>
        </w:rPr>
        <w:t>Nature Reviews Genetics 17, 160–174</w:t>
      </w:r>
      <w:r w:rsidRPr="00CC0015">
        <w:rPr>
          <w:rFonts w:hint="eastAsia"/>
          <w:sz w:val="12"/>
        </w:rPr>
        <w:t xml:space="preserve"> (</w:t>
      </w:r>
      <w:r w:rsidRPr="00CC0015">
        <w:rPr>
          <w:sz w:val="12"/>
        </w:rPr>
        <w:t>2016) doi:10.1038/nrg.2015.33</w:t>
      </w:r>
    </w:p>
    <w:p w:rsidR="000B60B1" w:rsidRDefault="000B60B1" w:rsidP="000B60B1">
      <w:pPr>
        <w:pStyle w:val="a3"/>
        <w:numPr>
          <w:ilvl w:val="0"/>
          <w:numId w:val="4"/>
        </w:numPr>
        <w:ind w:leftChars="0"/>
      </w:pPr>
      <w:r>
        <w:rPr>
          <w:rFonts w:hint="eastAsia"/>
        </w:rPr>
        <w:t xml:space="preserve">Eupedia.com </w:t>
      </w:r>
      <w:hyperlink r:id="rId10" w:history="1">
        <w:r w:rsidRPr="00CF00B5">
          <w:rPr>
            <w:rStyle w:val="a4"/>
          </w:rPr>
          <w:t>http://www.eupedia.com/genetics/autoimmune_diseases_snp.shtml</w:t>
        </w:r>
      </w:hyperlink>
    </w:p>
    <w:p w:rsidR="000B60B1" w:rsidRDefault="000B60B1" w:rsidP="000B60B1">
      <w:pPr>
        <w:pStyle w:val="a3"/>
        <w:numPr>
          <w:ilvl w:val="0"/>
          <w:numId w:val="4"/>
        </w:numPr>
        <w:ind w:leftChars="0"/>
      </w:pPr>
      <w:r>
        <w:t>Y Okada, D Wu, G Trynka, T Raj, C Terao, K Ikari, Y Kochi, K Ohmura, ...Nature 506 (7488), 376-381</w:t>
      </w:r>
    </w:p>
    <w:p w:rsidR="000B60B1" w:rsidRDefault="000B60B1" w:rsidP="000B60B1">
      <w:pPr>
        <w:pStyle w:val="a3"/>
        <w:numPr>
          <w:ilvl w:val="0"/>
          <w:numId w:val="4"/>
        </w:numPr>
        <w:ind w:leftChars="0"/>
      </w:pPr>
      <w:r>
        <w:t>Eskin, Eleazar (2015): Discovering Genes Involved in Disease and the Mystery of Missing Heritability. In: Commun. ACM, 58 (10), pp. 80-87, 2015, ISSN: 0001-0782.</w:t>
      </w:r>
    </w:p>
    <w:p w:rsidR="000B60B1" w:rsidRDefault="000B60B1" w:rsidP="000B60B1">
      <w:pPr>
        <w:pStyle w:val="a3"/>
        <w:numPr>
          <w:ilvl w:val="0"/>
          <w:numId w:val="4"/>
        </w:numPr>
        <w:ind w:leftChars="0"/>
      </w:pPr>
      <w:r w:rsidRPr="00374E1A">
        <w:t>Identification and Phylogeny of the First T Cell Epitope Identified from a Human Gut Bacteroides Species Maria Elisa Perez-Muñoz , Payal Joglekar , Yi-Ji Shen , Kuan Y. Chang , Daniel A. Peterson Published: December 4, 2015DOI: 10.1371/journal.pone.0144382</w:t>
      </w:r>
    </w:p>
    <w:p w:rsidR="000B60B1" w:rsidRDefault="002B6F47" w:rsidP="002B6F47">
      <w:pPr>
        <w:pStyle w:val="a3"/>
        <w:numPr>
          <w:ilvl w:val="0"/>
          <w:numId w:val="4"/>
        </w:numPr>
        <w:ind w:leftChars="0"/>
      </w:pPr>
      <w:r w:rsidRPr="002B6F47">
        <w:t>Biol Proced Online. 2014; 16: 11.The functional role of long non-coding RNAs and epigenetics</w:t>
      </w:r>
    </w:p>
    <w:p w:rsidR="002B6F47" w:rsidRDefault="006A3421" w:rsidP="000B60B1">
      <w:pPr>
        <w:pStyle w:val="a3"/>
        <w:numPr>
          <w:ilvl w:val="0"/>
          <w:numId w:val="4"/>
        </w:numPr>
        <w:ind w:leftChars="0"/>
      </w:pPr>
      <w:hyperlink r:id="rId11" w:tooltip="Genome medicine." w:history="1">
        <w:r w:rsidR="002B6F47">
          <w:rPr>
            <w:rStyle w:val="a4"/>
            <w:rFonts w:ascii="Arial" w:hAnsi="Arial" w:cs="Arial"/>
            <w:color w:val="660066"/>
            <w:sz w:val="17"/>
            <w:szCs w:val="17"/>
            <w:shd w:val="clear" w:color="auto" w:fill="FFFFFF"/>
          </w:rPr>
          <w:t>Genome Med.</w:t>
        </w:r>
      </w:hyperlink>
      <w:r w:rsidR="002B6F47">
        <w:rPr>
          <w:rStyle w:val="apple-converted-space"/>
          <w:rFonts w:ascii="Arial" w:hAnsi="Arial" w:cs="Arial"/>
          <w:color w:val="000000"/>
          <w:sz w:val="17"/>
          <w:szCs w:val="17"/>
          <w:shd w:val="clear" w:color="auto" w:fill="FFFFFF"/>
        </w:rPr>
        <w:t> </w:t>
      </w:r>
      <w:r w:rsidR="002B6F47">
        <w:rPr>
          <w:rFonts w:ascii="Arial" w:hAnsi="Arial" w:cs="Arial"/>
          <w:color w:val="000000"/>
          <w:sz w:val="17"/>
          <w:szCs w:val="17"/>
          <w:shd w:val="clear" w:color="auto" w:fill="FFFFFF"/>
        </w:rPr>
        <w:t>2014 Oct 28;6(10):88. doi: 10.1186/s13073-014-0088-0. eCollection 2014.</w:t>
      </w:r>
    </w:p>
    <w:p w:rsidR="000B60B1" w:rsidRDefault="006A3421" w:rsidP="000B60B1">
      <w:pPr>
        <w:pStyle w:val="a3"/>
        <w:numPr>
          <w:ilvl w:val="0"/>
          <w:numId w:val="4"/>
        </w:numPr>
        <w:ind w:leftChars="0"/>
      </w:pPr>
      <w:hyperlink r:id="rId12" w:history="1">
        <w:r w:rsidR="000B60B1" w:rsidRPr="00CF00B5">
          <w:rPr>
            <w:rStyle w:val="a4"/>
          </w:rPr>
          <w:t>http://www.ncbi.nlm.nih.gov/pmc/articles/PMC4276927/</w:t>
        </w:r>
      </w:hyperlink>
    </w:p>
    <w:p w:rsidR="000B60B1" w:rsidRDefault="006A3421" w:rsidP="000B60B1">
      <w:pPr>
        <w:pStyle w:val="a3"/>
        <w:numPr>
          <w:ilvl w:val="0"/>
          <w:numId w:val="4"/>
        </w:numPr>
        <w:ind w:leftChars="0"/>
      </w:pPr>
      <w:hyperlink r:id="rId13" w:history="1">
        <w:r w:rsidR="000B60B1" w:rsidRPr="00CF00B5">
          <w:rPr>
            <w:rStyle w:val="a4"/>
          </w:rPr>
          <w:t>http://journals.plos.org/plosone/article?id=10.1371/journal.pone.0101093</w:t>
        </w:r>
      </w:hyperlink>
    </w:p>
    <w:p w:rsidR="000B60B1" w:rsidRDefault="006A3421" w:rsidP="000B60B1">
      <w:pPr>
        <w:pStyle w:val="a3"/>
        <w:numPr>
          <w:ilvl w:val="0"/>
          <w:numId w:val="4"/>
        </w:numPr>
        <w:ind w:leftChars="0"/>
      </w:pPr>
      <w:hyperlink r:id="rId14" w:history="1">
        <w:r w:rsidR="000B60B1" w:rsidRPr="00CF00B5">
          <w:rPr>
            <w:rStyle w:val="a4"/>
          </w:rPr>
          <w:t>http://journals.plos.org/plosbiology/article?id=10.1371/journal.pbio.1001091</w:t>
        </w:r>
      </w:hyperlink>
    </w:p>
    <w:p w:rsidR="000B60B1" w:rsidRDefault="000B60B1" w:rsidP="000B60B1">
      <w:pPr>
        <w:pStyle w:val="a3"/>
        <w:numPr>
          <w:ilvl w:val="0"/>
          <w:numId w:val="4"/>
        </w:numPr>
        <w:ind w:leftChars="0"/>
      </w:pPr>
      <w:r>
        <w:t>Nature Reviews Genetics 17, 129–145 (2016) doi:10.1038/nrg.2015.36</w:t>
      </w:r>
      <w:r>
        <w:rPr>
          <w:rFonts w:hint="eastAsia"/>
        </w:rPr>
        <w:t xml:space="preserve"> </w:t>
      </w:r>
      <w:r>
        <w:t>Published online 15 February 2016</w:t>
      </w:r>
    </w:p>
    <w:p w:rsidR="000B60B1" w:rsidRPr="000B60B1" w:rsidRDefault="000B60B1" w:rsidP="00BA2F3A">
      <w:pPr>
        <w:pStyle w:val="a3"/>
        <w:ind w:leftChars="0"/>
      </w:pPr>
    </w:p>
    <w:sectPr w:rsidR="000B60B1" w:rsidRPr="000B60B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3421" w:rsidRDefault="006A3421" w:rsidP="000C14A5">
      <w:r>
        <w:separator/>
      </w:r>
    </w:p>
  </w:endnote>
  <w:endnote w:type="continuationSeparator" w:id="0">
    <w:p w:rsidR="006A3421" w:rsidRDefault="006A3421" w:rsidP="000C14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3421" w:rsidRDefault="006A3421" w:rsidP="000C14A5">
      <w:r>
        <w:separator/>
      </w:r>
    </w:p>
  </w:footnote>
  <w:footnote w:type="continuationSeparator" w:id="0">
    <w:p w:rsidR="006A3421" w:rsidRDefault="006A3421" w:rsidP="000C14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85A60"/>
    <w:multiLevelType w:val="hybridMultilevel"/>
    <w:tmpl w:val="A70C152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A017A3C"/>
    <w:multiLevelType w:val="hybridMultilevel"/>
    <w:tmpl w:val="40602A2C"/>
    <w:lvl w:ilvl="0" w:tplc="034CDC1A">
      <w:numFmt w:val="bullet"/>
      <w:lvlText w:val="●"/>
      <w:lvlJc w:val="left"/>
      <w:pPr>
        <w:ind w:left="360" w:hanging="36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6921F9F"/>
    <w:multiLevelType w:val="hybridMultilevel"/>
    <w:tmpl w:val="AC64F0A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20D37A80"/>
    <w:multiLevelType w:val="hybridMultilevel"/>
    <w:tmpl w:val="B462982E"/>
    <w:lvl w:ilvl="0" w:tplc="8A38FC82">
      <w:start w:val="1"/>
      <w:numFmt w:val="lowerRoman"/>
      <w:lvlText w:val="(%1)"/>
      <w:lvlJc w:val="left"/>
      <w:pPr>
        <w:ind w:left="1080" w:hanging="72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4" w15:restartNumberingAfterBreak="0">
    <w:nsid w:val="64EE5CBD"/>
    <w:multiLevelType w:val="hybridMultilevel"/>
    <w:tmpl w:val="69880118"/>
    <w:lvl w:ilvl="0" w:tplc="BE5EC68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6A9C3FB6"/>
    <w:multiLevelType w:val="hybridMultilevel"/>
    <w:tmpl w:val="D9EE1FB2"/>
    <w:lvl w:ilvl="0" w:tplc="DF4E36B2">
      <w:start w:val="1"/>
      <w:numFmt w:val="bullet"/>
      <w:lvlText w:val="※"/>
      <w:lvlJc w:val="left"/>
      <w:pPr>
        <w:ind w:left="1620" w:hanging="360"/>
      </w:pPr>
      <w:rPr>
        <w:rFonts w:ascii="ＭＳ 明朝" w:eastAsia="ＭＳ 明朝" w:hAnsi="ＭＳ 明朝" w:cstheme="minorBidi" w:hint="eastAsia"/>
      </w:rPr>
    </w:lvl>
    <w:lvl w:ilvl="1" w:tplc="0409000B" w:tentative="1">
      <w:start w:val="1"/>
      <w:numFmt w:val="bullet"/>
      <w:lvlText w:val=""/>
      <w:lvlJc w:val="left"/>
      <w:pPr>
        <w:ind w:left="2100" w:hanging="420"/>
      </w:pPr>
      <w:rPr>
        <w:rFonts w:ascii="Wingdings" w:hAnsi="Wingdings" w:hint="default"/>
      </w:rPr>
    </w:lvl>
    <w:lvl w:ilvl="2" w:tplc="0409000D"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B" w:tentative="1">
      <w:start w:val="1"/>
      <w:numFmt w:val="bullet"/>
      <w:lvlText w:val=""/>
      <w:lvlJc w:val="left"/>
      <w:pPr>
        <w:ind w:left="3360" w:hanging="420"/>
      </w:pPr>
      <w:rPr>
        <w:rFonts w:ascii="Wingdings" w:hAnsi="Wingdings" w:hint="default"/>
      </w:rPr>
    </w:lvl>
    <w:lvl w:ilvl="5" w:tplc="0409000D"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B" w:tentative="1">
      <w:start w:val="1"/>
      <w:numFmt w:val="bullet"/>
      <w:lvlText w:val=""/>
      <w:lvlJc w:val="left"/>
      <w:pPr>
        <w:ind w:left="4620" w:hanging="420"/>
      </w:pPr>
      <w:rPr>
        <w:rFonts w:ascii="Wingdings" w:hAnsi="Wingdings" w:hint="default"/>
      </w:rPr>
    </w:lvl>
    <w:lvl w:ilvl="8" w:tplc="0409000D" w:tentative="1">
      <w:start w:val="1"/>
      <w:numFmt w:val="bullet"/>
      <w:lvlText w:val=""/>
      <w:lvlJc w:val="left"/>
      <w:pPr>
        <w:ind w:left="5040" w:hanging="420"/>
      </w:pPr>
      <w:rPr>
        <w:rFonts w:ascii="Wingdings" w:hAnsi="Wingdings" w:hint="default"/>
      </w:rPr>
    </w:lvl>
  </w:abstractNum>
  <w:num w:numId="1">
    <w:abstractNumId w:val="1"/>
  </w:num>
  <w:num w:numId="2">
    <w:abstractNumId w:val="2"/>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B86"/>
    <w:rsid w:val="00005DBB"/>
    <w:rsid w:val="00035951"/>
    <w:rsid w:val="000536F8"/>
    <w:rsid w:val="0005742B"/>
    <w:rsid w:val="00060EF4"/>
    <w:rsid w:val="00074966"/>
    <w:rsid w:val="000B60B1"/>
    <w:rsid w:val="000C14A5"/>
    <w:rsid w:val="000D3A72"/>
    <w:rsid w:val="000D774D"/>
    <w:rsid w:val="000E5D34"/>
    <w:rsid w:val="00111E38"/>
    <w:rsid w:val="00127DA0"/>
    <w:rsid w:val="00131081"/>
    <w:rsid w:val="001327BF"/>
    <w:rsid w:val="0014431B"/>
    <w:rsid w:val="001913C5"/>
    <w:rsid w:val="001E0EE3"/>
    <w:rsid w:val="001E4C03"/>
    <w:rsid w:val="0021500D"/>
    <w:rsid w:val="0021771C"/>
    <w:rsid w:val="00236ED3"/>
    <w:rsid w:val="0024415E"/>
    <w:rsid w:val="00256EF0"/>
    <w:rsid w:val="00265D95"/>
    <w:rsid w:val="00277E49"/>
    <w:rsid w:val="002964B5"/>
    <w:rsid w:val="002A01DF"/>
    <w:rsid w:val="002B336C"/>
    <w:rsid w:val="002B3FAC"/>
    <w:rsid w:val="002B6F47"/>
    <w:rsid w:val="002F3CA8"/>
    <w:rsid w:val="00310274"/>
    <w:rsid w:val="003301A1"/>
    <w:rsid w:val="00335D2E"/>
    <w:rsid w:val="00375604"/>
    <w:rsid w:val="00397966"/>
    <w:rsid w:val="003C1BDB"/>
    <w:rsid w:val="003C44DF"/>
    <w:rsid w:val="003E4A76"/>
    <w:rsid w:val="004042D4"/>
    <w:rsid w:val="00440180"/>
    <w:rsid w:val="00441BDF"/>
    <w:rsid w:val="004452BB"/>
    <w:rsid w:val="00445739"/>
    <w:rsid w:val="004855FF"/>
    <w:rsid w:val="004930D6"/>
    <w:rsid w:val="004B23A1"/>
    <w:rsid w:val="004B5A12"/>
    <w:rsid w:val="004D3137"/>
    <w:rsid w:val="00514253"/>
    <w:rsid w:val="005219DB"/>
    <w:rsid w:val="0052691C"/>
    <w:rsid w:val="00545EC2"/>
    <w:rsid w:val="005C25D3"/>
    <w:rsid w:val="005D794A"/>
    <w:rsid w:val="005E0C34"/>
    <w:rsid w:val="006058B6"/>
    <w:rsid w:val="0061225C"/>
    <w:rsid w:val="00616169"/>
    <w:rsid w:val="00663889"/>
    <w:rsid w:val="006677C3"/>
    <w:rsid w:val="00673A50"/>
    <w:rsid w:val="00673AB2"/>
    <w:rsid w:val="00684E17"/>
    <w:rsid w:val="006A26F5"/>
    <w:rsid w:val="006A3421"/>
    <w:rsid w:val="006C4ABC"/>
    <w:rsid w:val="006D34BC"/>
    <w:rsid w:val="006E2505"/>
    <w:rsid w:val="00702436"/>
    <w:rsid w:val="007051EF"/>
    <w:rsid w:val="0073041E"/>
    <w:rsid w:val="0074605F"/>
    <w:rsid w:val="0077046B"/>
    <w:rsid w:val="007C021C"/>
    <w:rsid w:val="007C11DC"/>
    <w:rsid w:val="007F3E1A"/>
    <w:rsid w:val="007F7327"/>
    <w:rsid w:val="008037F2"/>
    <w:rsid w:val="00811CEE"/>
    <w:rsid w:val="00817B86"/>
    <w:rsid w:val="0084183D"/>
    <w:rsid w:val="00853416"/>
    <w:rsid w:val="00870C95"/>
    <w:rsid w:val="008E6594"/>
    <w:rsid w:val="00900D2E"/>
    <w:rsid w:val="009147AD"/>
    <w:rsid w:val="009356D3"/>
    <w:rsid w:val="009364AA"/>
    <w:rsid w:val="00937506"/>
    <w:rsid w:val="00952312"/>
    <w:rsid w:val="00955B8A"/>
    <w:rsid w:val="00960D5A"/>
    <w:rsid w:val="00971B73"/>
    <w:rsid w:val="00981E68"/>
    <w:rsid w:val="009833EB"/>
    <w:rsid w:val="009C1DAE"/>
    <w:rsid w:val="009D765A"/>
    <w:rsid w:val="009E3A22"/>
    <w:rsid w:val="00A0214C"/>
    <w:rsid w:val="00A1786E"/>
    <w:rsid w:val="00A22053"/>
    <w:rsid w:val="00A3152E"/>
    <w:rsid w:val="00A4148E"/>
    <w:rsid w:val="00A66094"/>
    <w:rsid w:val="00A817B5"/>
    <w:rsid w:val="00A92520"/>
    <w:rsid w:val="00AB176C"/>
    <w:rsid w:val="00AC0177"/>
    <w:rsid w:val="00AC1F30"/>
    <w:rsid w:val="00AD4DC7"/>
    <w:rsid w:val="00B0712A"/>
    <w:rsid w:val="00B27C3C"/>
    <w:rsid w:val="00B51374"/>
    <w:rsid w:val="00B61D4F"/>
    <w:rsid w:val="00B62CF8"/>
    <w:rsid w:val="00B83120"/>
    <w:rsid w:val="00B940BE"/>
    <w:rsid w:val="00BA2F3A"/>
    <w:rsid w:val="00BA40F7"/>
    <w:rsid w:val="00BB096F"/>
    <w:rsid w:val="00BC1964"/>
    <w:rsid w:val="00BD5B06"/>
    <w:rsid w:val="00BF7D06"/>
    <w:rsid w:val="00C04B18"/>
    <w:rsid w:val="00C1384C"/>
    <w:rsid w:val="00C2272E"/>
    <w:rsid w:val="00C3472B"/>
    <w:rsid w:val="00C525B5"/>
    <w:rsid w:val="00C90B2F"/>
    <w:rsid w:val="00C9108C"/>
    <w:rsid w:val="00CA2E0F"/>
    <w:rsid w:val="00CC0015"/>
    <w:rsid w:val="00CD06FA"/>
    <w:rsid w:val="00CD17E1"/>
    <w:rsid w:val="00D13B7B"/>
    <w:rsid w:val="00D16EA2"/>
    <w:rsid w:val="00D3517F"/>
    <w:rsid w:val="00D455E7"/>
    <w:rsid w:val="00D5683E"/>
    <w:rsid w:val="00D8508A"/>
    <w:rsid w:val="00E15E41"/>
    <w:rsid w:val="00E2568B"/>
    <w:rsid w:val="00E33748"/>
    <w:rsid w:val="00E44013"/>
    <w:rsid w:val="00E908A0"/>
    <w:rsid w:val="00E93D38"/>
    <w:rsid w:val="00E94069"/>
    <w:rsid w:val="00EB587F"/>
    <w:rsid w:val="00ED5354"/>
    <w:rsid w:val="00EE602A"/>
    <w:rsid w:val="00EF08F4"/>
    <w:rsid w:val="00F01078"/>
    <w:rsid w:val="00F12BE4"/>
    <w:rsid w:val="00F133DA"/>
    <w:rsid w:val="00F17746"/>
    <w:rsid w:val="00F30687"/>
    <w:rsid w:val="00F64FDB"/>
    <w:rsid w:val="00F936BB"/>
    <w:rsid w:val="00FC5333"/>
    <w:rsid w:val="00FE6FA5"/>
    <w:rsid w:val="00FF1937"/>
    <w:rsid w:val="00FF28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C5403DFA-67EC-44C6-83DD-F84BC26AE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56D3"/>
    <w:pPr>
      <w:ind w:leftChars="400" w:left="840"/>
    </w:pPr>
  </w:style>
  <w:style w:type="character" w:styleId="a4">
    <w:name w:val="Hyperlink"/>
    <w:basedOn w:val="a0"/>
    <w:uiPriority w:val="99"/>
    <w:unhideWhenUsed/>
    <w:rsid w:val="0084183D"/>
    <w:rPr>
      <w:color w:val="0563C1" w:themeColor="hyperlink"/>
      <w:u w:val="single"/>
    </w:rPr>
  </w:style>
  <w:style w:type="paragraph" w:styleId="a5">
    <w:name w:val="Balloon Text"/>
    <w:basedOn w:val="a"/>
    <w:link w:val="a6"/>
    <w:uiPriority w:val="99"/>
    <w:semiHidden/>
    <w:unhideWhenUsed/>
    <w:rsid w:val="00CC0015"/>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CC0015"/>
    <w:rPr>
      <w:rFonts w:asciiTheme="majorHAnsi" w:eastAsiaTheme="majorEastAsia" w:hAnsiTheme="majorHAnsi" w:cstheme="majorBidi"/>
      <w:sz w:val="18"/>
      <w:szCs w:val="18"/>
    </w:rPr>
  </w:style>
  <w:style w:type="character" w:styleId="a7">
    <w:name w:val="FollowedHyperlink"/>
    <w:basedOn w:val="a0"/>
    <w:uiPriority w:val="99"/>
    <w:semiHidden/>
    <w:unhideWhenUsed/>
    <w:rsid w:val="000B60B1"/>
    <w:rPr>
      <w:color w:val="954F72" w:themeColor="followedHyperlink"/>
      <w:u w:val="single"/>
    </w:rPr>
  </w:style>
  <w:style w:type="paragraph" w:styleId="a8">
    <w:name w:val="header"/>
    <w:basedOn w:val="a"/>
    <w:link w:val="a9"/>
    <w:uiPriority w:val="99"/>
    <w:unhideWhenUsed/>
    <w:rsid w:val="000C14A5"/>
    <w:pPr>
      <w:tabs>
        <w:tab w:val="center" w:pos="4252"/>
        <w:tab w:val="right" w:pos="8504"/>
      </w:tabs>
      <w:snapToGrid w:val="0"/>
    </w:pPr>
  </w:style>
  <w:style w:type="character" w:customStyle="1" w:styleId="a9">
    <w:name w:val="ヘッダー (文字)"/>
    <w:basedOn w:val="a0"/>
    <w:link w:val="a8"/>
    <w:uiPriority w:val="99"/>
    <w:rsid w:val="000C14A5"/>
  </w:style>
  <w:style w:type="paragraph" w:styleId="aa">
    <w:name w:val="footer"/>
    <w:basedOn w:val="a"/>
    <w:link w:val="ab"/>
    <w:uiPriority w:val="99"/>
    <w:unhideWhenUsed/>
    <w:rsid w:val="000C14A5"/>
    <w:pPr>
      <w:tabs>
        <w:tab w:val="center" w:pos="4252"/>
        <w:tab w:val="right" w:pos="8504"/>
      </w:tabs>
      <w:snapToGrid w:val="0"/>
    </w:pPr>
  </w:style>
  <w:style w:type="character" w:customStyle="1" w:styleId="ab">
    <w:name w:val="フッター (文字)"/>
    <w:basedOn w:val="a0"/>
    <w:link w:val="aa"/>
    <w:uiPriority w:val="99"/>
    <w:rsid w:val="000C14A5"/>
  </w:style>
  <w:style w:type="character" w:customStyle="1" w:styleId="apple-converted-space">
    <w:name w:val="apple-converted-space"/>
    <w:basedOn w:val="a0"/>
    <w:rsid w:val="002B6F47"/>
  </w:style>
  <w:style w:type="paragraph" w:styleId="ac">
    <w:name w:val="No Spacing"/>
    <w:uiPriority w:val="1"/>
    <w:qFormat/>
    <w:rsid w:val="00CD06FA"/>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3675194">
      <w:bodyDiv w:val="1"/>
      <w:marLeft w:val="0"/>
      <w:marRight w:val="0"/>
      <w:marTop w:val="0"/>
      <w:marBottom w:val="0"/>
      <w:divBdr>
        <w:top w:val="none" w:sz="0" w:space="0" w:color="auto"/>
        <w:left w:val="none" w:sz="0" w:space="0" w:color="auto"/>
        <w:bottom w:val="none" w:sz="0" w:space="0" w:color="auto"/>
        <w:right w:val="none" w:sz="0" w:space="0" w:color="auto"/>
      </w:divBdr>
    </w:div>
    <w:div w:id="1705522488">
      <w:bodyDiv w:val="1"/>
      <w:marLeft w:val="0"/>
      <w:marRight w:val="0"/>
      <w:marTop w:val="0"/>
      <w:marBottom w:val="0"/>
      <w:divBdr>
        <w:top w:val="none" w:sz="0" w:space="0" w:color="auto"/>
        <w:left w:val="none" w:sz="0" w:space="0" w:color="auto"/>
        <w:bottom w:val="none" w:sz="0" w:space="0" w:color="auto"/>
        <w:right w:val="none" w:sz="0" w:space="0" w:color="auto"/>
      </w:divBdr>
    </w:div>
    <w:div w:id="1897156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omim" TargetMode="External"/><Relationship Id="rId13" Type="http://schemas.openxmlformats.org/officeDocument/2006/relationships/hyperlink" Target="http://journals.plos.org/plosone/article?id=10.1371/journal.pone.0101093" TargetMode="External"/><Relationship Id="rId3" Type="http://schemas.openxmlformats.org/officeDocument/2006/relationships/settings" Target="settings.xml"/><Relationship Id="rId7" Type="http://schemas.openxmlformats.org/officeDocument/2006/relationships/hyperlink" Target="https://www.ebi.ac.uk/gwas/home" TargetMode="External"/><Relationship Id="rId12" Type="http://schemas.openxmlformats.org/officeDocument/2006/relationships/hyperlink" Target="http://www.ncbi.nlm.nih.gov/pmc/articles/PMC4276927/"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cbi.nlm.nih.gov/pubmed/25419237"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eupedia.com/genetics/autoimmune_diseases_snp.shtml" TargetMode="External"/><Relationship Id="rId4" Type="http://schemas.openxmlformats.org/officeDocument/2006/relationships/webSettings" Target="webSettings.xml"/><Relationship Id="rId9" Type="http://schemas.openxmlformats.org/officeDocument/2006/relationships/hyperlink" Target="https://phgkb.cdc.gov/GAPPKB/" TargetMode="External"/><Relationship Id="rId14" Type="http://schemas.openxmlformats.org/officeDocument/2006/relationships/hyperlink" Target="http://journals.plos.org/plosbiology/article?id=10.1371/journal.pbio.1001091"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6</Pages>
  <Words>1196</Words>
  <Characters>6822</Characters>
  <Application>Microsoft Office Word</Application>
  <DocSecurity>0</DocSecurity>
  <Lines>56</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ryamada</dc:creator>
  <cp:lastModifiedBy>ryamada</cp:lastModifiedBy>
  <cp:revision>13</cp:revision>
  <cp:lastPrinted>2016-03-18T07:14:00Z</cp:lastPrinted>
  <dcterms:created xsi:type="dcterms:W3CDTF">2016-03-18T07:45:00Z</dcterms:created>
  <dcterms:modified xsi:type="dcterms:W3CDTF">2016-03-19T08:11:00Z</dcterms:modified>
</cp:coreProperties>
</file>