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735" w:rsidRPr="009A3E1C" w:rsidRDefault="00DB3576" w:rsidP="00695BB3">
      <w:pPr>
        <w:pStyle w:val="ListParagraph"/>
        <w:numPr>
          <w:ilvl w:val="0"/>
          <w:numId w:val="1"/>
        </w:numPr>
        <w:jc w:val="both"/>
        <w:rPr>
          <w:sz w:val="22"/>
        </w:rPr>
      </w:pPr>
      <w:r>
        <w:rPr>
          <w:sz w:val="22"/>
          <w:lang w:val="en-US"/>
        </w:rPr>
        <w:t>See</w:t>
      </w:r>
      <w:r w:rsidR="009A3E1C">
        <w:rPr>
          <w:sz w:val="22"/>
          <w:lang w:val="en-US"/>
        </w:rPr>
        <w:t xml:space="preserve"> Article 9</w:t>
      </w:r>
      <w:r>
        <w:rPr>
          <w:sz w:val="22"/>
          <w:lang w:val="en-US"/>
        </w:rPr>
        <w:t xml:space="preserve"> for stock selection criteria</w:t>
      </w:r>
      <w:r w:rsidR="00695BB3">
        <w:rPr>
          <w:sz w:val="22"/>
          <w:lang w:val="en-US"/>
        </w:rPr>
        <w:t xml:space="preserve"> (Article 1 refers to this article for selecting stocks)</w:t>
      </w:r>
      <w:r w:rsidR="009A3E1C">
        <w:rPr>
          <w:sz w:val="22"/>
          <w:lang w:val="en-US"/>
        </w:rPr>
        <w:t>:</w:t>
      </w:r>
    </w:p>
    <w:p w:rsidR="009A3E1C" w:rsidRDefault="009A3E1C" w:rsidP="00695BB3">
      <w:pPr>
        <w:pStyle w:val="ListParagraph"/>
        <w:numPr>
          <w:ilvl w:val="1"/>
          <w:numId w:val="1"/>
        </w:numPr>
        <w:jc w:val="both"/>
        <w:rPr>
          <w:sz w:val="22"/>
        </w:rPr>
      </w:pPr>
      <w:r>
        <w:rPr>
          <w:sz w:val="22"/>
        </w:rPr>
        <w:t>Select Alcohol and Tobacco stocks based on Fama-French industry group</w:t>
      </w:r>
    </w:p>
    <w:p w:rsidR="009A3E1C" w:rsidRDefault="009A3E1C" w:rsidP="00695BB3">
      <w:pPr>
        <w:pStyle w:val="ListParagraph"/>
        <w:numPr>
          <w:ilvl w:val="2"/>
          <w:numId w:val="1"/>
        </w:numPr>
        <w:jc w:val="both"/>
        <w:rPr>
          <w:sz w:val="22"/>
        </w:rPr>
      </w:pPr>
      <w:hyperlink r:id="rId5" w:history="1">
        <w:r w:rsidRPr="007E47BC">
          <w:rPr>
            <w:rStyle w:val="Hyperlink"/>
            <w:sz w:val="22"/>
          </w:rPr>
          <w:t>https://mba.tuck.dartmouth.edu/pages/faculty/ken.french/Data_Library/det_48_ind_port.html</w:t>
        </w:r>
      </w:hyperlink>
    </w:p>
    <w:p w:rsidR="009A3E1C" w:rsidRDefault="009A3E1C" w:rsidP="00695BB3">
      <w:pPr>
        <w:pStyle w:val="ListParagraph"/>
        <w:numPr>
          <w:ilvl w:val="2"/>
          <w:numId w:val="1"/>
        </w:numPr>
        <w:jc w:val="both"/>
        <w:rPr>
          <w:sz w:val="22"/>
        </w:rPr>
      </w:pPr>
      <w:r>
        <w:rPr>
          <w:sz w:val="22"/>
        </w:rPr>
        <w:t>Download industry definitions</w:t>
      </w:r>
    </w:p>
    <w:p w:rsidR="009A3E1C" w:rsidRDefault="009A3E1C" w:rsidP="00695BB3">
      <w:pPr>
        <w:pStyle w:val="ListParagraph"/>
        <w:numPr>
          <w:ilvl w:val="2"/>
          <w:numId w:val="1"/>
        </w:numPr>
        <w:jc w:val="both"/>
        <w:rPr>
          <w:sz w:val="22"/>
        </w:rPr>
      </w:pPr>
      <w:r>
        <w:rPr>
          <w:sz w:val="22"/>
        </w:rPr>
        <w:t>See text file</w:t>
      </w:r>
    </w:p>
    <w:p w:rsidR="009A3E1C" w:rsidRDefault="009A3E1C" w:rsidP="00695BB3">
      <w:pPr>
        <w:pStyle w:val="ListParagraph"/>
        <w:numPr>
          <w:ilvl w:val="2"/>
          <w:numId w:val="1"/>
        </w:numPr>
        <w:jc w:val="both"/>
        <w:rPr>
          <w:sz w:val="22"/>
        </w:rPr>
      </w:pPr>
      <w:r>
        <w:rPr>
          <w:sz w:val="22"/>
        </w:rPr>
        <w:t>Group 4 for Beer</w:t>
      </w:r>
    </w:p>
    <w:p w:rsidR="009A3E1C" w:rsidRDefault="009A3E1C" w:rsidP="00695BB3">
      <w:pPr>
        <w:pStyle w:val="ListParagraph"/>
        <w:numPr>
          <w:ilvl w:val="3"/>
          <w:numId w:val="1"/>
        </w:numPr>
        <w:jc w:val="both"/>
        <w:rPr>
          <w:sz w:val="22"/>
        </w:rPr>
      </w:pPr>
      <w:r>
        <w:rPr>
          <w:sz w:val="22"/>
        </w:rPr>
        <w:t>SIC code:</w:t>
      </w:r>
    </w:p>
    <w:p w:rsidR="003F6525" w:rsidRPr="003F6525" w:rsidRDefault="003F6525" w:rsidP="003F6525">
      <w:pPr>
        <w:pStyle w:val="ListParagraph"/>
        <w:numPr>
          <w:ilvl w:val="4"/>
          <w:numId w:val="1"/>
        </w:numPr>
        <w:jc w:val="both"/>
        <w:rPr>
          <w:sz w:val="22"/>
        </w:rPr>
      </w:pPr>
      <w:r w:rsidRPr="003F6525">
        <w:rPr>
          <w:sz w:val="22"/>
          <w:highlight w:val="yellow"/>
        </w:rPr>
        <w:t>2080</w:t>
      </w:r>
      <w:r w:rsidRPr="003F6525">
        <w:rPr>
          <w:sz w:val="22"/>
        </w:rPr>
        <w:t>-2080 Beverages</w:t>
      </w:r>
    </w:p>
    <w:p w:rsidR="003F6525" w:rsidRPr="003F6525" w:rsidRDefault="003F6525" w:rsidP="003F6525">
      <w:pPr>
        <w:pStyle w:val="ListParagraph"/>
        <w:numPr>
          <w:ilvl w:val="4"/>
          <w:numId w:val="1"/>
        </w:numPr>
        <w:jc w:val="both"/>
        <w:rPr>
          <w:sz w:val="22"/>
        </w:rPr>
      </w:pPr>
      <w:r w:rsidRPr="003F6525">
        <w:rPr>
          <w:sz w:val="22"/>
          <w:highlight w:val="yellow"/>
        </w:rPr>
        <w:t>2082</w:t>
      </w:r>
      <w:r w:rsidRPr="003F6525">
        <w:rPr>
          <w:sz w:val="22"/>
        </w:rPr>
        <w:t>-2082 Malt beverages</w:t>
      </w:r>
    </w:p>
    <w:p w:rsidR="003F6525" w:rsidRPr="003F6525" w:rsidRDefault="003F6525" w:rsidP="003F6525">
      <w:pPr>
        <w:pStyle w:val="ListParagraph"/>
        <w:numPr>
          <w:ilvl w:val="4"/>
          <w:numId w:val="1"/>
        </w:numPr>
        <w:jc w:val="both"/>
        <w:rPr>
          <w:sz w:val="22"/>
        </w:rPr>
      </w:pPr>
      <w:r w:rsidRPr="003F6525">
        <w:rPr>
          <w:sz w:val="22"/>
          <w:highlight w:val="yellow"/>
        </w:rPr>
        <w:t>2083</w:t>
      </w:r>
      <w:r w:rsidRPr="003F6525">
        <w:rPr>
          <w:sz w:val="22"/>
        </w:rPr>
        <w:t>-2083 Malt</w:t>
      </w:r>
    </w:p>
    <w:p w:rsidR="003F6525" w:rsidRPr="003F6525" w:rsidRDefault="003F6525" w:rsidP="003F6525">
      <w:pPr>
        <w:pStyle w:val="ListParagraph"/>
        <w:numPr>
          <w:ilvl w:val="4"/>
          <w:numId w:val="1"/>
        </w:numPr>
        <w:jc w:val="both"/>
        <w:rPr>
          <w:sz w:val="22"/>
        </w:rPr>
      </w:pPr>
      <w:r w:rsidRPr="003F6525">
        <w:rPr>
          <w:sz w:val="22"/>
          <w:highlight w:val="yellow"/>
        </w:rPr>
        <w:t>2084</w:t>
      </w:r>
      <w:r w:rsidRPr="003F6525">
        <w:rPr>
          <w:sz w:val="22"/>
        </w:rPr>
        <w:t>-2084 Wine</w:t>
      </w:r>
    </w:p>
    <w:p w:rsidR="003F6525" w:rsidRPr="009A3E1C" w:rsidRDefault="003F6525" w:rsidP="003F6525">
      <w:pPr>
        <w:pStyle w:val="ListParagraph"/>
        <w:numPr>
          <w:ilvl w:val="4"/>
          <w:numId w:val="1"/>
        </w:numPr>
        <w:jc w:val="both"/>
        <w:rPr>
          <w:sz w:val="22"/>
        </w:rPr>
      </w:pPr>
      <w:r w:rsidRPr="003F6525">
        <w:rPr>
          <w:sz w:val="22"/>
          <w:highlight w:val="yellow"/>
        </w:rPr>
        <w:t>2085</w:t>
      </w:r>
      <w:r w:rsidRPr="003F6525">
        <w:rPr>
          <w:sz w:val="22"/>
        </w:rPr>
        <w:t>-2085 Distilled and blended liquors</w:t>
      </w:r>
    </w:p>
    <w:p w:rsidR="009A3E1C" w:rsidRDefault="009A3E1C" w:rsidP="00695BB3">
      <w:pPr>
        <w:pStyle w:val="ListParagraph"/>
        <w:numPr>
          <w:ilvl w:val="2"/>
          <w:numId w:val="1"/>
        </w:numPr>
        <w:jc w:val="both"/>
        <w:rPr>
          <w:sz w:val="22"/>
        </w:rPr>
      </w:pPr>
      <w:r>
        <w:rPr>
          <w:sz w:val="22"/>
        </w:rPr>
        <w:t>Group 5 for Smoke</w:t>
      </w:r>
    </w:p>
    <w:p w:rsidR="009A3E1C" w:rsidRDefault="009A3E1C" w:rsidP="00695BB3">
      <w:pPr>
        <w:pStyle w:val="ListParagraph"/>
        <w:numPr>
          <w:ilvl w:val="3"/>
          <w:numId w:val="1"/>
        </w:numPr>
        <w:jc w:val="both"/>
        <w:rPr>
          <w:sz w:val="22"/>
        </w:rPr>
      </w:pPr>
      <w:r>
        <w:rPr>
          <w:sz w:val="22"/>
        </w:rPr>
        <w:t>SIC code:</w:t>
      </w:r>
    </w:p>
    <w:p w:rsidR="009A3E1C" w:rsidRDefault="003F6525" w:rsidP="00695BB3">
      <w:pPr>
        <w:pStyle w:val="ListParagraph"/>
        <w:numPr>
          <w:ilvl w:val="4"/>
          <w:numId w:val="1"/>
        </w:numPr>
        <w:jc w:val="both"/>
        <w:rPr>
          <w:sz w:val="22"/>
        </w:rPr>
      </w:pPr>
      <w:r w:rsidRPr="003F6525">
        <w:rPr>
          <w:sz w:val="22"/>
          <w:highlight w:val="yellow"/>
        </w:rPr>
        <w:t>2100-2199</w:t>
      </w:r>
      <w:r w:rsidRPr="003F6525">
        <w:rPr>
          <w:sz w:val="22"/>
        </w:rPr>
        <w:t xml:space="preserve"> Tobacco products</w:t>
      </w:r>
    </w:p>
    <w:p w:rsidR="009A3E1C" w:rsidRDefault="009A3E1C" w:rsidP="00695BB3">
      <w:pPr>
        <w:pStyle w:val="ListParagraph"/>
        <w:numPr>
          <w:ilvl w:val="1"/>
          <w:numId w:val="1"/>
        </w:numPr>
        <w:jc w:val="both"/>
        <w:rPr>
          <w:sz w:val="22"/>
        </w:rPr>
      </w:pPr>
      <w:r>
        <w:rPr>
          <w:sz w:val="22"/>
        </w:rPr>
        <w:t>Select Gaming stocks based on NAICS classification</w:t>
      </w:r>
    </w:p>
    <w:p w:rsidR="009A3E1C" w:rsidRDefault="009A3E1C" w:rsidP="00695BB3">
      <w:pPr>
        <w:pStyle w:val="ListParagraph"/>
        <w:numPr>
          <w:ilvl w:val="2"/>
          <w:numId w:val="1"/>
        </w:numPr>
        <w:jc w:val="both"/>
        <w:rPr>
          <w:sz w:val="22"/>
        </w:rPr>
      </w:pPr>
      <w:hyperlink r:id="rId6" w:history="1">
        <w:r w:rsidRPr="007E47BC">
          <w:rPr>
            <w:rStyle w:val="Hyperlink"/>
            <w:sz w:val="22"/>
          </w:rPr>
          <w:t>https://www.census.gov/naics/#:~:text=The%20North%20American%20Industry%20Classification,to%20the%20U.S.%20business%20economy</w:t>
        </w:r>
      </w:hyperlink>
      <w:r w:rsidRPr="009A3E1C">
        <w:rPr>
          <w:sz w:val="22"/>
        </w:rPr>
        <w:t>.</w:t>
      </w:r>
    </w:p>
    <w:p w:rsidR="009A3E1C" w:rsidRDefault="009A3E1C" w:rsidP="00695BB3">
      <w:pPr>
        <w:pStyle w:val="ListParagraph"/>
        <w:numPr>
          <w:ilvl w:val="2"/>
          <w:numId w:val="1"/>
        </w:numPr>
        <w:jc w:val="both"/>
        <w:rPr>
          <w:sz w:val="22"/>
        </w:rPr>
      </w:pPr>
      <w:r w:rsidRPr="009A3E1C">
        <w:rPr>
          <w:sz w:val="22"/>
        </w:rPr>
        <w:t xml:space="preserve">NAICS codes: </w:t>
      </w:r>
    </w:p>
    <w:p w:rsidR="009A3E1C" w:rsidRDefault="009A3E1C" w:rsidP="00695BB3">
      <w:pPr>
        <w:pStyle w:val="ListParagraph"/>
        <w:numPr>
          <w:ilvl w:val="3"/>
          <w:numId w:val="1"/>
        </w:numPr>
        <w:jc w:val="both"/>
        <w:rPr>
          <w:sz w:val="22"/>
        </w:rPr>
      </w:pPr>
      <w:r w:rsidRPr="009A3E1C">
        <w:rPr>
          <w:sz w:val="22"/>
        </w:rPr>
        <w:t>7132</w:t>
      </w:r>
      <w:r w:rsidR="00695BB3">
        <w:rPr>
          <w:sz w:val="22"/>
        </w:rPr>
        <w:t xml:space="preserve"> (Gambling industries)</w:t>
      </w:r>
    </w:p>
    <w:p w:rsidR="00695BB3" w:rsidRPr="00695BB3" w:rsidRDefault="00695BB3" w:rsidP="00695BB3">
      <w:pPr>
        <w:pStyle w:val="ListParagraph"/>
        <w:numPr>
          <w:ilvl w:val="4"/>
          <w:numId w:val="1"/>
        </w:numPr>
        <w:jc w:val="both"/>
        <w:rPr>
          <w:sz w:val="22"/>
        </w:rPr>
      </w:pPr>
      <w:r w:rsidRPr="00695BB3">
        <w:rPr>
          <w:sz w:val="22"/>
        </w:rPr>
        <w:t>This industry group comprises establishments (except casino hotels) primarily engaged in operating gambling facilities, such as casinos, bingo halls, and video gaming terminals, or in the provision of gambling services, such as lotteries and off-track betting</w:t>
      </w:r>
    </w:p>
    <w:p w:rsidR="009A3E1C" w:rsidRDefault="009A3E1C" w:rsidP="00695BB3">
      <w:pPr>
        <w:pStyle w:val="ListParagraph"/>
        <w:numPr>
          <w:ilvl w:val="3"/>
          <w:numId w:val="1"/>
        </w:numPr>
        <w:jc w:val="both"/>
        <w:rPr>
          <w:sz w:val="22"/>
        </w:rPr>
      </w:pPr>
      <w:r w:rsidRPr="009A3E1C">
        <w:rPr>
          <w:sz w:val="22"/>
        </w:rPr>
        <w:t>71312</w:t>
      </w:r>
      <w:r w:rsidR="00695BB3">
        <w:rPr>
          <w:sz w:val="22"/>
        </w:rPr>
        <w:t xml:space="preserve"> &amp; 713120 (Amusement arcades)</w:t>
      </w:r>
    </w:p>
    <w:p w:rsidR="00695BB3" w:rsidRPr="00695BB3" w:rsidRDefault="00695BB3" w:rsidP="00695BB3">
      <w:pPr>
        <w:pStyle w:val="ListParagraph"/>
        <w:numPr>
          <w:ilvl w:val="4"/>
          <w:numId w:val="1"/>
        </w:numPr>
        <w:jc w:val="both"/>
        <w:rPr>
          <w:sz w:val="22"/>
        </w:rPr>
      </w:pPr>
      <w:r w:rsidRPr="00695BB3">
        <w:rPr>
          <w:sz w:val="22"/>
        </w:rPr>
        <w:t>This industry comprises establishments primarily engaged in operating amusement (except gambling, billiard, or pool) arcades and parlours</w:t>
      </w:r>
    </w:p>
    <w:p w:rsidR="00695BB3" w:rsidRPr="00695BB3" w:rsidRDefault="00695BB3" w:rsidP="00695BB3">
      <w:pPr>
        <w:pStyle w:val="ListParagraph"/>
        <w:numPr>
          <w:ilvl w:val="4"/>
          <w:numId w:val="1"/>
        </w:numPr>
        <w:jc w:val="both"/>
        <w:rPr>
          <w:sz w:val="22"/>
          <w:highlight w:val="yellow"/>
        </w:rPr>
      </w:pPr>
      <w:r w:rsidRPr="00695BB3">
        <w:rPr>
          <w:i/>
          <w:sz w:val="22"/>
          <w:highlight w:val="yellow"/>
        </w:rPr>
        <w:t>Note: Should remove this</w:t>
      </w:r>
    </w:p>
    <w:p w:rsidR="009A3E1C" w:rsidRDefault="009A3E1C" w:rsidP="00695BB3">
      <w:pPr>
        <w:pStyle w:val="ListParagraph"/>
        <w:numPr>
          <w:ilvl w:val="3"/>
          <w:numId w:val="1"/>
        </w:numPr>
        <w:jc w:val="both"/>
        <w:rPr>
          <w:sz w:val="22"/>
        </w:rPr>
      </w:pPr>
      <w:r w:rsidRPr="009A3E1C">
        <w:rPr>
          <w:sz w:val="22"/>
        </w:rPr>
        <w:t>713210</w:t>
      </w:r>
      <w:r w:rsidR="00695BB3">
        <w:rPr>
          <w:sz w:val="22"/>
        </w:rPr>
        <w:t xml:space="preserve"> (Casinos excluding casino hotels)</w:t>
      </w:r>
    </w:p>
    <w:p w:rsidR="00695BB3" w:rsidRPr="00695BB3" w:rsidRDefault="00695BB3" w:rsidP="00695BB3">
      <w:pPr>
        <w:pStyle w:val="ListParagraph"/>
        <w:numPr>
          <w:ilvl w:val="4"/>
          <w:numId w:val="1"/>
        </w:numPr>
        <w:jc w:val="both"/>
        <w:rPr>
          <w:sz w:val="22"/>
        </w:rPr>
      </w:pPr>
      <w:r w:rsidRPr="00695BB3">
        <w:rPr>
          <w:sz w:val="22"/>
        </w:rPr>
        <w:t>This industry comprises establishments primarily engaged in operating gambling facilities that offer table wagering games along with other gambling activities, such as slot machines and sports betting. These establishments often provide food and beverage services. Included in this industry are floating casinos (i.e., gambling cruises, riverboat casinos) and casinos with racetracks.</w:t>
      </w:r>
    </w:p>
    <w:p w:rsidR="009A3E1C" w:rsidRDefault="009A3E1C" w:rsidP="00695BB3">
      <w:pPr>
        <w:pStyle w:val="ListParagraph"/>
        <w:numPr>
          <w:ilvl w:val="3"/>
          <w:numId w:val="1"/>
        </w:numPr>
        <w:jc w:val="both"/>
        <w:rPr>
          <w:sz w:val="22"/>
        </w:rPr>
      </w:pPr>
      <w:r w:rsidRPr="009A3E1C">
        <w:rPr>
          <w:sz w:val="22"/>
        </w:rPr>
        <w:t>71329</w:t>
      </w:r>
      <w:r w:rsidR="00695BB3">
        <w:rPr>
          <w:sz w:val="22"/>
        </w:rPr>
        <w:t xml:space="preserve"> &amp; </w:t>
      </w:r>
      <w:r w:rsidRPr="00695BB3">
        <w:rPr>
          <w:sz w:val="22"/>
        </w:rPr>
        <w:t>713290</w:t>
      </w:r>
      <w:r w:rsidR="00695BB3">
        <w:rPr>
          <w:sz w:val="22"/>
        </w:rPr>
        <w:t xml:space="preserve"> (Other gambling industries)</w:t>
      </w:r>
    </w:p>
    <w:p w:rsidR="00695BB3" w:rsidRPr="00695BB3" w:rsidRDefault="00695BB3" w:rsidP="00695BB3">
      <w:pPr>
        <w:pStyle w:val="ListParagraph"/>
        <w:numPr>
          <w:ilvl w:val="4"/>
          <w:numId w:val="1"/>
        </w:numPr>
        <w:jc w:val="both"/>
        <w:rPr>
          <w:sz w:val="22"/>
        </w:rPr>
      </w:pPr>
      <w:r w:rsidRPr="00695BB3">
        <w:rPr>
          <w:sz w:val="22"/>
        </w:rPr>
        <w:t>This industry comprises establishments primarily engaged in operating gambling facilities (except casinos or casino hotels) or providing gambling services</w:t>
      </w:r>
    </w:p>
    <w:p w:rsidR="009A3E1C" w:rsidRDefault="009A3E1C" w:rsidP="00695BB3">
      <w:pPr>
        <w:pStyle w:val="ListParagraph"/>
        <w:numPr>
          <w:ilvl w:val="3"/>
          <w:numId w:val="1"/>
        </w:numPr>
        <w:jc w:val="both"/>
        <w:rPr>
          <w:sz w:val="22"/>
        </w:rPr>
      </w:pPr>
      <w:r w:rsidRPr="009A3E1C">
        <w:rPr>
          <w:sz w:val="22"/>
        </w:rPr>
        <w:t>72112</w:t>
      </w:r>
      <w:r w:rsidR="00695BB3">
        <w:rPr>
          <w:sz w:val="22"/>
        </w:rPr>
        <w:t xml:space="preserve"> &amp; </w:t>
      </w:r>
      <w:r w:rsidRPr="00695BB3">
        <w:rPr>
          <w:sz w:val="22"/>
        </w:rPr>
        <w:t>721120</w:t>
      </w:r>
      <w:r w:rsidR="00695BB3">
        <w:rPr>
          <w:sz w:val="22"/>
        </w:rPr>
        <w:t xml:space="preserve"> (Casino hotels)</w:t>
      </w:r>
    </w:p>
    <w:p w:rsidR="00695BB3" w:rsidRDefault="00695BB3" w:rsidP="00695BB3">
      <w:pPr>
        <w:pStyle w:val="ListParagraph"/>
        <w:numPr>
          <w:ilvl w:val="4"/>
          <w:numId w:val="1"/>
        </w:numPr>
        <w:jc w:val="both"/>
        <w:rPr>
          <w:sz w:val="22"/>
        </w:rPr>
      </w:pPr>
      <w:r w:rsidRPr="00695BB3">
        <w:rPr>
          <w:sz w:val="22"/>
        </w:rPr>
        <w:t xml:space="preserve">This industry comprises establishments primarily engaged in providing short-term lodging in hotel facilities with a casino on the premises. The casino on premises includes table wagering games and may include other gambling activities, such as slot machines and sports betting. These establishments generally offer a range of services and amenities, such as food and beverage services, entertainment, valet parking, swimming </w:t>
      </w:r>
      <w:r w:rsidRPr="00695BB3">
        <w:rPr>
          <w:sz w:val="22"/>
        </w:rPr>
        <w:lastRenderedPageBreak/>
        <w:t>pools, and conference and convention facilities. Included in this industry are casino hotels with racetracks</w:t>
      </w:r>
    </w:p>
    <w:p w:rsidR="00695BB3" w:rsidRDefault="00695BB3" w:rsidP="00695BB3">
      <w:pPr>
        <w:pStyle w:val="ListParagraph"/>
        <w:numPr>
          <w:ilvl w:val="1"/>
          <w:numId w:val="1"/>
        </w:numPr>
        <w:jc w:val="both"/>
        <w:rPr>
          <w:sz w:val="22"/>
        </w:rPr>
      </w:pPr>
      <w:r>
        <w:rPr>
          <w:sz w:val="22"/>
        </w:rPr>
        <w:t xml:space="preserve">Select comparables  </w:t>
      </w:r>
      <w:r>
        <w:rPr>
          <w:sz w:val="22"/>
        </w:rPr>
        <w:t>based on Fama-French industry group</w:t>
      </w:r>
    </w:p>
    <w:p w:rsidR="00695BB3" w:rsidRDefault="00695BB3" w:rsidP="00695BB3">
      <w:pPr>
        <w:pStyle w:val="ListParagraph"/>
        <w:numPr>
          <w:ilvl w:val="2"/>
          <w:numId w:val="1"/>
        </w:numPr>
        <w:jc w:val="both"/>
        <w:rPr>
          <w:sz w:val="22"/>
        </w:rPr>
      </w:pPr>
      <w:r>
        <w:rPr>
          <w:sz w:val="22"/>
        </w:rPr>
        <w:t>Group 2</w:t>
      </w:r>
      <w:r w:rsidR="003F6525">
        <w:rPr>
          <w:sz w:val="22"/>
        </w:rPr>
        <w:t xml:space="preserve"> for Food</w:t>
      </w:r>
    </w:p>
    <w:p w:rsidR="003F6525" w:rsidRDefault="003F6525" w:rsidP="003F6525">
      <w:pPr>
        <w:pStyle w:val="ListParagraph"/>
        <w:numPr>
          <w:ilvl w:val="3"/>
          <w:numId w:val="1"/>
        </w:numPr>
        <w:jc w:val="both"/>
        <w:rPr>
          <w:sz w:val="22"/>
        </w:rPr>
      </w:pPr>
      <w:r>
        <w:rPr>
          <w:sz w:val="22"/>
        </w:rPr>
        <w:t>SIC Code:</w:t>
      </w:r>
    </w:p>
    <w:p w:rsidR="003F6525" w:rsidRPr="003F6525" w:rsidRDefault="003F6525" w:rsidP="003F6525">
      <w:pPr>
        <w:pStyle w:val="ListParagraph"/>
        <w:numPr>
          <w:ilvl w:val="4"/>
          <w:numId w:val="1"/>
        </w:numPr>
        <w:jc w:val="both"/>
        <w:rPr>
          <w:sz w:val="22"/>
        </w:rPr>
      </w:pPr>
      <w:r w:rsidRPr="003F6525">
        <w:rPr>
          <w:sz w:val="22"/>
          <w:highlight w:val="yellow"/>
        </w:rPr>
        <w:t>2000-2009</w:t>
      </w:r>
      <w:r w:rsidRPr="003F6525">
        <w:rPr>
          <w:sz w:val="22"/>
        </w:rPr>
        <w:t xml:space="preserve"> Food and kindred products</w:t>
      </w:r>
    </w:p>
    <w:p w:rsidR="003F6525" w:rsidRPr="003F6525" w:rsidRDefault="003F6525" w:rsidP="003F6525">
      <w:pPr>
        <w:pStyle w:val="ListParagraph"/>
        <w:numPr>
          <w:ilvl w:val="4"/>
          <w:numId w:val="1"/>
        </w:numPr>
        <w:jc w:val="both"/>
        <w:rPr>
          <w:sz w:val="22"/>
        </w:rPr>
      </w:pPr>
      <w:r w:rsidRPr="003F6525">
        <w:rPr>
          <w:sz w:val="22"/>
          <w:highlight w:val="yellow"/>
        </w:rPr>
        <w:t>2010-2019</w:t>
      </w:r>
      <w:r w:rsidRPr="003F6525">
        <w:rPr>
          <w:sz w:val="22"/>
        </w:rPr>
        <w:t xml:space="preserve"> Meat products</w:t>
      </w:r>
    </w:p>
    <w:p w:rsidR="003F6525" w:rsidRPr="003F6525" w:rsidRDefault="003F6525" w:rsidP="003F6525">
      <w:pPr>
        <w:pStyle w:val="ListParagraph"/>
        <w:numPr>
          <w:ilvl w:val="4"/>
          <w:numId w:val="1"/>
        </w:numPr>
        <w:jc w:val="both"/>
        <w:rPr>
          <w:sz w:val="22"/>
        </w:rPr>
      </w:pPr>
      <w:r w:rsidRPr="003F6525">
        <w:rPr>
          <w:sz w:val="22"/>
          <w:highlight w:val="yellow"/>
        </w:rPr>
        <w:t>2020-2029</w:t>
      </w:r>
      <w:r w:rsidRPr="003F6525">
        <w:rPr>
          <w:sz w:val="22"/>
        </w:rPr>
        <w:t xml:space="preserve"> Dairy products</w:t>
      </w:r>
    </w:p>
    <w:p w:rsidR="003F6525" w:rsidRPr="003F6525" w:rsidRDefault="003F6525" w:rsidP="003F6525">
      <w:pPr>
        <w:pStyle w:val="ListParagraph"/>
        <w:numPr>
          <w:ilvl w:val="4"/>
          <w:numId w:val="1"/>
        </w:numPr>
        <w:jc w:val="both"/>
        <w:rPr>
          <w:sz w:val="22"/>
        </w:rPr>
      </w:pPr>
      <w:r w:rsidRPr="003F6525">
        <w:rPr>
          <w:sz w:val="22"/>
          <w:highlight w:val="yellow"/>
        </w:rPr>
        <w:t>2030-2039</w:t>
      </w:r>
      <w:r w:rsidRPr="003F6525">
        <w:rPr>
          <w:sz w:val="22"/>
        </w:rPr>
        <w:t xml:space="preserve"> Canned &amp; preserved fruits &amp; vegetables</w:t>
      </w:r>
    </w:p>
    <w:p w:rsidR="003F6525" w:rsidRPr="003F6525" w:rsidRDefault="003F6525" w:rsidP="003F6525">
      <w:pPr>
        <w:pStyle w:val="ListParagraph"/>
        <w:numPr>
          <w:ilvl w:val="4"/>
          <w:numId w:val="1"/>
        </w:numPr>
        <w:jc w:val="both"/>
        <w:rPr>
          <w:sz w:val="22"/>
        </w:rPr>
      </w:pPr>
      <w:r w:rsidRPr="003F6525">
        <w:rPr>
          <w:sz w:val="22"/>
          <w:highlight w:val="yellow"/>
        </w:rPr>
        <w:t>2040-2046</w:t>
      </w:r>
      <w:r w:rsidRPr="003F6525">
        <w:rPr>
          <w:sz w:val="22"/>
        </w:rPr>
        <w:t xml:space="preserve"> Flour and other grain mill products</w:t>
      </w:r>
    </w:p>
    <w:p w:rsidR="003F6525" w:rsidRPr="003F6525" w:rsidRDefault="003F6525" w:rsidP="003F6525">
      <w:pPr>
        <w:pStyle w:val="ListParagraph"/>
        <w:numPr>
          <w:ilvl w:val="4"/>
          <w:numId w:val="1"/>
        </w:numPr>
        <w:jc w:val="both"/>
        <w:rPr>
          <w:sz w:val="22"/>
        </w:rPr>
      </w:pPr>
      <w:r w:rsidRPr="003F6525">
        <w:rPr>
          <w:sz w:val="22"/>
          <w:highlight w:val="yellow"/>
        </w:rPr>
        <w:t>2050-2059</w:t>
      </w:r>
      <w:r w:rsidRPr="003F6525">
        <w:rPr>
          <w:sz w:val="22"/>
        </w:rPr>
        <w:t xml:space="preserve"> Bakery products</w:t>
      </w:r>
    </w:p>
    <w:p w:rsidR="003F6525" w:rsidRPr="003F6525" w:rsidRDefault="003F6525" w:rsidP="003F6525">
      <w:pPr>
        <w:pStyle w:val="ListParagraph"/>
        <w:numPr>
          <w:ilvl w:val="4"/>
          <w:numId w:val="1"/>
        </w:numPr>
        <w:jc w:val="both"/>
        <w:rPr>
          <w:sz w:val="22"/>
        </w:rPr>
      </w:pPr>
      <w:r w:rsidRPr="003F6525">
        <w:rPr>
          <w:sz w:val="22"/>
          <w:highlight w:val="yellow"/>
        </w:rPr>
        <w:t>2060-2063</w:t>
      </w:r>
      <w:r w:rsidRPr="003F6525">
        <w:rPr>
          <w:sz w:val="22"/>
        </w:rPr>
        <w:t xml:space="preserve"> Sugar and confectionery products</w:t>
      </w:r>
    </w:p>
    <w:p w:rsidR="003F6525" w:rsidRPr="003F6525" w:rsidRDefault="003F6525" w:rsidP="003F6525">
      <w:pPr>
        <w:pStyle w:val="ListParagraph"/>
        <w:numPr>
          <w:ilvl w:val="4"/>
          <w:numId w:val="1"/>
        </w:numPr>
        <w:jc w:val="both"/>
        <w:rPr>
          <w:sz w:val="22"/>
        </w:rPr>
      </w:pPr>
      <w:r w:rsidRPr="003F6525">
        <w:rPr>
          <w:sz w:val="22"/>
          <w:highlight w:val="yellow"/>
        </w:rPr>
        <w:t>2070-2079</w:t>
      </w:r>
      <w:r w:rsidRPr="003F6525">
        <w:rPr>
          <w:sz w:val="22"/>
        </w:rPr>
        <w:t xml:space="preserve"> Fats and oils</w:t>
      </w:r>
    </w:p>
    <w:p w:rsidR="003F6525" w:rsidRPr="003F6525" w:rsidRDefault="003F6525" w:rsidP="003F6525">
      <w:pPr>
        <w:pStyle w:val="ListParagraph"/>
        <w:numPr>
          <w:ilvl w:val="4"/>
          <w:numId w:val="1"/>
        </w:numPr>
        <w:jc w:val="both"/>
        <w:rPr>
          <w:sz w:val="22"/>
        </w:rPr>
      </w:pPr>
      <w:r w:rsidRPr="003F6525">
        <w:rPr>
          <w:sz w:val="22"/>
          <w:highlight w:val="yellow"/>
        </w:rPr>
        <w:t>2090-2092</w:t>
      </w:r>
      <w:r w:rsidRPr="003F6525">
        <w:rPr>
          <w:sz w:val="22"/>
        </w:rPr>
        <w:t xml:space="preserve"> </w:t>
      </w:r>
      <w:r w:rsidRPr="003F6525">
        <w:rPr>
          <w:sz w:val="22"/>
        </w:rPr>
        <w:t>Misc.</w:t>
      </w:r>
      <w:r w:rsidRPr="003F6525">
        <w:rPr>
          <w:sz w:val="22"/>
        </w:rPr>
        <w:t xml:space="preserve"> food preparations and kindred products</w:t>
      </w:r>
    </w:p>
    <w:p w:rsidR="003F6525" w:rsidRPr="003F6525" w:rsidRDefault="003F6525" w:rsidP="003F6525">
      <w:pPr>
        <w:pStyle w:val="ListParagraph"/>
        <w:numPr>
          <w:ilvl w:val="4"/>
          <w:numId w:val="1"/>
        </w:numPr>
        <w:jc w:val="both"/>
        <w:rPr>
          <w:sz w:val="22"/>
        </w:rPr>
      </w:pPr>
      <w:r w:rsidRPr="003F6525">
        <w:rPr>
          <w:sz w:val="22"/>
          <w:highlight w:val="yellow"/>
        </w:rPr>
        <w:t>2095</w:t>
      </w:r>
      <w:r w:rsidRPr="003F6525">
        <w:rPr>
          <w:sz w:val="22"/>
        </w:rPr>
        <w:t>-2095 Roasted coffee</w:t>
      </w:r>
    </w:p>
    <w:p w:rsidR="003F6525" w:rsidRDefault="003F6525" w:rsidP="003F6525">
      <w:pPr>
        <w:pStyle w:val="ListParagraph"/>
        <w:numPr>
          <w:ilvl w:val="4"/>
          <w:numId w:val="1"/>
        </w:numPr>
        <w:jc w:val="both"/>
        <w:rPr>
          <w:sz w:val="22"/>
        </w:rPr>
      </w:pPr>
      <w:r w:rsidRPr="003F6525">
        <w:rPr>
          <w:sz w:val="22"/>
          <w:highlight w:val="yellow"/>
        </w:rPr>
        <w:t>2098-2099</w:t>
      </w:r>
      <w:r w:rsidRPr="003F6525">
        <w:rPr>
          <w:sz w:val="22"/>
        </w:rPr>
        <w:t xml:space="preserve"> </w:t>
      </w:r>
      <w:r w:rsidRPr="003F6525">
        <w:rPr>
          <w:sz w:val="22"/>
        </w:rPr>
        <w:t>Misc.</w:t>
      </w:r>
      <w:r w:rsidRPr="003F6525">
        <w:rPr>
          <w:sz w:val="22"/>
        </w:rPr>
        <w:t xml:space="preserve"> food preparations</w:t>
      </w:r>
    </w:p>
    <w:p w:rsidR="00695BB3" w:rsidRDefault="00695BB3" w:rsidP="00695BB3">
      <w:pPr>
        <w:pStyle w:val="ListParagraph"/>
        <w:numPr>
          <w:ilvl w:val="2"/>
          <w:numId w:val="1"/>
        </w:numPr>
        <w:jc w:val="both"/>
        <w:rPr>
          <w:sz w:val="22"/>
        </w:rPr>
      </w:pPr>
      <w:r>
        <w:rPr>
          <w:sz w:val="22"/>
        </w:rPr>
        <w:t>Group 3</w:t>
      </w:r>
      <w:r w:rsidR="003F6525">
        <w:rPr>
          <w:sz w:val="22"/>
        </w:rPr>
        <w:t xml:space="preserve"> for Candy &amp; Soda</w:t>
      </w:r>
    </w:p>
    <w:p w:rsidR="003F6525" w:rsidRDefault="003F6525" w:rsidP="003F6525">
      <w:pPr>
        <w:pStyle w:val="ListParagraph"/>
        <w:numPr>
          <w:ilvl w:val="3"/>
          <w:numId w:val="1"/>
        </w:numPr>
        <w:jc w:val="both"/>
        <w:rPr>
          <w:sz w:val="22"/>
        </w:rPr>
      </w:pPr>
      <w:r>
        <w:rPr>
          <w:sz w:val="22"/>
        </w:rPr>
        <w:t>SIC Code:</w:t>
      </w:r>
    </w:p>
    <w:p w:rsidR="003F6525" w:rsidRPr="003F6525" w:rsidRDefault="003F6525" w:rsidP="003F6525">
      <w:pPr>
        <w:pStyle w:val="ListParagraph"/>
        <w:numPr>
          <w:ilvl w:val="4"/>
          <w:numId w:val="1"/>
        </w:numPr>
        <w:jc w:val="both"/>
        <w:rPr>
          <w:sz w:val="22"/>
        </w:rPr>
      </w:pPr>
      <w:r w:rsidRPr="003F6525">
        <w:rPr>
          <w:sz w:val="22"/>
          <w:highlight w:val="yellow"/>
        </w:rPr>
        <w:t>2064-2068</w:t>
      </w:r>
      <w:r w:rsidRPr="003F6525">
        <w:rPr>
          <w:sz w:val="22"/>
        </w:rPr>
        <w:t xml:space="preserve"> Candy and other confectionery</w:t>
      </w:r>
    </w:p>
    <w:p w:rsidR="003F6525" w:rsidRPr="003F6525" w:rsidRDefault="003F6525" w:rsidP="003F6525">
      <w:pPr>
        <w:pStyle w:val="ListParagraph"/>
        <w:numPr>
          <w:ilvl w:val="4"/>
          <w:numId w:val="1"/>
        </w:numPr>
        <w:jc w:val="both"/>
        <w:rPr>
          <w:sz w:val="22"/>
        </w:rPr>
      </w:pPr>
      <w:r w:rsidRPr="003F6525">
        <w:rPr>
          <w:sz w:val="22"/>
          <w:highlight w:val="yellow"/>
        </w:rPr>
        <w:t>2086</w:t>
      </w:r>
      <w:r w:rsidRPr="003F6525">
        <w:rPr>
          <w:sz w:val="22"/>
        </w:rPr>
        <w:t>-2086 Bottled-canned soft drinks</w:t>
      </w:r>
    </w:p>
    <w:p w:rsidR="003F6525" w:rsidRPr="003F6525" w:rsidRDefault="003F6525" w:rsidP="003F6525">
      <w:pPr>
        <w:pStyle w:val="ListParagraph"/>
        <w:numPr>
          <w:ilvl w:val="4"/>
          <w:numId w:val="1"/>
        </w:numPr>
        <w:jc w:val="both"/>
        <w:rPr>
          <w:sz w:val="22"/>
        </w:rPr>
      </w:pPr>
      <w:r w:rsidRPr="003F6525">
        <w:rPr>
          <w:sz w:val="22"/>
          <w:highlight w:val="yellow"/>
        </w:rPr>
        <w:t>2087</w:t>
      </w:r>
      <w:r w:rsidRPr="003F6525">
        <w:rPr>
          <w:sz w:val="22"/>
        </w:rPr>
        <w:t>-2087 Flavo</w:t>
      </w:r>
      <w:r>
        <w:rPr>
          <w:sz w:val="22"/>
        </w:rPr>
        <w:t>uring</w:t>
      </w:r>
      <w:r w:rsidRPr="003F6525">
        <w:rPr>
          <w:sz w:val="22"/>
        </w:rPr>
        <w:t xml:space="preserve"> syrup</w:t>
      </w:r>
    </w:p>
    <w:p w:rsidR="003F6525" w:rsidRPr="003F6525" w:rsidRDefault="003F6525" w:rsidP="003F6525">
      <w:pPr>
        <w:pStyle w:val="ListParagraph"/>
        <w:numPr>
          <w:ilvl w:val="4"/>
          <w:numId w:val="1"/>
        </w:numPr>
        <w:jc w:val="both"/>
        <w:rPr>
          <w:sz w:val="22"/>
        </w:rPr>
      </w:pPr>
      <w:r w:rsidRPr="003F6525">
        <w:rPr>
          <w:sz w:val="22"/>
          <w:highlight w:val="yellow"/>
        </w:rPr>
        <w:t>2096</w:t>
      </w:r>
      <w:r w:rsidRPr="003F6525">
        <w:rPr>
          <w:sz w:val="22"/>
        </w:rPr>
        <w:t>-2096 Potato chips</w:t>
      </w:r>
    </w:p>
    <w:p w:rsidR="003F6525" w:rsidRDefault="003F6525" w:rsidP="003F6525">
      <w:pPr>
        <w:pStyle w:val="ListParagraph"/>
        <w:numPr>
          <w:ilvl w:val="4"/>
          <w:numId w:val="1"/>
        </w:numPr>
        <w:jc w:val="both"/>
        <w:rPr>
          <w:sz w:val="22"/>
        </w:rPr>
      </w:pPr>
      <w:r w:rsidRPr="003F6525">
        <w:rPr>
          <w:sz w:val="22"/>
          <w:highlight w:val="yellow"/>
        </w:rPr>
        <w:t>2097</w:t>
      </w:r>
      <w:r w:rsidRPr="003F6525">
        <w:rPr>
          <w:sz w:val="22"/>
        </w:rPr>
        <w:t>-2097 Manufactured ice</w:t>
      </w:r>
    </w:p>
    <w:p w:rsidR="00695BB3" w:rsidRDefault="00695BB3" w:rsidP="00695BB3">
      <w:pPr>
        <w:pStyle w:val="ListParagraph"/>
        <w:numPr>
          <w:ilvl w:val="2"/>
          <w:numId w:val="1"/>
        </w:numPr>
        <w:jc w:val="both"/>
        <w:rPr>
          <w:sz w:val="22"/>
        </w:rPr>
      </w:pPr>
      <w:r>
        <w:rPr>
          <w:sz w:val="22"/>
        </w:rPr>
        <w:t>Group 7</w:t>
      </w:r>
      <w:r w:rsidR="003F6525">
        <w:rPr>
          <w:sz w:val="22"/>
        </w:rPr>
        <w:t xml:space="preserve"> for Fun</w:t>
      </w:r>
    </w:p>
    <w:p w:rsidR="003F6525" w:rsidRDefault="003F6525" w:rsidP="003F6525">
      <w:pPr>
        <w:pStyle w:val="ListParagraph"/>
        <w:numPr>
          <w:ilvl w:val="3"/>
          <w:numId w:val="1"/>
        </w:numPr>
        <w:jc w:val="both"/>
        <w:rPr>
          <w:sz w:val="22"/>
        </w:rPr>
      </w:pPr>
      <w:r>
        <w:rPr>
          <w:sz w:val="22"/>
        </w:rPr>
        <w:t>SIC Code:</w:t>
      </w:r>
    </w:p>
    <w:p w:rsidR="003F6525" w:rsidRPr="003F6525" w:rsidRDefault="003F6525" w:rsidP="003F6525">
      <w:pPr>
        <w:pStyle w:val="ListParagraph"/>
        <w:numPr>
          <w:ilvl w:val="4"/>
          <w:numId w:val="1"/>
        </w:numPr>
        <w:jc w:val="both"/>
        <w:rPr>
          <w:sz w:val="22"/>
        </w:rPr>
      </w:pPr>
      <w:r w:rsidRPr="003F6525">
        <w:rPr>
          <w:sz w:val="22"/>
          <w:highlight w:val="yellow"/>
        </w:rPr>
        <w:t>7800-7829</w:t>
      </w:r>
      <w:r w:rsidRPr="003F6525">
        <w:rPr>
          <w:sz w:val="22"/>
        </w:rPr>
        <w:t xml:space="preserve"> Services - motion picture production and distribution</w:t>
      </w:r>
    </w:p>
    <w:p w:rsidR="003F6525" w:rsidRPr="003F6525" w:rsidRDefault="003F6525" w:rsidP="003F6525">
      <w:pPr>
        <w:pStyle w:val="ListParagraph"/>
        <w:numPr>
          <w:ilvl w:val="4"/>
          <w:numId w:val="1"/>
        </w:numPr>
        <w:jc w:val="both"/>
        <w:rPr>
          <w:sz w:val="22"/>
        </w:rPr>
      </w:pPr>
      <w:r w:rsidRPr="003F6525">
        <w:rPr>
          <w:sz w:val="22"/>
          <w:highlight w:val="yellow"/>
        </w:rPr>
        <w:t>7830-7833</w:t>
      </w:r>
      <w:r w:rsidRPr="003F6525">
        <w:rPr>
          <w:sz w:val="22"/>
        </w:rPr>
        <w:t xml:space="preserve"> Services - motion picture </w:t>
      </w:r>
      <w:r w:rsidRPr="003F6525">
        <w:rPr>
          <w:sz w:val="22"/>
        </w:rPr>
        <w:t>theatres</w:t>
      </w:r>
    </w:p>
    <w:p w:rsidR="003F6525" w:rsidRPr="003F6525" w:rsidRDefault="003F6525" w:rsidP="003F6525">
      <w:pPr>
        <w:pStyle w:val="ListParagraph"/>
        <w:numPr>
          <w:ilvl w:val="4"/>
          <w:numId w:val="1"/>
        </w:numPr>
        <w:jc w:val="both"/>
        <w:rPr>
          <w:sz w:val="22"/>
        </w:rPr>
      </w:pPr>
      <w:r w:rsidRPr="003F6525">
        <w:rPr>
          <w:sz w:val="22"/>
          <w:highlight w:val="yellow"/>
        </w:rPr>
        <w:t>7840-7841</w:t>
      </w:r>
      <w:r w:rsidRPr="003F6525">
        <w:rPr>
          <w:sz w:val="22"/>
        </w:rPr>
        <w:t xml:space="preserve"> Services - video rental</w:t>
      </w:r>
    </w:p>
    <w:p w:rsidR="003F6525" w:rsidRPr="003F6525" w:rsidRDefault="003F6525" w:rsidP="003F6525">
      <w:pPr>
        <w:pStyle w:val="ListParagraph"/>
        <w:numPr>
          <w:ilvl w:val="4"/>
          <w:numId w:val="1"/>
        </w:numPr>
        <w:jc w:val="both"/>
        <w:rPr>
          <w:sz w:val="22"/>
        </w:rPr>
      </w:pPr>
      <w:r w:rsidRPr="003F6525">
        <w:rPr>
          <w:sz w:val="22"/>
          <w:highlight w:val="yellow"/>
        </w:rPr>
        <w:t>7900</w:t>
      </w:r>
      <w:r w:rsidRPr="003F6525">
        <w:rPr>
          <w:sz w:val="22"/>
        </w:rPr>
        <w:t>-7900 Services - amusement and recreation</w:t>
      </w:r>
    </w:p>
    <w:p w:rsidR="003F6525" w:rsidRPr="003F6525" w:rsidRDefault="003F6525" w:rsidP="003F6525">
      <w:pPr>
        <w:pStyle w:val="ListParagraph"/>
        <w:numPr>
          <w:ilvl w:val="4"/>
          <w:numId w:val="1"/>
        </w:numPr>
        <w:jc w:val="both"/>
        <w:rPr>
          <w:sz w:val="22"/>
        </w:rPr>
      </w:pPr>
      <w:r w:rsidRPr="003F6525">
        <w:rPr>
          <w:sz w:val="22"/>
          <w:highlight w:val="yellow"/>
        </w:rPr>
        <w:t>7910-7911</w:t>
      </w:r>
      <w:r w:rsidRPr="003F6525">
        <w:rPr>
          <w:sz w:val="22"/>
        </w:rPr>
        <w:t xml:space="preserve"> Services - dance studios</w:t>
      </w:r>
    </w:p>
    <w:p w:rsidR="003F6525" w:rsidRPr="003F6525" w:rsidRDefault="003F6525" w:rsidP="003F6525">
      <w:pPr>
        <w:pStyle w:val="ListParagraph"/>
        <w:numPr>
          <w:ilvl w:val="4"/>
          <w:numId w:val="1"/>
        </w:numPr>
        <w:jc w:val="both"/>
        <w:rPr>
          <w:sz w:val="22"/>
        </w:rPr>
      </w:pPr>
      <w:r w:rsidRPr="003F6525">
        <w:rPr>
          <w:sz w:val="22"/>
          <w:highlight w:val="yellow"/>
        </w:rPr>
        <w:t>7920-7929</w:t>
      </w:r>
      <w:r w:rsidRPr="003F6525">
        <w:rPr>
          <w:sz w:val="22"/>
        </w:rPr>
        <w:t xml:space="preserve"> Services - bands, entertainers</w:t>
      </w:r>
    </w:p>
    <w:p w:rsidR="003F6525" w:rsidRPr="003F6525" w:rsidRDefault="003F6525" w:rsidP="003F6525">
      <w:pPr>
        <w:pStyle w:val="ListParagraph"/>
        <w:numPr>
          <w:ilvl w:val="4"/>
          <w:numId w:val="1"/>
        </w:numPr>
        <w:jc w:val="both"/>
        <w:rPr>
          <w:sz w:val="22"/>
        </w:rPr>
      </w:pPr>
      <w:r w:rsidRPr="003F6525">
        <w:rPr>
          <w:sz w:val="22"/>
          <w:highlight w:val="yellow"/>
        </w:rPr>
        <w:t>7930-7933</w:t>
      </w:r>
      <w:r w:rsidRPr="003F6525">
        <w:rPr>
          <w:sz w:val="22"/>
        </w:rPr>
        <w:t xml:space="preserve"> Services - bowling </w:t>
      </w:r>
      <w:r w:rsidRPr="003F6525">
        <w:rPr>
          <w:sz w:val="22"/>
        </w:rPr>
        <w:t>centres</w:t>
      </w:r>
    </w:p>
    <w:p w:rsidR="003F6525" w:rsidRPr="003F6525" w:rsidRDefault="003F6525" w:rsidP="003F6525">
      <w:pPr>
        <w:pStyle w:val="ListParagraph"/>
        <w:numPr>
          <w:ilvl w:val="4"/>
          <w:numId w:val="1"/>
        </w:numPr>
        <w:jc w:val="both"/>
        <w:rPr>
          <w:sz w:val="22"/>
        </w:rPr>
      </w:pPr>
      <w:r w:rsidRPr="003F6525">
        <w:rPr>
          <w:sz w:val="22"/>
          <w:highlight w:val="yellow"/>
        </w:rPr>
        <w:t>7940-7949</w:t>
      </w:r>
      <w:r w:rsidRPr="003F6525">
        <w:rPr>
          <w:sz w:val="22"/>
        </w:rPr>
        <w:t xml:space="preserve"> Services - professional sports</w:t>
      </w:r>
    </w:p>
    <w:p w:rsidR="003F6525" w:rsidRPr="003F6525" w:rsidRDefault="003F6525" w:rsidP="003F6525">
      <w:pPr>
        <w:pStyle w:val="ListParagraph"/>
        <w:numPr>
          <w:ilvl w:val="4"/>
          <w:numId w:val="1"/>
        </w:numPr>
        <w:jc w:val="both"/>
        <w:rPr>
          <w:sz w:val="22"/>
        </w:rPr>
      </w:pPr>
      <w:r w:rsidRPr="003F6525">
        <w:rPr>
          <w:sz w:val="22"/>
          <w:highlight w:val="yellow"/>
        </w:rPr>
        <w:t>7980</w:t>
      </w:r>
      <w:r w:rsidRPr="003F6525">
        <w:rPr>
          <w:sz w:val="22"/>
        </w:rPr>
        <w:t xml:space="preserve">-7980 Amusement and recreation services </w:t>
      </w:r>
    </w:p>
    <w:p w:rsidR="003F6525" w:rsidRDefault="003F6525" w:rsidP="003F6525">
      <w:pPr>
        <w:pStyle w:val="ListParagraph"/>
        <w:numPr>
          <w:ilvl w:val="4"/>
          <w:numId w:val="1"/>
        </w:numPr>
        <w:jc w:val="both"/>
        <w:rPr>
          <w:sz w:val="22"/>
        </w:rPr>
      </w:pPr>
      <w:r w:rsidRPr="003F6525">
        <w:rPr>
          <w:sz w:val="22"/>
          <w:highlight w:val="yellow"/>
        </w:rPr>
        <w:t>7990-7999</w:t>
      </w:r>
      <w:r w:rsidRPr="003F6525">
        <w:rPr>
          <w:sz w:val="22"/>
        </w:rPr>
        <w:t xml:space="preserve"> Services - </w:t>
      </w:r>
      <w:r w:rsidRPr="003F6525">
        <w:rPr>
          <w:sz w:val="22"/>
        </w:rPr>
        <w:t>Misc.</w:t>
      </w:r>
      <w:r w:rsidRPr="003F6525">
        <w:rPr>
          <w:sz w:val="22"/>
        </w:rPr>
        <w:t xml:space="preserve"> entertainment</w:t>
      </w:r>
    </w:p>
    <w:p w:rsidR="00695BB3" w:rsidRDefault="00695BB3" w:rsidP="00695BB3">
      <w:pPr>
        <w:pStyle w:val="ListParagraph"/>
        <w:numPr>
          <w:ilvl w:val="2"/>
          <w:numId w:val="1"/>
        </w:numPr>
        <w:jc w:val="both"/>
        <w:rPr>
          <w:sz w:val="22"/>
        </w:rPr>
      </w:pPr>
      <w:r>
        <w:rPr>
          <w:sz w:val="22"/>
        </w:rPr>
        <w:t>Group 43</w:t>
      </w:r>
      <w:r w:rsidR="003F6525">
        <w:rPr>
          <w:sz w:val="22"/>
        </w:rPr>
        <w:t xml:space="preserve"> for Meals</w:t>
      </w:r>
    </w:p>
    <w:p w:rsidR="003F6525" w:rsidRDefault="003F6525" w:rsidP="003F6525">
      <w:pPr>
        <w:pStyle w:val="ListParagraph"/>
        <w:numPr>
          <w:ilvl w:val="3"/>
          <w:numId w:val="1"/>
        </w:numPr>
        <w:jc w:val="both"/>
        <w:rPr>
          <w:sz w:val="22"/>
        </w:rPr>
      </w:pPr>
      <w:r>
        <w:rPr>
          <w:sz w:val="22"/>
        </w:rPr>
        <w:t>SIC Code:</w:t>
      </w:r>
    </w:p>
    <w:p w:rsidR="003F6525" w:rsidRPr="003F6525" w:rsidRDefault="003F6525" w:rsidP="003F6525">
      <w:pPr>
        <w:pStyle w:val="ListParagraph"/>
        <w:numPr>
          <w:ilvl w:val="4"/>
          <w:numId w:val="1"/>
        </w:numPr>
        <w:jc w:val="both"/>
        <w:rPr>
          <w:sz w:val="22"/>
        </w:rPr>
      </w:pPr>
      <w:r w:rsidRPr="003F6525">
        <w:rPr>
          <w:sz w:val="22"/>
          <w:highlight w:val="yellow"/>
        </w:rPr>
        <w:t>5800-5819</w:t>
      </w:r>
      <w:r w:rsidRPr="003F6525">
        <w:rPr>
          <w:sz w:val="22"/>
        </w:rPr>
        <w:t xml:space="preserve"> Retail - eating places</w:t>
      </w:r>
    </w:p>
    <w:p w:rsidR="003F6525" w:rsidRPr="003F6525" w:rsidRDefault="003F6525" w:rsidP="003F6525">
      <w:pPr>
        <w:pStyle w:val="ListParagraph"/>
        <w:numPr>
          <w:ilvl w:val="4"/>
          <w:numId w:val="1"/>
        </w:numPr>
        <w:jc w:val="both"/>
        <w:rPr>
          <w:sz w:val="22"/>
        </w:rPr>
      </w:pPr>
      <w:r w:rsidRPr="003F6525">
        <w:rPr>
          <w:sz w:val="22"/>
          <w:highlight w:val="yellow"/>
        </w:rPr>
        <w:t>5820-5829</w:t>
      </w:r>
      <w:r w:rsidRPr="003F6525">
        <w:rPr>
          <w:sz w:val="22"/>
        </w:rPr>
        <w:t xml:space="preserve"> Restaurants, hotels, motels</w:t>
      </w:r>
    </w:p>
    <w:p w:rsidR="003F6525" w:rsidRPr="003F6525" w:rsidRDefault="003F6525" w:rsidP="003F6525">
      <w:pPr>
        <w:pStyle w:val="ListParagraph"/>
        <w:numPr>
          <w:ilvl w:val="4"/>
          <w:numId w:val="1"/>
        </w:numPr>
        <w:jc w:val="both"/>
        <w:rPr>
          <w:sz w:val="22"/>
        </w:rPr>
      </w:pPr>
      <w:r w:rsidRPr="003F6525">
        <w:rPr>
          <w:sz w:val="22"/>
          <w:highlight w:val="yellow"/>
        </w:rPr>
        <w:t>5890-5899</w:t>
      </w:r>
      <w:r w:rsidRPr="003F6525">
        <w:rPr>
          <w:sz w:val="22"/>
        </w:rPr>
        <w:t xml:space="preserve"> Eating and drinking places</w:t>
      </w:r>
    </w:p>
    <w:p w:rsidR="003F6525" w:rsidRPr="003F6525" w:rsidRDefault="003F6525" w:rsidP="003F6525">
      <w:pPr>
        <w:pStyle w:val="ListParagraph"/>
        <w:numPr>
          <w:ilvl w:val="4"/>
          <w:numId w:val="1"/>
        </w:numPr>
        <w:jc w:val="both"/>
        <w:rPr>
          <w:sz w:val="22"/>
        </w:rPr>
      </w:pPr>
      <w:r w:rsidRPr="003F6525">
        <w:rPr>
          <w:sz w:val="22"/>
          <w:highlight w:val="yellow"/>
        </w:rPr>
        <w:t>7000</w:t>
      </w:r>
      <w:r w:rsidRPr="003F6525">
        <w:rPr>
          <w:sz w:val="22"/>
        </w:rPr>
        <w:t>-7000 Hotels &amp; other lodging places</w:t>
      </w:r>
    </w:p>
    <w:p w:rsidR="003F6525" w:rsidRPr="003F6525" w:rsidRDefault="003F6525" w:rsidP="003F6525">
      <w:pPr>
        <w:pStyle w:val="ListParagraph"/>
        <w:numPr>
          <w:ilvl w:val="4"/>
          <w:numId w:val="1"/>
        </w:numPr>
        <w:jc w:val="both"/>
        <w:rPr>
          <w:sz w:val="22"/>
        </w:rPr>
      </w:pPr>
      <w:r w:rsidRPr="003F6525">
        <w:rPr>
          <w:sz w:val="22"/>
          <w:highlight w:val="yellow"/>
        </w:rPr>
        <w:t>7010-7019</w:t>
      </w:r>
      <w:r w:rsidRPr="003F6525">
        <w:rPr>
          <w:sz w:val="22"/>
        </w:rPr>
        <w:t xml:space="preserve"> Hotels &amp; motels</w:t>
      </w:r>
    </w:p>
    <w:p w:rsidR="003F6525" w:rsidRPr="003F6525" w:rsidRDefault="003F6525" w:rsidP="003F6525">
      <w:pPr>
        <w:pStyle w:val="ListParagraph"/>
        <w:numPr>
          <w:ilvl w:val="4"/>
          <w:numId w:val="1"/>
        </w:numPr>
        <w:jc w:val="both"/>
        <w:rPr>
          <w:sz w:val="22"/>
        </w:rPr>
      </w:pPr>
      <w:r w:rsidRPr="003F6525">
        <w:rPr>
          <w:sz w:val="22"/>
          <w:highlight w:val="yellow"/>
        </w:rPr>
        <w:t>7040-7049</w:t>
      </w:r>
      <w:r w:rsidRPr="003F6525">
        <w:rPr>
          <w:sz w:val="22"/>
        </w:rPr>
        <w:t xml:space="preserve"> Membership hotels and lodging houses</w:t>
      </w:r>
    </w:p>
    <w:p w:rsidR="003F6525" w:rsidRDefault="003F6525" w:rsidP="003F6525">
      <w:pPr>
        <w:pStyle w:val="ListParagraph"/>
        <w:numPr>
          <w:ilvl w:val="4"/>
          <w:numId w:val="1"/>
        </w:numPr>
        <w:jc w:val="both"/>
        <w:rPr>
          <w:sz w:val="22"/>
        </w:rPr>
      </w:pPr>
      <w:r w:rsidRPr="003F6525">
        <w:rPr>
          <w:sz w:val="22"/>
          <w:highlight w:val="yellow"/>
        </w:rPr>
        <w:t>7213</w:t>
      </w:r>
      <w:r w:rsidRPr="003F6525">
        <w:rPr>
          <w:sz w:val="22"/>
        </w:rPr>
        <w:t>-7213 Services - linen supply</w:t>
      </w:r>
    </w:p>
    <w:p w:rsidR="003F6525" w:rsidRDefault="00DB3576" w:rsidP="003F6525">
      <w:pPr>
        <w:pStyle w:val="ListParagraph"/>
        <w:numPr>
          <w:ilvl w:val="0"/>
          <w:numId w:val="1"/>
        </w:numPr>
        <w:jc w:val="both"/>
        <w:rPr>
          <w:sz w:val="22"/>
        </w:rPr>
      </w:pPr>
      <w:r>
        <w:rPr>
          <w:sz w:val="22"/>
        </w:rPr>
        <w:t>Get Fama-French factors</w:t>
      </w:r>
    </w:p>
    <w:p w:rsidR="00DB3576" w:rsidRDefault="00DB3576" w:rsidP="00DB3576">
      <w:pPr>
        <w:pStyle w:val="ListParagraph"/>
        <w:numPr>
          <w:ilvl w:val="1"/>
          <w:numId w:val="1"/>
        </w:numPr>
        <w:jc w:val="both"/>
        <w:rPr>
          <w:sz w:val="22"/>
        </w:rPr>
      </w:pPr>
      <w:r>
        <w:rPr>
          <w:sz w:val="22"/>
        </w:rPr>
        <w:t>WRDS (through NTU Library)</w:t>
      </w:r>
    </w:p>
    <w:p w:rsidR="00DB3576" w:rsidRDefault="00DB3576" w:rsidP="00DB3576">
      <w:pPr>
        <w:pStyle w:val="ListParagraph"/>
        <w:numPr>
          <w:ilvl w:val="1"/>
          <w:numId w:val="1"/>
        </w:numPr>
        <w:jc w:val="both"/>
        <w:rPr>
          <w:sz w:val="22"/>
        </w:rPr>
      </w:pPr>
      <w:r>
        <w:rPr>
          <w:sz w:val="22"/>
        </w:rPr>
        <w:t>Fama-French Portfolios and Factors</w:t>
      </w:r>
    </w:p>
    <w:p w:rsidR="00DB3576" w:rsidRDefault="00DB3576" w:rsidP="00DB3576">
      <w:pPr>
        <w:pStyle w:val="ListParagraph"/>
        <w:numPr>
          <w:ilvl w:val="1"/>
          <w:numId w:val="1"/>
        </w:numPr>
        <w:jc w:val="both"/>
        <w:rPr>
          <w:sz w:val="22"/>
        </w:rPr>
      </w:pPr>
      <w:r>
        <w:rPr>
          <w:sz w:val="22"/>
        </w:rPr>
        <w:t>Factors – Monthly Frequency</w:t>
      </w:r>
    </w:p>
    <w:p w:rsidR="00C1071D" w:rsidRDefault="00C1071D" w:rsidP="00C1071D">
      <w:pPr>
        <w:pStyle w:val="ListParagraph"/>
        <w:numPr>
          <w:ilvl w:val="2"/>
          <w:numId w:val="1"/>
        </w:numPr>
        <w:jc w:val="both"/>
        <w:rPr>
          <w:sz w:val="22"/>
        </w:rPr>
      </w:pPr>
      <w:r w:rsidRPr="00C1071D">
        <w:rPr>
          <w:sz w:val="22"/>
          <w:highlight w:val="yellow"/>
        </w:rPr>
        <w:t>Date range – TBC</w:t>
      </w:r>
    </w:p>
    <w:p w:rsidR="00C1071D" w:rsidRDefault="00C1071D" w:rsidP="00C1071D">
      <w:pPr>
        <w:pStyle w:val="ListParagraph"/>
        <w:numPr>
          <w:ilvl w:val="2"/>
          <w:numId w:val="1"/>
        </w:numPr>
        <w:jc w:val="both"/>
        <w:rPr>
          <w:sz w:val="22"/>
        </w:rPr>
      </w:pPr>
      <w:r>
        <w:rPr>
          <w:sz w:val="22"/>
        </w:rPr>
        <w:t>Choose all 5 factors</w:t>
      </w:r>
    </w:p>
    <w:p w:rsidR="00C1071D" w:rsidRDefault="00C1071D" w:rsidP="00C1071D">
      <w:pPr>
        <w:pStyle w:val="ListParagraph"/>
        <w:numPr>
          <w:ilvl w:val="0"/>
          <w:numId w:val="1"/>
        </w:numPr>
        <w:jc w:val="both"/>
        <w:rPr>
          <w:sz w:val="22"/>
        </w:rPr>
      </w:pPr>
      <w:r>
        <w:rPr>
          <w:sz w:val="22"/>
        </w:rPr>
        <w:t>Get Tickers</w:t>
      </w:r>
      <w:r w:rsidR="00FD3109">
        <w:rPr>
          <w:sz w:val="22"/>
        </w:rPr>
        <w:t xml:space="preserve"> and returns</w:t>
      </w:r>
      <w:bookmarkStart w:id="0" w:name="_GoBack"/>
      <w:bookmarkEnd w:id="0"/>
      <w:r>
        <w:rPr>
          <w:sz w:val="22"/>
        </w:rPr>
        <w:t xml:space="preserve"> for selected stocks</w:t>
      </w:r>
    </w:p>
    <w:p w:rsidR="00C1071D" w:rsidRDefault="00C1071D" w:rsidP="00C1071D">
      <w:pPr>
        <w:pStyle w:val="ListParagraph"/>
        <w:numPr>
          <w:ilvl w:val="1"/>
          <w:numId w:val="1"/>
        </w:numPr>
        <w:jc w:val="both"/>
        <w:rPr>
          <w:sz w:val="22"/>
        </w:rPr>
      </w:pPr>
      <w:r>
        <w:rPr>
          <w:sz w:val="22"/>
        </w:rPr>
        <w:lastRenderedPageBreak/>
        <w:t>WRDS (through NTU Library)</w:t>
      </w:r>
    </w:p>
    <w:p w:rsidR="00C1071D" w:rsidRDefault="00C1071D" w:rsidP="00C1071D">
      <w:pPr>
        <w:pStyle w:val="ListParagraph"/>
        <w:numPr>
          <w:ilvl w:val="1"/>
          <w:numId w:val="1"/>
        </w:numPr>
        <w:jc w:val="both"/>
        <w:rPr>
          <w:sz w:val="22"/>
        </w:rPr>
      </w:pPr>
      <w:r>
        <w:rPr>
          <w:sz w:val="22"/>
        </w:rPr>
        <w:t>Compustat</w:t>
      </w:r>
    </w:p>
    <w:p w:rsidR="00C1071D" w:rsidRDefault="00C1071D" w:rsidP="00C1071D">
      <w:pPr>
        <w:pStyle w:val="ListParagraph"/>
        <w:numPr>
          <w:ilvl w:val="1"/>
          <w:numId w:val="1"/>
        </w:numPr>
        <w:jc w:val="both"/>
        <w:rPr>
          <w:sz w:val="22"/>
        </w:rPr>
      </w:pPr>
      <w:r>
        <w:rPr>
          <w:sz w:val="22"/>
        </w:rPr>
        <w:t>North America</w:t>
      </w:r>
    </w:p>
    <w:p w:rsidR="00C1071D" w:rsidRDefault="00C1071D" w:rsidP="00C1071D">
      <w:pPr>
        <w:pStyle w:val="ListParagraph"/>
        <w:numPr>
          <w:ilvl w:val="1"/>
          <w:numId w:val="1"/>
        </w:numPr>
        <w:jc w:val="both"/>
        <w:rPr>
          <w:sz w:val="22"/>
        </w:rPr>
      </w:pPr>
      <w:r>
        <w:rPr>
          <w:sz w:val="22"/>
        </w:rPr>
        <w:t>Security Monthly</w:t>
      </w:r>
    </w:p>
    <w:p w:rsidR="00C1071D" w:rsidRDefault="00C1071D" w:rsidP="00C1071D">
      <w:pPr>
        <w:pStyle w:val="ListParagraph"/>
        <w:numPr>
          <w:ilvl w:val="2"/>
          <w:numId w:val="1"/>
        </w:numPr>
        <w:jc w:val="both"/>
        <w:rPr>
          <w:sz w:val="22"/>
        </w:rPr>
      </w:pPr>
      <w:r>
        <w:rPr>
          <w:sz w:val="22"/>
        </w:rPr>
        <w:t>Entire database</w:t>
      </w:r>
    </w:p>
    <w:p w:rsidR="00C1071D" w:rsidRDefault="00C1071D" w:rsidP="00FD3109">
      <w:pPr>
        <w:pStyle w:val="ListParagraph"/>
        <w:numPr>
          <w:ilvl w:val="2"/>
          <w:numId w:val="1"/>
        </w:numPr>
        <w:jc w:val="both"/>
        <w:rPr>
          <w:sz w:val="22"/>
        </w:rPr>
      </w:pPr>
      <w:r>
        <w:rPr>
          <w:sz w:val="22"/>
        </w:rPr>
        <w:t>T</w:t>
      </w:r>
      <w:r w:rsidR="00FD3109">
        <w:rPr>
          <w:sz w:val="22"/>
        </w:rPr>
        <w:t>IC</w:t>
      </w:r>
    </w:p>
    <w:p w:rsidR="00FD3109" w:rsidRDefault="00FD3109" w:rsidP="00FD3109">
      <w:pPr>
        <w:pStyle w:val="ListParagraph"/>
        <w:numPr>
          <w:ilvl w:val="2"/>
          <w:numId w:val="1"/>
        </w:numPr>
        <w:jc w:val="both"/>
        <w:rPr>
          <w:sz w:val="22"/>
        </w:rPr>
      </w:pPr>
      <w:r>
        <w:rPr>
          <w:sz w:val="22"/>
        </w:rPr>
        <w:t>CONM</w:t>
      </w:r>
    </w:p>
    <w:p w:rsidR="00FD3109" w:rsidRDefault="00FD3109" w:rsidP="00FD3109">
      <w:pPr>
        <w:pStyle w:val="ListParagraph"/>
        <w:numPr>
          <w:ilvl w:val="2"/>
          <w:numId w:val="1"/>
        </w:numPr>
        <w:jc w:val="both"/>
        <w:rPr>
          <w:sz w:val="22"/>
        </w:rPr>
      </w:pPr>
      <w:r>
        <w:rPr>
          <w:sz w:val="22"/>
        </w:rPr>
        <w:t>NAICS</w:t>
      </w:r>
    </w:p>
    <w:p w:rsidR="00FD3109" w:rsidRDefault="00FD3109" w:rsidP="00FD3109">
      <w:pPr>
        <w:pStyle w:val="ListParagraph"/>
        <w:numPr>
          <w:ilvl w:val="2"/>
          <w:numId w:val="1"/>
        </w:numPr>
        <w:jc w:val="both"/>
        <w:rPr>
          <w:sz w:val="22"/>
        </w:rPr>
      </w:pPr>
      <w:r>
        <w:rPr>
          <w:sz w:val="22"/>
        </w:rPr>
        <w:t>SIC</w:t>
      </w:r>
    </w:p>
    <w:p w:rsidR="00FD3109" w:rsidRPr="00FD3109" w:rsidRDefault="00FD3109" w:rsidP="00FD3109">
      <w:pPr>
        <w:pStyle w:val="ListParagraph"/>
        <w:numPr>
          <w:ilvl w:val="2"/>
          <w:numId w:val="1"/>
        </w:numPr>
        <w:jc w:val="both"/>
        <w:rPr>
          <w:sz w:val="22"/>
        </w:rPr>
      </w:pPr>
      <w:r>
        <w:rPr>
          <w:sz w:val="22"/>
        </w:rPr>
        <w:t>TRT1M</w:t>
      </w:r>
    </w:p>
    <w:sectPr w:rsidR="00FD3109" w:rsidRPr="00FD3109" w:rsidSect="00EE38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904A7"/>
    <w:multiLevelType w:val="hybridMultilevel"/>
    <w:tmpl w:val="6B4A60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1C"/>
    <w:rsid w:val="0003012F"/>
    <w:rsid w:val="000C59AA"/>
    <w:rsid w:val="00345035"/>
    <w:rsid w:val="003F6525"/>
    <w:rsid w:val="00695BB3"/>
    <w:rsid w:val="006A1EC0"/>
    <w:rsid w:val="006D2272"/>
    <w:rsid w:val="009A3E1C"/>
    <w:rsid w:val="00A23E36"/>
    <w:rsid w:val="00A30735"/>
    <w:rsid w:val="00A753BE"/>
    <w:rsid w:val="00C1071D"/>
    <w:rsid w:val="00CE2CE1"/>
    <w:rsid w:val="00DB3576"/>
    <w:rsid w:val="00EE3874"/>
    <w:rsid w:val="00FD31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6E23DE5"/>
  <w15:chartTrackingRefBased/>
  <w15:docId w15:val="{1FBBBF10-25A3-F14E-BBF7-6C63DF05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1C"/>
    <w:pPr>
      <w:ind w:left="720"/>
      <w:contextualSpacing/>
    </w:pPr>
  </w:style>
  <w:style w:type="character" w:styleId="Hyperlink">
    <w:name w:val="Hyperlink"/>
    <w:basedOn w:val="DefaultParagraphFont"/>
    <w:uiPriority w:val="99"/>
    <w:unhideWhenUsed/>
    <w:rsid w:val="009A3E1C"/>
    <w:rPr>
      <w:color w:val="0563C1" w:themeColor="hyperlink"/>
      <w:u w:val="single"/>
    </w:rPr>
  </w:style>
  <w:style w:type="character" w:styleId="UnresolvedMention">
    <w:name w:val="Unresolved Mention"/>
    <w:basedOn w:val="DefaultParagraphFont"/>
    <w:uiPriority w:val="99"/>
    <w:semiHidden/>
    <w:unhideWhenUsed/>
    <w:rsid w:val="009A3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0672">
      <w:bodyDiv w:val="1"/>
      <w:marLeft w:val="0"/>
      <w:marRight w:val="0"/>
      <w:marTop w:val="0"/>
      <w:marBottom w:val="0"/>
      <w:divBdr>
        <w:top w:val="none" w:sz="0" w:space="0" w:color="auto"/>
        <w:left w:val="none" w:sz="0" w:space="0" w:color="auto"/>
        <w:bottom w:val="none" w:sz="0" w:space="0" w:color="auto"/>
        <w:right w:val="none" w:sz="0" w:space="0" w:color="auto"/>
      </w:divBdr>
    </w:div>
    <w:div w:id="268780256">
      <w:bodyDiv w:val="1"/>
      <w:marLeft w:val="0"/>
      <w:marRight w:val="0"/>
      <w:marTop w:val="0"/>
      <w:marBottom w:val="0"/>
      <w:divBdr>
        <w:top w:val="none" w:sz="0" w:space="0" w:color="auto"/>
        <w:left w:val="none" w:sz="0" w:space="0" w:color="auto"/>
        <w:bottom w:val="none" w:sz="0" w:space="0" w:color="auto"/>
        <w:right w:val="none" w:sz="0" w:space="0" w:color="auto"/>
      </w:divBdr>
    </w:div>
    <w:div w:id="485704739">
      <w:bodyDiv w:val="1"/>
      <w:marLeft w:val="0"/>
      <w:marRight w:val="0"/>
      <w:marTop w:val="0"/>
      <w:marBottom w:val="0"/>
      <w:divBdr>
        <w:top w:val="none" w:sz="0" w:space="0" w:color="auto"/>
        <w:left w:val="none" w:sz="0" w:space="0" w:color="auto"/>
        <w:bottom w:val="none" w:sz="0" w:space="0" w:color="auto"/>
        <w:right w:val="none" w:sz="0" w:space="0" w:color="auto"/>
      </w:divBdr>
    </w:div>
    <w:div w:id="740634786">
      <w:bodyDiv w:val="1"/>
      <w:marLeft w:val="0"/>
      <w:marRight w:val="0"/>
      <w:marTop w:val="0"/>
      <w:marBottom w:val="0"/>
      <w:divBdr>
        <w:top w:val="none" w:sz="0" w:space="0" w:color="auto"/>
        <w:left w:val="none" w:sz="0" w:space="0" w:color="auto"/>
        <w:bottom w:val="none" w:sz="0" w:space="0" w:color="auto"/>
        <w:right w:val="none" w:sz="0" w:space="0" w:color="auto"/>
      </w:divBdr>
    </w:div>
    <w:div w:id="1323268840">
      <w:bodyDiv w:val="1"/>
      <w:marLeft w:val="0"/>
      <w:marRight w:val="0"/>
      <w:marTop w:val="0"/>
      <w:marBottom w:val="0"/>
      <w:divBdr>
        <w:top w:val="none" w:sz="0" w:space="0" w:color="auto"/>
        <w:left w:val="none" w:sz="0" w:space="0" w:color="auto"/>
        <w:bottom w:val="none" w:sz="0" w:space="0" w:color="auto"/>
        <w:right w:val="none" w:sz="0" w:space="0" w:color="auto"/>
      </w:divBdr>
    </w:div>
    <w:div w:id="1705867679">
      <w:bodyDiv w:val="1"/>
      <w:marLeft w:val="0"/>
      <w:marRight w:val="0"/>
      <w:marTop w:val="0"/>
      <w:marBottom w:val="0"/>
      <w:divBdr>
        <w:top w:val="none" w:sz="0" w:space="0" w:color="auto"/>
        <w:left w:val="none" w:sz="0" w:space="0" w:color="auto"/>
        <w:bottom w:val="none" w:sz="0" w:space="0" w:color="auto"/>
        <w:right w:val="none" w:sz="0" w:space="0" w:color="auto"/>
      </w:divBdr>
    </w:div>
    <w:div w:id="18432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naics/#:~:text=The%20North%20American%20Industry%20Classification,to%20the%20U.S.%20business%20economy" TargetMode="External"/><Relationship Id="rId5" Type="http://schemas.openxmlformats.org/officeDocument/2006/relationships/hyperlink" Target="https://mba.tuck.dartmouth.edu/pages/faculty/ken.french/Data_Library/det_48_ind_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Tilden Tan</dc:creator>
  <cp:keywords/>
  <dc:description/>
  <cp:lastModifiedBy>Tilden Tan</cp:lastModifiedBy>
  <cp:revision>1</cp:revision>
  <dcterms:created xsi:type="dcterms:W3CDTF">2022-08-24T07:22:00Z</dcterms:created>
  <dcterms:modified xsi:type="dcterms:W3CDTF">2022-08-24T08:28:00Z</dcterms:modified>
</cp:coreProperties>
</file>