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85ADF" w14:textId="77777777" w:rsidR="008506D9" w:rsidRDefault="008506D9" w:rsidP="008506D9">
      <w:pPr>
        <w:pStyle w:val="Title"/>
        <w:jc w:val="center"/>
      </w:pPr>
    </w:p>
    <w:p w14:paraId="27A4CA51" w14:textId="77777777" w:rsidR="008506D9" w:rsidRDefault="008506D9" w:rsidP="008506D9">
      <w:pPr>
        <w:pStyle w:val="Title"/>
        <w:jc w:val="center"/>
      </w:pPr>
    </w:p>
    <w:p w14:paraId="23DC77D0" w14:textId="77777777" w:rsidR="008506D9" w:rsidRDefault="008506D9" w:rsidP="008506D9">
      <w:pPr>
        <w:pStyle w:val="Title"/>
        <w:jc w:val="center"/>
      </w:pPr>
    </w:p>
    <w:p w14:paraId="372008DA" w14:textId="77777777" w:rsidR="008506D9" w:rsidRDefault="008506D9" w:rsidP="008506D9">
      <w:pPr>
        <w:pStyle w:val="Title"/>
        <w:jc w:val="center"/>
      </w:pPr>
    </w:p>
    <w:p w14:paraId="1F222973" w14:textId="77777777" w:rsidR="008506D9" w:rsidRDefault="008506D9" w:rsidP="008506D9">
      <w:pPr>
        <w:pStyle w:val="Title"/>
        <w:jc w:val="center"/>
      </w:pPr>
    </w:p>
    <w:p w14:paraId="285689FA" w14:textId="77777777" w:rsidR="008506D9" w:rsidRDefault="008506D9" w:rsidP="008506D9">
      <w:pPr>
        <w:pStyle w:val="Title"/>
        <w:jc w:val="center"/>
      </w:pPr>
    </w:p>
    <w:p w14:paraId="361F7736" w14:textId="77777777" w:rsidR="008506D9" w:rsidRDefault="008506D9" w:rsidP="008506D9">
      <w:pPr>
        <w:pStyle w:val="Title"/>
        <w:jc w:val="center"/>
      </w:pPr>
    </w:p>
    <w:p w14:paraId="77B0F9E7" w14:textId="1AF7F930" w:rsidR="008506D9" w:rsidRDefault="008506D9" w:rsidP="008506D9">
      <w:pPr>
        <w:pStyle w:val="Title"/>
        <w:jc w:val="center"/>
      </w:pPr>
      <w:r>
        <w:t>Global Terrorism</w:t>
      </w:r>
      <w:r>
        <w:t xml:space="preserve"> - </w:t>
      </w:r>
      <w:r>
        <w:t>Final Project</w:t>
      </w:r>
    </w:p>
    <w:p w14:paraId="2649B977" w14:textId="4AC088CE" w:rsidR="008506D9" w:rsidRDefault="008506D9" w:rsidP="008506D9">
      <w:pPr>
        <w:pStyle w:val="Title"/>
        <w:jc w:val="center"/>
      </w:pPr>
      <w:r>
        <w:t>MATH 4685/6685</w:t>
      </w:r>
      <w:r>
        <w:t xml:space="preserve"> (</w:t>
      </w:r>
      <w:r>
        <w:t>Fall 2019</w:t>
      </w:r>
      <w:r>
        <w:t>)</w:t>
      </w:r>
    </w:p>
    <w:p w14:paraId="574D1609" w14:textId="77777777" w:rsidR="008506D9" w:rsidRPr="008506D9" w:rsidRDefault="008506D9" w:rsidP="008506D9"/>
    <w:p w14:paraId="6F2D8D36" w14:textId="37C0FF54" w:rsidR="008506D9" w:rsidRPr="000549AC" w:rsidRDefault="008506D9" w:rsidP="008506D9">
      <w:pPr>
        <w:pStyle w:val="Subtitle"/>
        <w:spacing w:after="0"/>
        <w:jc w:val="center"/>
        <w:rPr>
          <w:b/>
        </w:rPr>
      </w:pPr>
      <w:r w:rsidRPr="000549AC">
        <w:rPr>
          <w:b/>
        </w:rPr>
        <w:t>Group Members:</w:t>
      </w:r>
    </w:p>
    <w:p w14:paraId="021016F5" w14:textId="58F6B53C" w:rsidR="008506D9" w:rsidRDefault="008506D9" w:rsidP="008506D9">
      <w:pPr>
        <w:pStyle w:val="Subtitle"/>
        <w:spacing w:after="0"/>
        <w:jc w:val="center"/>
      </w:pPr>
      <w:r>
        <w:t xml:space="preserve">James </w:t>
      </w:r>
      <w:proofErr w:type="spellStart"/>
      <w:r>
        <w:t>Willson</w:t>
      </w:r>
      <w:proofErr w:type="spellEnd"/>
      <w:r w:rsidR="00ED69A8">
        <w:t xml:space="preserve"> (</w:t>
      </w:r>
      <w:r w:rsidR="00ED69A8" w:rsidRPr="00ED69A8">
        <w:rPr>
          <w:i/>
        </w:rPr>
        <w:t>Data Scientist</w:t>
      </w:r>
      <w:r w:rsidR="00ED69A8">
        <w:t>)</w:t>
      </w:r>
    </w:p>
    <w:p w14:paraId="61B4AC8B" w14:textId="037D8233" w:rsidR="008506D9" w:rsidRDefault="008506D9" w:rsidP="008506D9">
      <w:pPr>
        <w:pStyle w:val="Subtitle"/>
        <w:spacing w:after="0"/>
        <w:jc w:val="center"/>
      </w:pPr>
      <w:r>
        <w:t>Sean Kugele</w:t>
      </w:r>
      <w:r w:rsidR="00203FC1">
        <w:t xml:space="preserve"> (</w:t>
      </w:r>
      <w:r w:rsidR="00ED69A8" w:rsidRPr="00ED69A8">
        <w:rPr>
          <w:i/>
        </w:rPr>
        <w:t>Data Scientist/</w:t>
      </w:r>
      <w:r w:rsidR="00203FC1" w:rsidRPr="00ED69A8">
        <w:rPr>
          <w:i/>
        </w:rPr>
        <w:t>Team Lead</w:t>
      </w:r>
      <w:r w:rsidR="00203FC1">
        <w:t>)</w:t>
      </w:r>
    </w:p>
    <w:p w14:paraId="4C71C846" w14:textId="6A8FC6EB" w:rsidR="008506D9" w:rsidRDefault="008506D9"/>
    <w:p w14:paraId="5A713DCD" w14:textId="77777777" w:rsidR="008506D9" w:rsidRDefault="008506D9"/>
    <w:p w14:paraId="4B890EFE" w14:textId="455CC13B" w:rsidR="008506D9" w:rsidRDefault="008506D9">
      <w:r>
        <w:br w:type="page"/>
      </w:r>
    </w:p>
    <w:p w14:paraId="56BBE2A4" w14:textId="246AC342" w:rsidR="00FB0F98" w:rsidRDefault="008506D9" w:rsidP="0084106F">
      <w:pPr>
        <w:pStyle w:val="Heading1"/>
      </w:pPr>
      <w:r>
        <w:lastRenderedPageBreak/>
        <w:t>Introduction</w:t>
      </w:r>
    </w:p>
    <w:p w14:paraId="43F4572C" w14:textId="3037D677" w:rsidR="003A6B3C" w:rsidRDefault="00B96D68" w:rsidP="00B96D68">
      <w:r>
        <w:t xml:space="preserve">Our objective </w:t>
      </w:r>
      <w:r w:rsidR="00FD2808">
        <w:t xml:space="preserve">for this project </w:t>
      </w:r>
      <w:r>
        <w:t>wa</w:t>
      </w:r>
      <w:r>
        <w:t>s to create statistical models</w:t>
      </w:r>
      <w:r w:rsidR="00BD6AC2">
        <w:t xml:space="preserve"> </w:t>
      </w:r>
      <w:r w:rsidR="00BD6AC2">
        <w:t>for the purposes of prediction and inference</w:t>
      </w:r>
      <w:r w:rsidR="00F92CAF">
        <w:t xml:space="preserve"> </w:t>
      </w:r>
      <w:r w:rsidR="00BD6AC2">
        <w:t>using</w:t>
      </w:r>
      <w:r>
        <w:t xml:space="preserve"> the Global Terrorism Database</w:t>
      </w:r>
      <w:r w:rsidR="00FD2808">
        <w:rPr>
          <w:rStyle w:val="FootnoteReference"/>
        </w:rPr>
        <w:footnoteReference w:id="1"/>
      </w:r>
      <w:r>
        <w:t xml:space="preserve"> </w:t>
      </w:r>
      <w:r w:rsidR="00BD6AC2">
        <w:t xml:space="preserve">as our </w:t>
      </w:r>
      <w:r>
        <w:t>data set.</w:t>
      </w:r>
      <w:r w:rsidR="00FD2808">
        <w:t xml:space="preserve"> </w:t>
      </w:r>
      <w:r w:rsidR="00FD2808">
        <w:t xml:space="preserve">Each data scientist independently selected several questions of interest. </w:t>
      </w:r>
      <w:r w:rsidR="00603410">
        <w:t>The questions selected included</w:t>
      </w:r>
      <w:r w:rsidR="003A6B3C">
        <w:t>:</w:t>
      </w:r>
    </w:p>
    <w:p w14:paraId="4621FD0D" w14:textId="3FB6D7B9" w:rsidR="003A6B3C" w:rsidRDefault="00603410" w:rsidP="003A6B3C">
      <w:pPr>
        <w:spacing w:after="0" w:line="240" w:lineRule="auto"/>
        <w:ind w:left="720"/>
      </w:pPr>
      <w:r>
        <w:t>(1) p</w:t>
      </w:r>
      <w:r w:rsidRPr="00603410">
        <w:t>redict</w:t>
      </w:r>
      <w:r>
        <w:t>ing</w:t>
      </w:r>
      <w:r w:rsidRPr="00603410">
        <w:t xml:space="preserve"> if an attack will be successful based on a variety of different factors (</w:t>
      </w:r>
      <w:r w:rsidR="003A6B3C">
        <w:rPr>
          <w:b/>
        </w:rPr>
        <w:t xml:space="preserve">Section </w:t>
      </w:r>
      <w:r w:rsidR="005F0168">
        <w:rPr>
          <w:b/>
        </w:rPr>
        <w:t>3</w:t>
      </w:r>
      <w:r w:rsidR="003A6B3C">
        <w:rPr>
          <w:b/>
        </w:rPr>
        <w:t>.1</w:t>
      </w:r>
      <w:r w:rsidRPr="00603410">
        <w:t>)</w:t>
      </w:r>
    </w:p>
    <w:p w14:paraId="12AB5BA3" w14:textId="6AF63362" w:rsidR="003A6B3C" w:rsidRDefault="00603410" w:rsidP="003A6B3C">
      <w:pPr>
        <w:spacing w:after="0" w:line="240" w:lineRule="auto"/>
        <w:ind w:left="720"/>
      </w:pPr>
      <w:r>
        <w:t>(2) e</w:t>
      </w:r>
      <w:r w:rsidRPr="00603410">
        <w:t>stimat</w:t>
      </w:r>
      <w:r>
        <w:t>ing</w:t>
      </w:r>
      <w:r w:rsidRPr="00603410">
        <w:t xml:space="preserve"> the number of casualties </w:t>
      </w:r>
      <w:r w:rsidR="005D02D6">
        <w:t>resulting from</w:t>
      </w:r>
      <w:r w:rsidRPr="00603410">
        <w:t xml:space="preserve"> a successful terrorist attack (</w:t>
      </w:r>
      <w:r w:rsidR="003A6B3C">
        <w:rPr>
          <w:b/>
        </w:rPr>
        <w:t xml:space="preserve">Section </w:t>
      </w:r>
      <w:r w:rsidR="005F0168">
        <w:rPr>
          <w:b/>
        </w:rPr>
        <w:t>3</w:t>
      </w:r>
      <w:r w:rsidR="003A6B3C">
        <w:rPr>
          <w:b/>
        </w:rPr>
        <w:t>.2</w:t>
      </w:r>
      <w:r w:rsidRPr="00603410">
        <w:t>)</w:t>
      </w:r>
    </w:p>
    <w:p w14:paraId="0DBBF7C2" w14:textId="590192FF" w:rsidR="003A6B3C" w:rsidRDefault="003A6B3C" w:rsidP="003A6B3C">
      <w:pPr>
        <w:spacing w:after="0" w:line="240" w:lineRule="auto"/>
        <w:ind w:left="720"/>
      </w:pPr>
      <w:r>
        <w:t>(3) p</w:t>
      </w:r>
      <w:r w:rsidRPr="003A6B3C">
        <w:t>redict</w:t>
      </w:r>
      <w:r>
        <w:t>ing</w:t>
      </w:r>
      <w:r w:rsidRPr="003A6B3C">
        <w:t xml:space="preserve"> the terrorist group responsible for perpetrating a terrorist attack (</w:t>
      </w:r>
      <w:r>
        <w:rPr>
          <w:b/>
        </w:rPr>
        <w:t xml:space="preserve">Section </w:t>
      </w:r>
      <w:r w:rsidR="005F0168">
        <w:rPr>
          <w:b/>
        </w:rPr>
        <w:t>3</w:t>
      </w:r>
      <w:r>
        <w:rPr>
          <w:b/>
        </w:rPr>
        <w:t>.3</w:t>
      </w:r>
      <w:r w:rsidRPr="003A6B3C">
        <w:t>)</w:t>
      </w:r>
    </w:p>
    <w:p w14:paraId="0B4B9101" w14:textId="0D281F6F" w:rsidR="00603410" w:rsidRDefault="003A6B3C" w:rsidP="003A6B3C">
      <w:pPr>
        <w:spacing w:after="240" w:line="240" w:lineRule="auto"/>
        <w:ind w:left="720"/>
      </w:pPr>
      <w:r>
        <w:t>(4) estimating the risk of attack based on temporal and geospatial variables (</w:t>
      </w:r>
      <w:r w:rsidRPr="003A6B3C">
        <w:rPr>
          <w:b/>
        </w:rPr>
        <w:t xml:space="preserve">Section </w:t>
      </w:r>
      <w:r w:rsidR="005F0168">
        <w:rPr>
          <w:b/>
        </w:rPr>
        <w:t>3</w:t>
      </w:r>
      <w:r w:rsidRPr="003A6B3C">
        <w:rPr>
          <w:b/>
        </w:rPr>
        <w:t>.4</w:t>
      </w:r>
      <w:r>
        <w:t>)</w:t>
      </w:r>
    </w:p>
    <w:p w14:paraId="73F2F90F" w14:textId="07BD9FA3" w:rsidR="00FD2808" w:rsidRDefault="00A13541" w:rsidP="003A6B3C">
      <w:r>
        <w:t xml:space="preserve">The remainder of the paper is organized </w:t>
      </w:r>
      <w:r w:rsidR="006B6D80">
        <w:t xml:space="preserve">into the following sections: </w:t>
      </w:r>
      <w:r w:rsidR="005F0168">
        <w:t>Section 2 provides additional detail on the Global Terrorism Database</w:t>
      </w:r>
      <w:r w:rsidR="00BB150B">
        <w:t xml:space="preserve"> (our dataset)</w:t>
      </w:r>
      <w:r w:rsidR="00E21F06">
        <w:t>. Section 3 describes t</w:t>
      </w:r>
      <w:r w:rsidR="003A6B3C">
        <w:t xml:space="preserve">he modeling efforts for each </w:t>
      </w:r>
      <w:r w:rsidR="00500835">
        <w:t xml:space="preserve">research </w:t>
      </w:r>
      <w:r w:rsidR="003A6B3C">
        <w:t xml:space="preserve">question, including </w:t>
      </w:r>
      <w:r w:rsidR="00B37EDA">
        <w:t>question</w:t>
      </w:r>
      <w:r w:rsidR="003A6B3C">
        <w:t>-</w:t>
      </w:r>
      <w:r w:rsidR="00B37EDA">
        <w:t xml:space="preserve">specific </w:t>
      </w:r>
      <w:r w:rsidR="003343F2">
        <w:t xml:space="preserve">data cleansing, </w:t>
      </w:r>
      <w:r w:rsidR="00455AAA">
        <w:t xml:space="preserve">generated </w:t>
      </w:r>
      <w:r w:rsidR="003343F2">
        <w:t xml:space="preserve">statistical </w:t>
      </w:r>
      <w:r w:rsidR="00953C43">
        <w:t>models, model comparisons</w:t>
      </w:r>
      <w:r w:rsidR="00B37EDA">
        <w:t>, and summaries of findings</w:t>
      </w:r>
      <w:r w:rsidR="003A6B3C">
        <w:t>.</w:t>
      </w:r>
      <w:r w:rsidR="00E21F06">
        <w:t xml:space="preserve"> Section 4 concludes the paper with </w:t>
      </w:r>
      <w:r w:rsidR="00B54A7D">
        <w:t xml:space="preserve">a discussion of our findings, </w:t>
      </w:r>
      <w:r w:rsidR="00E21F06">
        <w:t>general observations about our data modeling efforts</w:t>
      </w:r>
      <w:r w:rsidR="00B54A7D">
        <w:t>,</w:t>
      </w:r>
      <w:r w:rsidR="00E21F06">
        <w:t xml:space="preserve"> and </w:t>
      </w:r>
      <w:r w:rsidR="00B54A7D">
        <w:t xml:space="preserve">possible </w:t>
      </w:r>
      <w:r w:rsidR="00E21F06">
        <w:t>directions for future work.</w:t>
      </w:r>
    </w:p>
    <w:p w14:paraId="49EDF6F6" w14:textId="097F0A89" w:rsidR="005F0168" w:rsidRDefault="005F0168" w:rsidP="005F0168">
      <w:pPr>
        <w:pStyle w:val="Heading1"/>
      </w:pPr>
      <w:r>
        <w:t>Background</w:t>
      </w:r>
    </w:p>
    <w:p w14:paraId="4FF9BD32" w14:textId="4CEF5AF7" w:rsidR="00042264" w:rsidRDefault="005F0168" w:rsidP="003A6B3C">
      <w:r>
        <w:t xml:space="preserve">The Global Terrorism Database (GTD) contains over 180,000 observations </w:t>
      </w:r>
      <w:r w:rsidR="000277DA">
        <w:t>and</w:t>
      </w:r>
      <w:r>
        <w:t xml:space="preserve"> 135 variables. Each observation corresponds to a terroris</w:t>
      </w:r>
      <w:r w:rsidR="00FD5920">
        <w:t xml:space="preserve">t event </w:t>
      </w:r>
      <w:r>
        <w:t xml:space="preserve">that occurred between 1970 and 2017 (excluding 1993). </w:t>
      </w:r>
      <w:r w:rsidR="00042264">
        <w:t xml:space="preserve">Terrorism is </w:t>
      </w:r>
      <w:r w:rsidR="00A42D53">
        <w:t xml:space="preserve">broadly </w:t>
      </w:r>
      <w:r w:rsidR="00042264">
        <w:t>defined as “</w:t>
      </w:r>
      <w:r w:rsidR="008B198C">
        <w:t>t</w:t>
      </w:r>
      <w:r w:rsidR="00042264" w:rsidRPr="00042264">
        <w:t>he threatened or actual use of illegal force and violence by a non-state actor to attain a political, economic, religious, or social goal through fear, coercion, or intimidation."</w:t>
      </w:r>
      <w:r w:rsidR="00BC26C7">
        <w:t xml:space="preserve"> </w:t>
      </w:r>
      <w:r w:rsidR="00BC26C7">
        <w:t xml:space="preserve">Data </w:t>
      </w:r>
      <w:r w:rsidR="00BC26C7">
        <w:t>in</w:t>
      </w:r>
      <w:r w:rsidR="00BC26C7">
        <w:t xml:space="preserve"> the GTD </w:t>
      </w:r>
      <w:r w:rsidR="00BC26C7">
        <w:t>is sourced from unclassified media articles (e.g., electronic news archives)</w:t>
      </w:r>
      <w:r w:rsidR="00286CA3">
        <w:t xml:space="preserve">, and it is </w:t>
      </w:r>
      <w:r w:rsidR="00BC26C7">
        <w:t xml:space="preserve">currently maintained by the </w:t>
      </w:r>
      <w:r w:rsidR="00BC26C7" w:rsidRPr="00BC26C7">
        <w:t>National Consortium for the Study of Terrorism and Responses to Terrorism (START)</w:t>
      </w:r>
      <w:r w:rsidR="00BC26C7">
        <w:t xml:space="preserve"> </w:t>
      </w:r>
      <w:r w:rsidR="00110558">
        <w:t>group at</w:t>
      </w:r>
      <w:r w:rsidR="00BC26C7">
        <w:t xml:space="preserve"> the University of Maryland.</w:t>
      </w:r>
    </w:p>
    <w:p w14:paraId="69C3DF57" w14:textId="523B7622" w:rsidR="005F0168" w:rsidRDefault="005F0168" w:rsidP="003A6B3C">
      <w:r>
        <w:t xml:space="preserve">The type of information available for each </w:t>
      </w:r>
      <w:r w:rsidR="009D21F0">
        <w:t>event</w:t>
      </w:r>
      <w:r>
        <w:t xml:space="preserve"> include</w:t>
      </w:r>
      <w:r w:rsidR="00C85CC9">
        <w:t xml:space="preserve">s, </w:t>
      </w:r>
      <w:r>
        <w:t>but is not limited to</w:t>
      </w:r>
      <w:r w:rsidR="00C85CC9">
        <w:t>,</w:t>
      </w:r>
      <w:r>
        <w:t xml:space="preserve"> </w:t>
      </w:r>
      <w:r w:rsidRPr="00390225">
        <w:rPr>
          <w:i/>
        </w:rPr>
        <w:t>temporal variables</w:t>
      </w:r>
      <w:r>
        <w:t xml:space="preserve"> (e.g., year, month, day, etc.), </w:t>
      </w:r>
      <w:r w:rsidRPr="00390225">
        <w:rPr>
          <w:i/>
        </w:rPr>
        <w:t>geospatial variables</w:t>
      </w:r>
      <w:r>
        <w:t xml:space="preserve"> (e.g., latitude and longitude, region, country, city, province, etc.), </w:t>
      </w:r>
      <w:r w:rsidR="005A73D5">
        <w:rPr>
          <w:i/>
        </w:rPr>
        <w:t>event</w:t>
      </w:r>
      <w:r w:rsidRPr="00390225">
        <w:rPr>
          <w:i/>
        </w:rPr>
        <w:t xml:space="preserve"> descriptive variables</w:t>
      </w:r>
      <w:r>
        <w:t xml:space="preserve"> (e.g., attack type, duration of incident, weapons used, targets, etc.), </w:t>
      </w:r>
      <w:r w:rsidRPr="00390225">
        <w:rPr>
          <w:i/>
        </w:rPr>
        <w:t>perpetrator descriptive variables</w:t>
      </w:r>
      <w:r>
        <w:t xml:space="preserve"> (e.g., terrorist group name, number of  perpetrators, etc.), and </w:t>
      </w:r>
      <w:r w:rsidR="005A73D5">
        <w:rPr>
          <w:i/>
        </w:rPr>
        <w:t>event</w:t>
      </w:r>
      <w:r w:rsidRPr="00390225">
        <w:rPr>
          <w:i/>
        </w:rPr>
        <w:t xml:space="preserve"> outcome variables</w:t>
      </w:r>
      <w:r>
        <w:t xml:space="preserve"> (e.g., total number of fatalities, total number injured, extent of property damage, success or failure indicator, etc.).</w:t>
      </w:r>
    </w:p>
    <w:p w14:paraId="4E2FE791" w14:textId="0C938E27" w:rsidR="006D6C41" w:rsidRDefault="006D6C41" w:rsidP="006D6C41">
      <w:pPr>
        <w:pStyle w:val="Heading2"/>
      </w:pPr>
      <w:r>
        <w:t>Geospatial and Temporal Distribution of Data</w:t>
      </w:r>
    </w:p>
    <w:p w14:paraId="1F5FCFDF" w14:textId="77777777" w:rsidR="00A1757D" w:rsidRDefault="00A772C6" w:rsidP="003A6B3C">
      <w:r>
        <w:t xml:space="preserve">As expected, the </w:t>
      </w:r>
      <w:r w:rsidR="00A75F58">
        <w:t xml:space="preserve">spatial and temporal </w:t>
      </w:r>
      <w:r>
        <w:t xml:space="preserve">distribution of the terrorist </w:t>
      </w:r>
      <w:r w:rsidR="008C576F">
        <w:t>events</w:t>
      </w:r>
      <w:r>
        <w:t xml:space="preserve"> </w:t>
      </w:r>
      <w:r w:rsidR="006D6C41">
        <w:t xml:space="preserve">in the GTD are </w:t>
      </w:r>
      <w:r>
        <w:t xml:space="preserve">highly non-uniform. </w:t>
      </w:r>
    </w:p>
    <w:p w14:paraId="23A2EB99" w14:textId="77777777" w:rsidR="00A1757D" w:rsidRDefault="00FC70AA" w:rsidP="003A6B3C">
      <w:r>
        <w:t xml:space="preserve">Figure 1 shows the temporal distribution of the </w:t>
      </w:r>
      <w:r w:rsidR="00C75EA2">
        <w:t xml:space="preserve">events from 1970 to 2017. </w:t>
      </w:r>
      <w:r w:rsidR="00210AA5">
        <w:t>The number of events appear</w:t>
      </w:r>
      <w:r w:rsidR="001E18C8">
        <w:t>s</w:t>
      </w:r>
      <w:r w:rsidR="00722312">
        <w:t xml:space="preserve"> </w:t>
      </w:r>
      <w:r w:rsidR="00210AA5">
        <w:t>to increase dramatically</w:t>
      </w:r>
      <w:r w:rsidR="002A3632">
        <w:t xml:space="preserve"> from 1970 to the 2010s; however, this is likely driven by differences in media coverage and data collection rather than a reflection of actual underlying trends.</w:t>
      </w:r>
      <w:r w:rsidR="004156EA">
        <w:t xml:space="preserve"> </w:t>
      </w:r>
    </w:p>
    <w:p w14:paraId="4AAD17A5" w14:textId="77777777" w:rsidR="00A772C6" w:rsidRDefault="004C659C" w:rsidP="00A772C6">
      <w:pPr>
        <w:keepNext/>
      </w:pPr>
      <w:r>
        <w:rPr>
          <w:noProof/>
        </w:rPr>
        <w:lastRenderedPageBreak/>
        <w:drawing>
          <wp:inline distT="0" distB="0" distL="0" distR="0" wp14:anchorId="416FF775" wp14:editId="63B38F4F">
            <wp:extent cx="3688226" cy="2212936"/>
            <wp:effectExtent l="0" t="0" r="7620" b="0"/>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terrorism-over-ti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49497" cy="2249699"/>
                    </a:xfrm>
                    <a:prstGeom prst="rect">
                      <a:avLst/>
                    </a:prstGeom>
                  </pic:spPr>
                </pic:pic>
              </a:graphicData>
            </a:graphic>
          </wp:inline>
        </w:drawing>
      </w:r>
    </w:p>
    <w:p w14:paraId="06095C58" w14:textId="7B956703" w:rsidR="00552B64" w:rsidRDefault="00A772C6" w:rsidP="00A772C6">
      <w:pPr>
        <w:pStyle w:val="Caption"/>
      </w:pPr>
      <w:r>
        <w:t xml:space="preserve">Figure </w:t>
      </w:r>
      <w:fldSimple w:instr=" SEQ Figure \* ARABIC ">
        <w:r>
          <w:rPr>
            <w:noProof/>
          </w:rPr>
          <w:t>1</w:t>
        </w:r>
      </w:fldSimple>
      <w:r>
        <w:t xml:space="preserve"> – Histogram showing frequency of terrorist </w:t>
      </w:r>
      <w:r w:rsidR="00D820C5">
        <w:t>events</w:t>
      </w:r>
      <w:r>
        <w:t xml:space="preserve"> between 1970 and 2017.</w:t>
      </w:r>
    </w:p>
    <w:p w14:paraId="4486E68F" w14:textId="77777777" w:rsidR="00AA495B" w:rsidRDefault="00AA495B" w:rsidP="00AA495B">
      <w:r>
        <w:t xml:space="preserve">Figure 2 shows the geospatial distribution of terrorist incidents. The highest density of events occurred in the </w:t>
      </w:r>
      <w:r w:rsidRPr="00C24E89">
        <w:t xml:space="preserve">Middle East &amp; North Africa </w:t>
      </w:r>
      <w:r>
        <w:t>(</w:t>
      </w:r>
      <m:oMath>
        <m:r>
          <w:rPr>
            <w:rFonts w:ascii="Cambria Math" w:hAnsi="Cambria Math"/>
          </w:rPr>
          <m:t>50,474</m:t>
        </m:r>
      </m:oMath>
      <w:r>
        <w:rPr>
          <w:rFonts w:eastAsiaTheme="minorEastAsia"/>
        </w:rPr>
        <w:t xml:space="preserve">) </w:t>
      </w:r>
      <w:r w:rsidRPr="00C24E89">
        <w:t>followed by South Asia (</w:t>
      </w:r>
      <m:oMath>
        <m:r>
          <w:rPr>
            <w:rFonts w:ascii="Cambria Math" w:hAnsi="Cambria Math"/>
          </w:rPr>
          <m:t>44,974</m:t>
        </m:r>
      </m:oMath>
      <w:r w:rsidRPr="00C24E89">
        <w:t>)</w:t>
      </w:r>
      <w:r>
        <w:t>. The lowest density of events occurred in North America (</w:t>
      </w:r>
      <m:oMath>
        <m:r>
          <w:rPr>
            <w:rFonts w:ascii="Cambria Math" w:hAnsi="Cambria Math"/>
          </w:rPr>
          <m:t>282</m:t>
        </m:r>
      </m:oMath>
      <w:r>
        <w:t>) followed by Eastern Europe (</w:t>
      </w:r>
      <m:oMath>
        <m:r>
          <w:rPr>
            <w:rFonts w:ascii="Cambria Math" w:hAnsi="Cambria Math"/>
          </w:rPr>
          <m:t>563</m:t>
        </m:r>
      </m:oMath>
      <w:r>
        <w:t xml:space="preserve">). The countries with the greatest number of terrorist events were </w:t>
      </w:r>
      <w:r w:rsidRPr="00C24E89">
        <w:t>Iraq</w:t>
      </w:r>
      <w:r>
        <w:t xml:space="preserve"> (</w:t>
      </w:r>
      <m:oMath>
        <m:r>
          <w:rPr>
            <w:rFonts w:ascii="Cambria Math" w:hAnsi="Cambria Math"/>
          </w:rPr>
          <m:t>24</m:t>
        </m:r>
        <m:r>
          <w:rPr>
            <w:rFonts w:ascii="Cambria Math" w:hAnsi="Cambria Math"/>
          </w:rPr>
          <m:t>,</m:t>
        </m:r>
        <m:r>
          <w:rPr>
            <w:rFonts w:ascii="Cambria Math" w:hAnsi="Cambria Math"/>
          </w:rPr>
          <m:t>636</m:t>
        </m:r>
      </m:oMath>
      <w:r>
        <w:t xml:space="preserve">), </w:t>
      </w:r>
      <w:r w:rsidRPr="00C24E89">
        <w:t>Pakistan</w:t>
      </w:r>
      <w:r>
        <w:t xml:space="preserve"> (</w:t>
      </w:r>
      <m:oMath>
        <m:r>
          <w:rPr>
            <w:rFonts w:ascii="Cambria Math" w:hAnsi="Cambria Math"/>
          </w:rPr>
          <m:t>14</m:t>
        </m:r>
        <m:r>
          <w:rPr>
            <w:rFonts w:ascii="Cambria Math" w:hAnsi="Cambria Math"/>
          </w:rPr>
          <m:t>,</m:t>
        </m:r>
        <m:r>
          <w:rPr>
            <w:rFonts w:ascii="Cambria Math" w:hAnsi="Cambria Math"/>
          </w:rPr>
          <m:t>368</m:t>
        </m:r>
      </m:oMath>
      <w:r>
        <w:t xml:space="preserve">), </w:t>
      </w:r>
      <w:r w:rsidRPr="00C24E89">
        <w:t>Afghanistan</w:t>
      </w:r>
      <w:r>
        <w:t xml:space="preserve"> (</w:t>
      </w:r>
      <m:oMath>
        <m:r>
          <w:rPr>
            <w:rFonts w:ascii="Cambria Math" w:hAnsi="Cambria Math"/>
          </w:rPr>
          <m:t>12</m:t>
        </m:r>
        <m:r>
          <w:rPr>
            <w:rFonts w:ascii="Cambria Math" w:hAnsi="Cambria Math"/>
          </w:rPr>
          <m:t>,</m:t>
        </m:r>
        <m:r>
          <w:rPr>
            <w:rFonts w:ascii="Cambria Math" w:hAnsi="Cambria Math"/>
          </w:rPr>
          <m:t>731</m:t>
        </m:r>
      </m:oMath>
      <w:r>
        <w:t xml:space="preserve">), </w:t>
      </w:r>
      <w:r w:rsidRPr="00C24E89">
        <w:t>India</w:t>
      </w:r>
      <w:r>
        <w:t xml:space="preserve"> (</w:t>
      </w:r>
      <m:oMath>
        <m:r>
          <w:rPr>
            <w:rFonts w:ascii="Cambria Math" w:hAnsi="Cambria Math"/>
          </w:rPr>
          <m:t>11</m:t>
        </m:r>
        <m:r>
          <w:rPr>
            <w:rFonts w:ascii="Cambria Math" w:hAnsi="Cambria Math"/>
          </w:rPr>
          <m:t>,</m:t>
        </m:r>
        <m:r>
          <w:rPr>
            <w:rFonts w:ascii="Cambria Math" w:hAnsi="Cambria Math"/>
          </w:rPr>
          <m:t>960</m:t>
        </m:r>
      </m:oMath>
      <w:r>
        <w:t xml:space="preserve">), and </w:t>
      </w:r>
      <w:r w:rsidRPr="00C24E89">
        <w:t>Colombia</w:t>
      </w:r>
      <w:r>
        <w:t xml:space="preserve"> (</w:t>
      </w:r>
      <m:oMath>
        <m:r>
          <w:rPr>
            <w:rFonts w:ascii="Cambria Math" w:hAnsi="Cambria Math"/>
          </w:rPr>
          <m:t>8</m:t>
        </m:r>
        <m:r>
          <w:rPr>
            <w:rFonts w:ascii="Cambria Math" w:hAnsi="Cambria Math"/>
          </w:rPr>
          <m:t>,</m:t>
        </m:r>
        <m:r>
          <w:rPr>
            <w:rFonts w:ascii="Cambria Math" w:hAnsi="Cambria Math"/>
          </w:rPr>
          <m:t>306</m:t>
        </m:r>
      </m:oMath>
      <w:r>
        <w:t xml:space="preserve">). </w:t>
      </w:r>
    </w:p>
    <w:tbl>
      <w:tblPr>
        <w:tblStyle w:val="TableGrid"/>
        <w:tblW w:w="0" w:type="auto"/>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4680"/>
        <w:gridCol w:w="4680"/>
      </w:tblGrid>
      <w:tr w:rsidR="00414C9F" w14:paraId="05749748" w14:textId="77777777" w:rsidTr="00FC70AA">
        <w:tc>
          <w:tcPr>
            <w:tcW w:w="9360" w:type="dxa"/>
            <w:gridSpan w:val="2"/>
          </w:tcPr>
          <w:p w14:paraId="49DB8470" w14:textId="4BC52A02" w:rsidR="00414C9F" w:rsidRDefault="00414C9F" w:rsidP="00414C9F">
            <w:pPr>
              <w:jc w:val="center"/>
              <w:rPr>
                <w:noProof/>
              </w:rPr>
            </w:pPr>
            <w:r>
              <w:rPr>
                <w:noProof/>
              </w:rPr>
              <w:t xml:space="preserve">Terrorist </w:t>
            </w:r>
            <w:r w:rsidR="00FC70AA">
              <w:rPr>
                <w:noProof/>
              </w:rPr>
              <w:t>Events</w:t>
            </w:r>
            <w:r>
              <w:rPr>
                <w:noProof/>
              </w:rPr>
              <w:t xml:space="preserve"> (1970 – 2017)</w:t>
            </w:r>
          </w:p>
        </w:tc>
      </w:tr>
      <w:tr w:rsidR="004D012A" w14:paraId="5F285FE4" w14:textId="77777777" w:rsidTr="00FC70AA">
        <w:tc>
          <w:tcPr>
            <w:tcW w:w="4680" w:type="dxa"/>
          </w:tcPr>
          <w:p w14:paraId="00741163" w14:textId="77777777" w:rsidR="004D012A" w:rsidRDefault="004D012A" w:rsidP="007C0631">
            <w:pPr>
              <w:jc w:val="center"/>
              <w:rPr>
                <w:noProof/>
              </w:rPr>
            </w:pPr>
            <w:r>
              <w:rPr>
                <w:noProof/>
              </w:rPr>
              <w:drawing>
                <wp:inline distT="0" distB="0" distL="0" distR="0" wp14:anchorId="21070448" wp14:editId="6FCB425C">
                  <wp:extent cx="2866297" cy="1430664"/>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ld_with_density.png"/>
                          <pic:cNvPicPr/>
                        </pic:nvPicPr>
                        <pic:blipFill rotWithShape="1">
                          <a:blip r:embed="rId9" cstate="print">
                            <a:extLst>
                              <a:ext uri="{28A0092B-C50C-407E-A947-70E740481C1C}">
                                <a14:useLocalDpi xmlns:a14="http://schemas.microsoft.com/office/drawing/2010/main" val="0"/>
                              </a:ext>
                            </a:extLst>
                          </a:blip>
                          <a:srcRect t="9201" b="7611"/>
                          <a:stretch/>
                        </pic:blipFill>
                        <pic:spPr bwMode="auto">
                          <a:xfrm>
                            <a:off x="0" y="0"/>
                            <a:ext cx="2923777" cy="1459354"/>
                          </a:xfrm>
                          <a:prstGeom prst="rect">
                            <a:avLst/>
                          </a:prstGeom>
                          <a:ln>
                            <a:noFill/>
                          </a:ln>
                          <a:extLst>
                            <a:ext uri="{53640926-AAD7-44D8-BBD7-CCE9431645EC}">
                              <a14:shadowObscured xmlns:a14="http://schemas.microsoft.com/office/drawing/2010/main"/>
                            </a:ext>
                          </a:extLst>
                        </pic:spPr>
                      </pic:pic>
                    </a:graphicData>
                  </a:graphic>
                </wp:inline>
              </w:drawing>
            </w:r>
          </w:p>
        </w:tc>
        <w:tc>
          <w:tcPr>
            <w:tcW w:w="4680" w:type="dxa"/>
          </w:tcPr>
          <w:p w14:paraId="13E1F95F" w14:textId="4602C303" w:rsidR="004D012A" w:rsidRDefault="004D012A" w:rsidP="007C0631">
            <w:pPr>
              <w:jc w:val="center"/>
              <w:rPr>
                <w:noProof/>
              </w:rPr>
            </w:pPr>
            <w:r>
              <w:rPr>
                <w:noProof/>
              </w:rPr>
              <w:drawing>
                <wp:inline distT="0" distB="0" distL="0" distR="0" wp14:anchorId="73002BF2" wp14:editId="11C318FE">
                  <wp:extent cx="2786254" cy="1341581"/>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ld_terror_attacks_by_country.png"/>
                          <pic:cNvPicPr/>
                        </pic:nvPicPr>
                        <pic:blipFill rotWithShape="1">
                          <a:blip r:embed="rId10" cstate="print">
                            <a:extLst>
                              <a:ext uri="{28A0092B-C50C-407E-A947-70E740481C1C}">
                                <a14:useLocalDpi xmlns:a14="http://schemas.microsoft.com/office/drawing/2010/main" val="0"/>
                              </a:ext>
                            </a:extLst>
                          </a:blip>
                          <a:srcRect t="9938" b="9813"/>
                          <a:stretch/>
                        </pic:blipFill>
                        <pic:spPr bwMode="auto">
                          <a:xfrm>
                            <a:off x="0" y="0"/>
                            <a:ext cx="2872631" cy="1383171"/>
                          </a:xfrm>
                          <a:prstGeom prst="rect">
                            <a:avLst/>
                          </a:prstGeom>
                          <a:ln>
                            <a:noFill/>
                          </a:ln>
                          <a:extLst>
                            <a:ext uri="{53640926-AAD7-44D8-BBD7-CCE9431645EC}">
                              <a14:shadowObscured xmlns:a14="http://schemas.microsoft.com/office/drawing/2010/main"/>
                            </a:ext>
                          </a:extLst>
                        </pic:spPr>
                      </pic:pic>
                    </a:graphicData>
                  </a:graphic>
                </wp:inline>
              </w:drawing>
            </w:r>
          </w:p>
        </w:tc>
      </w:tr>
      <w:tr w:rsidR="00405607" w14:paraId="3EDF877D" w14:textId="77777777" w:rsidTr="00FC70AA">
        <w:tc>
          <w:tcPr>
            <w:tcW w:w="9360" w:type="dxa"/>
            <w:gridSpan w:val="2"/>
            <w:vAlign w:val="center"/>
          </w:tcPr>
          <w:p w14:paraId="4E94D5EB" w14:textId="7266DD4F" w:rsidR="00405607" w:rsidRDefault="00FC70AA" w:rsidP="00DA6D8F">
            <w:pPr>
              <w:jc w:val="center"/>
              <w:rPr>
                <w:noProof/>
              </w:rPr>
            </w:pPr>
            <w:r>
              <w:rPr>
                <w:noProof/>
              </w:rPr>
              <w:drawing>
                <wp:inline distT="0" distB="0" distL="0" distR="0" wp14:anchorId="6F452093" wp14:editId="51C89867">
                  <wp:extent cx="3744448" cy="2174434"/>
                  <wp:effectExtent l="0" t="0" r="8890" b="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e-chart-terrorism-by-region.png"/>
                          <pic:cNvPicPr/>
                        </pic:nvPicPr>
                        <pic:blipFill rotWithShape="1">
                          <a:blip r:embed="rId11" cstate="print">
                            <a:extLst>
                              <a:ext uri="{28A0092B-C50C-407E-A947-70E740481C1C}">
                                <a14:useLocalDpi xmlns:a14="http://schemas.microsoft.com/office/drawing/2010/main" val="0"/>
                              </a:ext>
                            </a:extLst>
                          </a:blip>
                          <a:srcRect l="30658" t="8844" r="2045" b="17883"/>
                          <a:stretch/>
                        </pic:blipFill>
                        <pic:spPr bwMode="auto">
                          <a:xfrm>
                            <a:off x="0" y="0"/>
                            <a:ext cx="3750426" cy="2177906"/>
                          </a:xfrm>
                          <a:prstGeom prst="rect">
                            <a:avLst/>
                          </a:prstGeom>
                          <a:ln>
                            <a:noFill/>
                          </a:ln>
                          <a:extLst>
                            <a:ext uri="{53640926-AAD7-44D8-BBD7-CCE9431645EC}">
                              <a14:shadowObscured xmlns:a14="http://schemas.microsoft.com/office/drawing/2010/main"/>
                            </a:ext>
                          </a:extLst>
                        </pic:spPr>
                      </pic:pic>
                    </a:graphicData>
                  </a:graphic>
                </wp:inline>
              </w:drawing>
            </w:r>
          </w:p>
        </w:tc>
      </w:tr>
      <w:tr w:rsidR="00DA6D8F" w14:paraId="0FA48980" w14:textId="77777777" w:rsidTr="00FC70AA">
        <w:tc>
          <w:tcPr>
            <w:tcW w:w="9360" w:type="dxa"/>
            <w:gridSpan w:val="2"/>
            <w:vAlign w:val="center"/>
          </w:tcPr>
          <w:p w14:paraId="6C0B7C18" w14:textId="0EBC8332" w:rsidR="00DA6D8F" w:rsidRDefault="00DA6D8F" w:rsidP="00DA6D8F">
            <w:pPr>
              <w:jc w:val="center"/>
              <w:rPr>
                <w:noProof/>
              </w:rPr>
            </w:pPr>
          </w:p>
        </w:tc>
      </w:tr>
    </w:tbl>
    <w:p w14:paraId="7CFC5415" w14:textId="2FD7F0E1" w:rsidR="004C659C" w:rsidRDefault="00A772C6" w:rsidP="00A772C6">
      <w:pPr>
        <w:pStyle w:val="Caption"/>
      </w:pPr>
      <w:r>
        <w:t xml:space="preserve">Figure </w:t>
      </w:r>
      <w:fldSimple w:instr=" SEQ Figure \* ARABIC ">
        <w:r>
          <w:rPr>
            <w:noProof/>
          </w:rPr>
          <w:t>2</w:t>
        </w:r>
      </w:fldSimple>
      <w:r>
        <w:t xml:space="preserve"> </w:t>
      </w:r>
      <w:r w:rsidR="00FC70AA">
        <w:t>–</w:t>
      </w:r>
      <w:r>
        <w:t xml:space="preserve"> </w:t>
      </w:r>
      <w:r w:rsidR="002629D7">
        <w:t>Geospatial distribution of terrorist events.</w:t>
      </w:r>
    </w:p>
    <w:p w14:paraId="0A40ACFA" w14:textId="6E38A000" w:rsidR="00AA495B" w:rsidRPr="00AA495B" w:rsidRDefault="00AA495B" w:rsidP="00AA495B">
      <w:r>
        <w:lastRenderedPageBreak/>
        <w:t>Figure 3 shows changes in the geospatial distribution of terrorist events over time. Note that the areas of highest concentration have shifted considerably. Between 1970 and 1989, the greatest number of attacks occurred in South America (</w:t>
      </w:r>
      <m:oMath>
        <m:r>
          <w:rPr>
            <w:rFonts w:ascii="Cambria Math" w:hAnsi="Cambria Math"/>
          </w:rPr>
          <m:t>9,322</m:t>
        </m:r>
      </m:oMath>
      <w:r>
        <w:t>) and Western Europe (</w:t>
      </w:r>
      <m:oMath>
        <m:r>
          <w:rPr>
            <w:rFonts w:ascii="Cambria Math" w:hAnsi="Cambria Math"/>
          </w:rPr>
          <m:t>9,017</m:t>
        </m:r>
      </m:oMath>
      <w:r>
        <w:t>). Between 1990 and 2009, the Middle East &amp; North Africa emerged as the region with the highest density of attacks (</w:t>
      </w:r>
      <m:oMath>
        <m:r>
          <w:rPr>
            <w:rFonts w:ascii="Cambria Math" w:hAnsi="Cambria Math"/>
          </w:rPr>
          <m:t>11,681</m:t>
        </m:r>
      </m:oMath>
      <w:r>
        <w:t xml:space="preserve">) and that trend continues into the 2010s where the Middle East &amp; North Africa accounts for </w:t>
      </w:r>
      <m:oMath>
        <m:r>
          <w:rPr>
            <w:rFonts w:ascii="Cambria Math" w:hAnsi="Cambria Math"/>
          </w:rPr>
          <m:t>32,965</m:t>
        </m:r>
      </m:oMath>
      <w:r>
        <w:rPr>
          <w:rFonts w:eastAsiaTheme="minorEastAsia"/>
        </w:rPr>
        <w:t xml:space="preserve"> terrorist events. By comparison, South America accounted for only </w:t>
      </w:r>
      <m:oMath>
        <m:r>
          <w:rPr>
            <w:rFonts w:ascii="Cambria Math" w:eastAsiaTheme="minorEastAsia" w:hAnsi="Cambria Math"/>
          </w:rPr>
          <m:t>1,359</m:t>
        </m:r>
      </m:oMath>
      <w:r>
        <w:rPr>
          <w:rFonts w:eastAsiaTheme="minorEastAsia"/>
        </w:rPr>
        <w:t xml:space="preserve"> terrorist events in the same time period.</w:t>
      </w:r>
      <w:bookmarkStart w:id="0" w:name="_GoBack"/>
      <w:bookmarkEnd w:id="0"/>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192"/>
        <w:gridCol w:w="3192"/>
        <w:gridCol w:w="3192"/>
      </w:tblGrid>
      <w:tr w:rsidR="00FC70AA" w14:paraId="45E4F7FE" w14:textId="77777777" w:rsidTr="00FC70AA">
        <w:tc>
          <w:tcPr>
            <w:tcW w:w="9576" w:type="dxa"/>
            <w:gridSpan w:val="3"/>
            <w:vAlign w:val="center"/>
          </w:tcPr>
          <w:p w14:paraId="59950B72" w14:textId="665D57F7" w:rsidR="00FC70AA" w:rsidRDefault="00FC70AA" w:rsidP="00FC70AA">
            <w:pPr>
              <w:jc w:val="center"/>
            </w:pPr>
            <w:r>
              <w:rPr>
                <w:noProof/>
              </w:rPr>
              <w:t xml:space="preserve">Changes in </w:t>
            </w:r>
            <w:r>
              <w:rPr>
                <w:noProof/>
              </w:rPr>
              <w:t xml:space="preserve">Terrorist Event </w:t>
            </w:r>
            <w:r>
              <w:rPr>
                <w:noProof/>
              </w:rPr>
              <w:t>Density Over Time</w:t>
            </w:r>
          </w:p>
        </w:tc>
      </w:tr>
      <w:tr w:rsidR="00FC70AA" w14:paraId="2A67369B" w14:textId="77777777" w:rsidTr="00FC70AA">
        <w:tc>
          <w:tcPr>
            <w:tcW w:w="9576" w:type="dxa"/>
            <w:gridSpan w:val="3"/>
          </w:tcPr>
          <w:p w14:paraId="261C654E" w14:textId="3E9D1CF9" w:rsidR="00FC70AA" w:rsidRDefault="00FC70AA" w:rsidP="00FC70AA">
            <w:r>
              <w:rPr>
                <w:noProof/>
              </w:rPr>
              <w:drawing>
                <wp:inline distT="0" distB="0" distL="0" distR="0" wp14:anchorId="2C6D51CD" wp14:editId="78E7FB0A">
                  <wp:extent cx="5941739" cy="958151"/>
                  <wp:effectExtent l="0" t="0" r="1905"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ld_with_densities_over_time.png"/>
                          <pic:cNvPicPr/>
                        </pic:nvPicPr>
                        <pic:blipFill rotWithShape="1">
                          <a:blip r:embed="rId12" cstate="print">
                            <a:extLst>
                              <a:ext uri="{28A0092B-C50C-407E-A947-70E740481C1C}">
                                <a14:useLocalDpi xmlns:a14="http://schemas.microsoft.com/office/drawing/2010/main" val="0"/>
                              </a:ext>
                            </a:extLst>
                          </a:blip>
                          <a:srcRect t="17667" b="17830"/>
                          <a:stretch/>
                        </pic:blipFill>
                        <pic:spPr bwMode="auto">
                          <a:xfrm>
                            <a:off x="0" y="0"/>
                            <a:ext cx="5943600" cy="958451"/>
                          </a:xfrm>
                          <a:prstGeom prst="rect">
                            <a:avLst/>
                          </a:prstGeom>
                          <a:ln>
                            <a:noFill/>
                          </a:ln>
                          <a:extLst>
                            <a:ext uri="{53640926-AAD7-44D8-BBD7-CCE9431645EC}">
                              <a14:shadowObscured xmlns:a14="http://schemas.microsoft.com/office/drawing/2010/main"/>
                            </a:ext>
                          </a:extLst>
                        </pic:spPr>
                      </pic:pic>
                    </a:graphicData>
                  </a:graphic>
                </wp:inline>
              </w:drawing>
            </w:r>
          </w:p>
        </w:tc>
      </w:tr>
      <w:tr w:rsidR="00FC70AA" w14:paraId="673767ED" w14:textId="77777777" w:rsidTr="00FC70AA">
        <w:tc>
          <w:tcPr>
            <w:tcW w:w="3192" w:type="dxa"/>
          </w:tcPr>
          <w:p w14:paraId="54A6A6E8" w14:textId="33EE44BD" w:rsidR="00FC70AA" w:rsidRDefault="00FC70AA" w:rsidP="00FC70AA">
            <m:oMathPara>
              <m:oMath>
                <m:r>
                  <w:rPr>
                    <w:rFonts w:ascii="Cambria Math" w:hAnsi="Cambria Math"/>
                  </w:rPr>
                  <m:t>1970→</m:t>
                </m:r>
                <m:r>
                  <w:rPr>
                    <w:rFonts w:ascii="Cambria Math" w:eastAsiaTheme="minorEastAsia" w:hAnsi="Cambria Math"/>
                  </w:rPr>
                  <m:t>1989</m:t>
                </m:r>
              </m:oMath>
            </m:oMathPara>
          </w:p>
        </w:tc>
        <w:tc>
          <w:tcPr>
            <w:tcW w:w="3192" w:type="dxa"/>
          </w:tcPr>
          <w:p w14:paraId="185E00E1" w14:textId="00F9AE54" w:rsidR="00FC70AA" w:rsidRDefault="00FC70AA" w:rsidP="00FC70AA">
            <m:oMathPara>
              <m:oMath>
                <m:r>
                  <w:rPr>
                    <w:rFonts w:ascii="Cambria Math" w:hAnsi="Cambria Math"/>
                  </w:rPr>
                  <m:t>1990→200</m:t>
                </m:r>
                <m:r>
                  <w:rPr>
                    <w:rFonts w:ascii="Cambria Math" w:hAnsi="Cambria Math"/>
                  </w:rPr>
                  <m:t>9</m:t>
                </m:r>
              </m:oMath>
            </m:oMathPara>
          </w:p>
        </w:tc>
        <w:tc>
          <w:tcPr>
            <w:tcW w:w="3192" w:type="dxa"/>
          </w:tcPr>
          <w:p w14:paraId="69546F1C" w14:textId="51CC6F1F" w:rsidR="00FC70AA" w:rsidRDefault="00FC70AA" w:rsidP="00FC70AA">
            <m:oMathPara>
              <m:oMath>
                <m:r>
                  <w:rPr>
                    <w:rFonts w:ascii="Cambria Math" w:hAnsi="Cambria Math"/>
                  </w:rPr>
                  <m:t>2010→201</m:t>
                </m:r>
                <m:r>
                  <w:rPr>
                    <w:rFonts w:ascii="Cambria Math" w:hAnsi="Cambria Math"/>
                  </w:rPr>
                  <m:t>7</m:t>
                </m:r>
              </m:oMath>
            </m:oMathPara>
          </w:p>
        </w:tc>
      </w:tr>
      <w:tr w:rsidR="00FC70AA" w14:paraId="6A673221" w14:textId="77777777" w:rsidTr="00FC70AA">
        <w:tc>
          <w:tcPr>
            <w:tcW w:w="9576" w:type="dxa"/>
            <w:gridSpan w:val="3"/>
          </w:tcPr>
          <w:p w14:paraId="186EB6CA" w14:textId="73BC49E1" w:rsidR="00FC70AA" w:rsidRDefault="00FC70AA" w:rsidP="00FC70AA">
            <w:r>
              <w:rPr>
                <w:rFonts w:ascii="Calibri" w:eastAsia="Calibri" w:hAnsi="Calibri" w:cs="Times New Roman"/>
                <w:i/>
                <w:noProof/>
              </w:rPr>
              <mc:AlternateContent>
                <mc:Choice Requires="wps">
                  <w:drawing>
                    <wp:anchor distT="0" distB="0" distL="114300" distR="114300" simplePos="0" relativeHeight="251658752" behindDoc="0" locked="0" layoutInCell="1" allowOverlap="1" wp14:anchorId="196B24F7" wp14:editId="3E75E4AF">
                      <wp:simplePos x="0" y="0"/>
                      <wp:positionH relativeFrom="column">
                        <wp:posOffset>371475</wp:posOffset>
                      </wp:positionH>
                      <wp:positionV relativeFrom="paragraph">
                        <wp:posOffset>86290</wp:posOffset>
                      </wp:positionV>
                      <wp:extent cx="5547652" cy="13125"/>
                      <wp:effectExtent l="0" t="76200" r="15240" b="82550"/>
                      <wp:wrapNone/>
                      <wp:docPr id="11" name="Straight Arrow Connector 11"/>
                      <wp:cNvGraphicFramePr/>
                      <a:graphic xmlns:a="http://schemas.openxmlformats.org/drawingml/2006/main">
                        <a:graphicData uri="http://schemas.microsoft.com/office/word/2010/wordprocessingShape">
                          <wps:wsp>
                            <wps:cNvCnPr/>
                            <wps:spPr>
                              <a:xfrm flipV="1">
                                <a:off x="0" y="0"/>
                                <a:ext cx="5547652" cy="13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5503836" id="_x0000_t32" coordsize="21600,21600" o:spt="32" o:oned="t" path="m,l21600,21600e" filled="f">
                      <v:path arrowok="t" fillok="f" o:connecttype="none"/>
                      <o:lock v:ext="edit" shapetype="t"/>
                    </v:shapetype>
                    <v:shape id="Straight Arrow Connector 11" o:spid="_x0000_s1026" type="#_x0000_t32" style="position:absolute;margin-left:29.25pt;margin-top:6.8pt;width:436.8pt;height:1.05pt;flip:y;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" strokecolor="black [3040]">
                      <v:stroke endarrow="block"/>
                    </v:shape>
                  </w:pict>
                </mc:Fallback>
              </mc:AlternateContent>
            </w:r>
            <w:r w:rsidRPr="004D012A">
              <w:rPr>
                <w:rFonts w:ascii="Calibri" w:eastAsia="Calibri" w:hAnsi="Calibri" w:cs="Times New Roman"/>
                <w:i/>
              </w:rPr>
              <w:t>Time</w:t>
            </w:r>
            <w:r>
              <w:rPr>
                <w:rFonts w:ascii="Calibri" w:eastAsia="Calibri" w:hAnsi="Calibri" w:cs="Times New Roman"/>
              </w:rPr>
              <w:t xml:space="preserve"> </w:t>
            </w:r>
          </w:p>
        </w:tc>
      </w:tr>
    </w:tbl>
    <w:p w14:paraId="6BE3F68F" w14:textId="2DC2D7DA" w:rsidR="004C659C" w:rsidRDefault="004C659C" w:rsidP="003A6B3C"/>
    <w:p w14:paraId="26DFA1D6" w14:textId="77777777" w:rsidR="00FC70AA" w:rsidRDefault="00FC70AA" w:rsidP="003A6B3C"/>
    <w:p w14:paraId="26981385" w14:textId="024E2B91" w:rsidR="008506D9" w:rsidRDefault="003A6B3C" w:rsidP="0084106F">
      <w:pPr>
        <w:pStyle w:val="Heading1"/>
      </w:pPr>
      <w:r>
        <w:t>Modeling</w:t>
      </w:r>
    </w:p>
    <w:p w14:paraId="002749D6" w14:textId="6139312D" w:rsidR="008506D9" w:rsidRDefault="008506D9"/>
    <w:p w14:paraId="6A207CC9" w14:textId="70EA5B18" w:rsidR="00235C22" w:rsidRDefault="00235C22" w:rsidP="00C34C00">
      <w:pPr>
        <w:pStyle w:val="Heading2"/>
      </w:pPr>
      <w:r>
        <w:t>Q1—Predicting Successful Attacks</w:t>
      </w:r>
    </w:p>
    <w:p w14:paraId="69B59483" w14:textId="77777777" w:rsidR="00C34C00" w:rsidRPr="00C34C00" w:rsidRDefault="00C34C00" w:rsidP="00C34C00"/>
    <w:p w14:paraId="79D9D717" w14:textId="760F5BE6" w:rsidR="00235C22" w:rsidRDefault="00235C22" w:rsidP="00C34C00">
      <w:pPr>
        <w:pStyle w:val="Heading2"/>
      </w:pPr>
      <w:r>
        <w:t>Q2—Estimating Number of Casualties</w:t>
      </w:r>
    </w:p>
    <w:p w14:paraId="46457F7D" w14:textId="77777777" w:rsidR="00C34C00" w:rsidRPr="00C34C00" w:rsidRDefault="00C34C00" w:rsidP="00C34C00"/>
    <w:p w14:paraId="428BD619" w14:textId="4D58DDA7" w:rsidR="00235C22" w:rsidRDefault="00235C22" w:rsidP="00C34C00">
      <w:pPr>
        <w:pStyle w:val="Heading2"/>
      </w:pPr>
      <w:r>
        <w:t>Q3—Predicting Responsible Terrorist Groups</w:t>
      </w:r>
    </w:p>
    <w:p w14:paraId="653C266F" w14:textId="1AFF6126" w:rsidR="00C34C00" w:rsidRDefault="00C34C00" w:rsidP="00C34C00"/>
    <w:tbl>
      <w:tblPr>
        <w:tblStyle w:val="PlainTable1"/>
        <w:tblW w:w="5000" w:type="pct"/>
        <w:tblLook w:val="04A0" w:firstRow="1" w:lastRow="0" w:firstColumn="1" w:lastColumn="0" w:noHBand="0" w:noVBand="1"/>
      </w:tblPr>
      <w:tblGrid>
        <w:gridCol w:w="5493"/>
        <w:gridCol w:w="4083"/>
      </w:tblGrid>
      <w:tr w:rsidR="00536457" w14:paraId="0F9218F1" w14:textId="400132F4" w:rsidTr="00FE4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8" w:type="pct"/>
          </w:tcPr>
          <w:p w14:paraId="52F138FF" w14:textId="4644AEAC" w:rsidR="00536457" w:rsidRPr="00536457" w:rsidRDefault="00536457" w:rsidP="00C34C00">
            <w:pPr>
              <w:rPr>
                <w:sz w:val="28"/>
              </w:rPr>
            </w:pPr>
            <w:r w:rsidRPr="00536457">
              <w:rPr>
                <w:sz w:val="28"/>
              </w:rPr>
              <w:t>Terrorist Group</w:t>
            </w:r>
          </w:p>
        </w:tc>
        <w:tc>
          <w:tcPr>
            <w:tcW w:w="2132" w:type="pct"/>
          </w:tcPr>
          <w:p w14:paraId="0B246DB9" w14:textId="275CFD5C" w:rsidR="00536457" w:rsidRPr="00536457" w:rsidRDefault="00536457" w:rsidP="00C34C00">
            <w:pPr>
              <w:cnfStyle w:val="100000000000" w:firstRow="1" w:lastRow="0" w:firstColumn="0" w:lastColumn="0" w:oddVBand="0" w:evenVBand="0" w:oddHBand="0" w:evenHBand="0" w:firstRowFirstColumn="0" w:firstRowLastColumn="0" w:lastRowFirstColumn="0" w:lastRowLastColumn="0"/>
              <w:rPr>
                <w:sz w:val="28"/>
              </w:rPr>
            </w:pPr>
            <w:r w:rsidRPr="00536457">
              <w:rPr>
                <w:sz w:val="28"/>
              </w:rPr>
              <w:t># of Attacks (percentage)</w:t>
            </w:r>
          </w:p>
        </w:tc>
      </w:tr>
      <w:tr w:rsidR="00536457" w14:paraId="2E8C801C" w14:textId="77777777" w:rsidTr="00FE4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8" w:type="pct"/>
          </w:tcPr>
          <w:p w14:paraId="7C633D54" w14:textId="3743322A" w:rsidR="00536457" w:rsidRPr="00536457" w:rsidRDefault="00536457" w:rsidP="00536457">
            <w:pPr>
              <w:rPr>
                <w:sz w:val="24"/>
                <w:szCs w:val="24"/>
              </w:rPr>
            </w:pPr>
            <w:r w:rsidRPr="00536457">
              <w:rPr>
                <w:sz w:val="24"/>
                <w:szCs w:val="24"/>
              </w:rPr>
              <w:t>Al-Qaida in Iraq</w:t>
            </w:r>
          </w:p>
        </w:tc>
        <w:tc>
          <w:tcPr>
            <w:tcW w:w="2132" w:type="pct"/>
          </w:tcPr>
          <w:p w14:paraId="0634B18F" w14:textId="216C790A" w:rsidR="00536457" w:rsidRPr="00546840" w:rsidRDefault="00536457" w:rsidP="00536457">
            <w:pPr>
              <w:cnfStyle w:val="000000100000" w:firstRow="0" w:lastRow="0" w:firstColumn="0" w:lastColumn="0" w:oddVBand="0" w:evenVBand="0" w:oddHBand="1" w:evenHBand="0" w:firstRowFirstColumn="0" w:firstRowLastColumn="0" w:lastRowFirstColumn="0" w:lastRowLastColumn="0"/>
              <w:rPr>
                <w:sz w:val="24"/>
                <w:szCs w:val="24"/>
              </w:rPr>
            </w:pPr>
            <w:r w:rsidRPr="00546840">
              <w:rPr>
                <w:sz w:val="24"/>
                <w:szCs w:val="24"/>
              </w:rPr>
              <w:t>606</w:t>
            </w:r>
            <w:r>
              <w:rPr>
                <w:sz w:val="24"/>
                <w:szCs w:val="24"/>
              </w:rPr>
              <w:t xml:space="preserve"> (</w:t>
            </w:r>
            <w:r w:rsidRPr="00546840">
              <w:rPr>
                <w:sz w:val="24"/>
                <w:szCs w:val="24"/>
              </w:rPr>
              <w:t>3.35%</w:t>
            </w:r>
            <w:r>
              <w:rPr>
                <w:sz w:val="24"/>
                <w:szCs w:val="24"/>
              </w:rPr>
              <w:t>)</w:t>
            </w:r>
          </w:p>
        </w:tc>
      </w:tr>
      <w:tr w:rsidR="00536457" w14:paraId="6B519447" w14:textId="4466904F" w:rsidTr="00FE4FA3">
        <w:tc>
          <w:tcPr>
            <w:cnfStyle w:val="001000000000" w:firstRow="0" w:lastRow="0" w:firstColumn="1" w:lastColumn="0" w:oddVBand="0" w:evenVBand="0" w:oddHBand="0" w:evenHBand="0" w:firstRowFirstColumn="0" w:firstRowLastColumn="0" w:lastRowFirstColumn="0" w:lastRowLastColumn="0"/>
            <w:tcW w:w="2868" w:type="pct"/>
          </w:tcPr>
          <w:p w14:paraId="72D39B02" w14:textId="30232F5A" w:rsidR="00536457" w:rsidRDefault="00536457" w:rsidP="00536457">
            <w:r w:rsidRPr="00546840">
              <w:rPr>
                <w:sz w:val="24"/>
                <w:szCs w:val="24"/>
                <w:lang w:val="it-IT"/>
              </w:rPr>
              <w:t>Al-Qaida in the Arabian Peninsula (AQAP)</w:t>
            </w:r>
          </w:p>
        </w:tc>
        <w:tc>
          <w:tcPr>
            <w:tcW w:w="2132" w:type="pct"/>
          </w:tcPr>
          <w:p w14:paraId="3AEE842D" w14:textId="596C2BDB" w:rsidR="00536457" w:rsidRDefault="00536457" w:rsidP="00536457">
            <w:pPr>
              <w:cnfStyle w:val="000000000000" w:firstRow="0" w:lastRow="0" w:firstColumn="0" w:lastColumn="0" w:oddVBand="0" w:evenVBand="0" w:oddHBand="0" w:evenHBand="0" w:firstRowFirstColumn="0" w:firstRowLastColumn="0" w:lastRowFirstColumn="0" w:lastRowLastColumn="0"/>
            </w:pPr>
            <w:r w:rsidRPr="00546840">
              <w:rPr>
                <w:sz w:val="24"/>
                <w:szCs w:val="24"/>
              </w:rPr>
              <w:t>877</w:t>
            </w:r>
            <w:r>
              <w:rPr>
                <w:sz w:val="24"/>
                <w:szCs w:val="24"/>
              </w:rPr>
              <w:t xml:space="preserve"> (</w:t>
            </w:r>
            <w:r w:rsidRPr="00546840">
              <w:rPr>
                <w:sz w:val="24"/>
                <w:szCs w:val="24"/>
              </w:rPr>
              <w:t>4.84%</w:t>
            </w:r>
            <w:r>
              <w:rPr>
                <w:sz w:val="24"/>
                <w:szCs w:val="24"/>
              </w:rPr>
              <w:t>)</w:t>
            </w:r>
          </w:p>
        </w:tc>
      </w:tr>
      <w:tr w:rsidR="00536457" w14:paraId="54120E2D" w14:textId="7C01C96E" w:rsidTr="00FE4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8" w:type="pct"/>
          </w:tcPr>
          <w:p w14:paraId="33B25125" w14:textId="50DC4A83" w:rsidR="00536457" w:rsidRDefault="00536457" w:rsidP="00536457">
            <w:r w:rsidRPr="00546840">
              <w:rPr>
                <w:sz w:val="24"/>
                <w:szCs w:val="24"/>
              </w:rPr>
              <w:t>Al-Qaida in the Islamic Maghreb (AQIM)</w:t>
            </w:r>
          </w:p>
        </w:tc>
        <w:tc>
          <w:tcPr>
            <w:tcW w:w="2132" w:type="pct"/>
          </w:tcPr>
          <w:p w14:paraId="5ADFBAE7" w14:textId="25DB4561" w:rsidR="00536457" w:rsidRDefault="00536457" w:rsidP="00536457">
            <w:pPr>
              <w:cnfStyle w:val="000000100000" w:firstRow="0" w:lastRow="0" w:firstColumn="0" w:lastColumn="0" w:oddVBand="0" w:evenVBand="0" w:oddHBand="1" w:evenHBand="0" w:firstRowFirstColumn="0" w:firstRowLastColumn="0" w:lastRowFirstColumn="0" w:lastRowLastColumn="0"/>
            </w:pPr>
            <w:r w:rsidRPr="00546840">
              <w:rPr>
                <w:sz w:val="24"/>
                <w:szCs w:val="24"/>
              </w:rPr>
              <w:t>225</w:t>
            </w:r>
            <w:r>
              <w:rPr>
                <w:sz w:val="24"/>
                <w:szCs w:val="24"/>
              </w:rPr>
              <w:t xml:space="preserve"> (</w:t>
            </w:r>
            <w:r w:rsidRPr="00546840">
              <w:rPr>
                <w:sz w:val="24"/>
                <w:szCs w:val="24"/>
              </w:rPr>
              <w:t>1.24%</w:t>
            </w:r>
            <w:r>
              <w:rPr>
                <w:sz w:val="24"/>
                <w:szCs w:val="24"/>
              </w:rPr>
              <w:t>)</w:t>
            </w:r>
          </w:p>
        </w:tc>
      </w:tr>
      <w:tr w:rsidR="00536457" w14:paraId="637B4249" w14:textId="77904185" w:rsidTr="00FE4FA3">
        <w:tc>
          <w:tcPr>
            <w:cnfStyle w:val="001000000000" w:firstRow="0" w:lastRow="0" w:firstColumn="1" w:lastColumn="0" w:oddVBand="0" w:evenVBand="0" w:oddHBand="0" w:evenHBand="0" w:firstRowFirstColumn="0" w:firstRowLastColumn="0" w:lastRowFirstColumn="0" w:lastRowLastColumn="0"/>
            <w:tcW w:w="2868" w:type="pct"/>
          </w:tcPr>
          <w:p w14:paraId="5DBF1F09" w14:textId="2E2373FC" w:rsidR="00536457" w:rsidRDefault="00536457" w:rsidP="00536457">
            <w:r w:rsidRPr="00546840">
              <w:rPr>
                <w:sz w:val="24"/>
                <w:szCs w:val="24"/>
              </w:rPr>
              <w:t>Hamas (Islamic Resistance Movement)</w:t>
            </w:r>
          </w:p>
        </w:tc>
        <w:tc>
          <w:tcPr>
            <w:tcW w:w="2132" w:type="pct"/>
          </w:tcPr>
          <w:p w14:paraId="08168865" w14:textId="68016564" w:rsidR="00536457" w:rsidRDefault="00536457" w:rsidP="00536457">
            <w:pPr>
              <w:cnfStyle w:val="000000000000" w:firstRow="0" w:lastRow="0" w:firstColumn="0" w:lastColumn="0" w:oddVBand="0" w:evenVBand="0" w:oddHBand="0" w:evenHBand="0" w:firstRowFirstColumn="0" w:firstRowLastColumn="0" w:lastRowFirstColumn="0" w:lastRowLastColumn="0"/>
            </w:pPr>
            <w:r w:rsidRPr="00546840">
              <w:rPr>
                <w:sz w:val="24"/>
                <w:szCs w:val="24"/>
              </w:rPr>
              <w:t>297</w:t>
            </w:r>
            <w:r>
              <w:rPr>
                <w:sz w:val="24"/>
                <w:szCs w:val="24"/>
              </w:rPr>
              <w:t xml:space="preserve"> (</w:t>
            </w:r>
            <w:r w:rsidRPr="00546840">
              <w:rPr>
                <w:sz w:val="24"/>
                <w:szCs w:val="24"/>
              </w:rPr>
              <w:t>1.64%</w:t>
            </w:r>
            <w:r>
              <w:rPr>
                <w:sz w:val="24"/>
                <w:szCs w:val="24"/>
              </w:rPr>
              <w:t>)</w:t>
            </w:r>
          </w:p>
        </w:tc>
      </w:tr>
      <w:tr w:rsidR="00536457" w14:paraId="324E76AB" w14:textId="3957B74E" w:rsidTr="00FE4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8" w:type="pct"/>
          </w:tcPr>
          <w:p w14:paraId="06FD4599" w14:textId="21254FB5" w:rsidR="00536457" w:rsidRDefault="00536457" w:rsidP="00536457">
            <w:r w:rsidRPr="00546840">
              <w:rPr>
                <w:sz w:val="24"/>
                <w:szCs w:val="24"/>
              </w:rPr>
              <w:t>Hezbollah</w:t>
            </w:r>
          </w:p>
        </w:tc>
        <w:tc>
          <w:tcPr>
            <w:tcW w:w="2132" w:type="pct"/>
          </w:tcPr>
          <w:p w14:paraId="3D63A219" w14:textId="189B8E4A" w:rsidR="00536457" w:rsidRDefault="00536457" w:rsidP="00536457">
            <w:pPr>
              <w:cnfStyle w:val="000000100000" w:firstRow="0" w:lastRow="0" w:firstColumn="0" w:lastColumn="0" w:oddVBand="0" w:evenVBand="0" w:oddHBand="1" w:evenHBand="0" w:firstRowFirstColumn="0" w:firstRowLastColumn="0" w:lastRowFirstColumn="0" w:lastRowLastColumn="0"/>
            </w:pPr>
            <w:r w:rsidRPr="00546840">
              <w:rPr>
                <w:sz w:val="24"/>
                <w:szCs w:val="24"/>
              </w:rPr>
              <w:t>107</w:t>
            </w:r>
            <w:r>
              <w:rPr>
                <w:sz w:val="24"/>
                <w:szCs w:val="24"/>
              </w:rPr>
              <w:t xml:space="preserve"> (</w:t>
            </w:r>
            <w:r w:rsidRPr="00546840">
              <w:rPr>
                <w:sz w:val="24"/>
                <w:szCs w:val="24"/>
              </w:rPr>
              <w:t>0.59%</w:t>
            </w:r>
            <w:r>
              <w:rPr>
                <w:sz w:val="24"/>
                <w:szCs w:val="24"/>
              </w:rPr>
              <w:t>)</w:t>
            </w:r>
          </w:p>
        </w:tc>
      </w:tr>
      <w:tr w:rsidR="00536457" w14:paraId="38C2BAD0" w14:textId="66E0F320" w:rsidTr="00FE4FA3">
        <w:tc>
          <w:tcPr>
            <w:cnfStyle w:val="001000000000" w:firstRow="0" w:lastRow="0" w:firstColumn="1" w:lastColumn="0" w:oddVBand="0" w:evenVBand="0" w:oddHBand="0" w:evenHBand="0" w:firstRowFirstColumn="0" w:firstRowLastColumn="0" w:lastRowFirstColumn="0" w:lastRowLastColumn="0"/>
            <w:tcW w:w="2868" w:type="pct"/>
          </w:tcPr>
          <w:p w14:paraId="08E9845A" w14:textId="2F6F9F55" w:rsidR="00536457" w:rsidRDefault="00536457" w:rsidP="00536457">
            <w:r w:rsidRPr="00546840">
              <w:rPr>
                <w:sz w:val="24"/>
                <w:szCs w:val="24"/>
              </w:rPr>
              <w:t>Islamic State of Iraq and the Levant (ISIL)</w:t>
            </w:r>
          </w:p>
        </w:tc>
        <w:tc>
          <w:tcPr>
            <w:tcW w:w="2132" w:type="pct"/>
          </w:tcPr>
          <w:p w14:paraId="018725D3" w14:textId="22AE6202" w:rsidR="00536457" w:rsidRDefault="00536457" w:rsidP="00536457">
            <w:pPr>
              <w:cnfStyle w:val="000000000000" w:firstRow="0" w:lastRow="0" w:firstColumn="0" w:lastColumn="0" w:oddVBand="0" w:evenVBand="0" w:oddHBand="0" w:evenHBand="0" w:firstRowFirstColumn="0" w:firstRowLastColumn="0" w:lastRowFirstColumn="0" w:lastRowLastColumn="0"/>
            </w:pPr>
            <w:r w:rsidRPr="00546840">
              <w:rPr>
                <w:sz w:val="24"/>
                <w:szCs w:val="24"/>
              </w:rPr>
              <w:t>4,274</w:t>
            </w:r>
            <w:r>
              <w:rPr>
                <w:sz w:val="24"/>
                <w:szCs w:val="24"/>
              </w:rPr>
              <w:t xml:space="preserve"> (</w:t>
            </w:r>
            <w:r w:rsidRPr="00546840">
              <w:rPr>
                <w:sz w:val="24"/>
                <w:szCs w:val="24"/>
              </w:rPr>
              <w:t>23.61%</w:t>
            </w:r>
            <w:r>
              <w:rPr>
                <w:sz w:val="24"/>
                <w:szCs w:val="24"/>
              </w:rPr>
              <w:t>)</w:t>
            </w:r>
          </w:p>
        </w:tc>
      </w:tr>
      <w:tr w:rsidR="00536457" w14:paraId="06A9C2F8" w14:textId="363960D6" w:rsidTr="00FE4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8" w:type="pct"/>
          </w:tcPr>
          <w:p w14:paraId="0E40D8F4" w14:textId="68404BC7" w:rsidR="00536457" w:rsidRDefault="00536457" w:rsidP="00536457">
            <w:r w:rsidRPr="00546840">
              <w:rPr>
                <w:sz w:val="24"/>
                <w:szCs w:val="24"/>
              </w:rPr>
              <w:t>Kurdistan Workers' Party (PKK)</w:t>
            </w:r>
          </w:p>
        </w:tc>
        <w:tc>
          <w:tcPr>
            <w:tcW w:w="2132" w:type="pct"/>
          </w:tcPr>
          <w:p w14:paraId="68CFCAF3" w14:textId="16F2B840" w:rsidR="00536457" w:rsidRDefault="00536457" w:rsidP="00536457">
            <w:pPr>
              <w:cnfStyle w:val="000000100000" w:firstRow="0" w:lastRow="0" w:firstColumn="0" w:lastColumn="0" w:oddVBand="0" w:evenVBand="0" w:oddHBand="1" w:evenHBand="0" w:firstRowFirstColumn="0" w:firstRowLastColumn="0" w:lastRowFirstColumn="0" w:lastRowLastColumn="0"/>
            </w:pPr>
            <w:r w:rsidRPr="00546840">
              <w:rPr>
                <w:sz w:val="24"/>
                <w:szCs w:val="24"/>
              </w:rPr>
              <w:t>1,074</w:t>
            </w:r>
            <w:r>
              <w:rPr>
                <w:sz w:val="24"/>
                <w:szCs w:val="24"/>
              </w:rPr>
              <w:t xml:space="preserve"> (</w:t>
            </w:r>
            <w:r w:rsidRPr="00546840">
              <w:rPr>
                <w:sz w:val="24"/>
                <w:szCs w:val="24"/>
              </w:rPr>
              <w:t>5.93%</w:t>
            </w:r>
            <w:r>
              <w:rPr>
                <w:sz w:val="24"/>
                <w:szCs w:val="24"/>
              </w:rPr>
              <w:t>)</w:t>
            </w:r>
          </w:p>
        </w:tc>
      </w:tr>
      <w:tr w:rsidR="00536457" w14:paraId="069765C3" w14:textId="300FD52B" w:rsidTr="00FE4FA3">
        <w:tc>
          <w:tcPr>
            <w:cnfStyle w:val="001000000000" w:firstRow="0" w:lastRow="0" w:firstColumn="1" w:lastColumn="0" w:oddVBand="0" w:evenVBand="0" w:oddHBand="0" w:evenHBand="0" w:firstRowFirstColumn="0" w:firstRowLastColumn="0" w:lastRowFirstColumn="0" w:lastRowLastColumn="0"/>
            <w:tcW w:w="2868" w:type="pct"/>
          </w:tcPr>
          <w:p w14:paraId="49C38840" w14:textId="05A81193" w:rsidR="00536457" w:rsidRDefault="00536457" w:rsidP="00536457">
            <w:r w:rsidRPr="00546840">
              <w:rPr>
                <w:sz w:val="24"/>
                <w:szCs w:val="24"/>
              </w:rPr>
              <w:t>Liberation Tigers of Tamil Eelam (LTTE)</w:t>
            </w:r>
          </w:p>
        </w:tc>
        <w:tc>
          <w:tcPr>
            <w:tcW w:w="2132" w:type="pct"/>
          </w:tcPr>
          <w:p w14:paraId="6D4EE440" w14:textId="78933AB3" w:rsidR="00536457" w:rsidRDefault="00536457" w:rsidP="00536457">
            <w:pPr>
              <w:cnfStyle w:val="000000000000" w:firstRow="0" w:lastRow="0" w:firstColumn="0" w:lastColumn="0" w:oddVBand="0" w:evenVBand="0" w:oddHBand="0" w:evenHBand="0" w:firstRowFirstColumn="0" w:firstRowLastColumn="0" w:lastRowFirstColumn="0" w:lastRowLastColumn="0"/>
            </w:pPr>
            <w:r w:rsidRPr="00546840">
              <w:rPr>
                <w:sz w:val="24"/>
                <w:szCs w:val="24"/>
              </w:rPr>
              <w:t>614</w:t>
            </w:r>
            <w:r>
              <w:rPr>
                <w:sz w:val="24"/>
                <w:szCs w:val="24"/>
              </w:rPr>
              <w:t xml:space="preserve"> (</w:t>
            </w:r>
            <w:r w:rsidRPr="00546840">
              <w:rPr>
                <w:sz w:val="24"/>
                <w:szCs w:val="24"/>
              </w:rPr>
              <w:t>3.39%</w:t>
            </w:r>
            <w:r>
              <w:rPr>
                <w:sz w:val="24"/>
                <w:szCs w:val="24"/>
              </w:rPr>
              <w:t>)</w:t>
            </w:r>
          </w:p>
        </w:tc>
      </w:tr>
      <w:tr w:rsidR="00536457" w14:paraId="0C204D88" w14:textId="26E371AD" w:rsidTr="00FE4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8" w:type="pct"/>
          </w:tcPr>
          <w:p w14:paraId="374F8F7F" w14:textId="1BB6E6AF" w:rsidR="00536457" w:rsidRDefault="00536457" w:rsidP="00536457">
            <w:r w:rsidRPr="00546840">
              <w:rPr>
                <w:sz w:val="24"/>
                <w:szCs w:val="24"/>
              </w:rPr>
              <w:t>New People's Army (NPA)</w:t>
            </w:r>
          </w:p>
        </w:tc>
        <w:tc>
          <w:tcPr>
            <w:tcW w:w="2132" w:type="pct"/>
          </w:tcPr>
          <w:p w14:paraId="0240D461" w14:textId="433FE1DC" w:rsidR="00536457" w:rsidRDefault="00536457" w:rsidP="00536457">
            <w:pPr>
              <w:cnfStyle w:val="000000100000" w:firstRow="0" w:lastRow="0" w:firstColumn="0" w:lastColumn="0" w:oddVBand="0" w:evenVBand="0" w:oddHBand="1" w:evenHBand="0" w:firstRowFirstColumn="0" w:firstRowLastColumn="0" w:lastRowFirstColumn="0" w:lastRowLastColumn="0"/>
            </w:pPr>
            <w:r w:rsidRPr="00546840">
              <w:rPr>
                <w:sz w:val="24"/>
                <w:szCs w:val="24"/>
              </w:rPr>
              <w:t>1,573</w:t>
            </w:r>
            <w:r>
              <w:rPr>
                <w:sz w:val="24"/>
                <w:szCs w:val="24"/>
              </w:rPr>
              <w:t xml:space="preserve"> (</w:t>
            </w:r>
            <w:r w:rsidRPr="00546840">
              <w:rPr>
                <w:sz w:val="24"/>
                <w:szCs w:val="24"/>
              </w:rPr>
              <w:t>8.69%</w:t>
            </w:r>
            <w:r>
              <w:rPr>
                <w:sz w:val="24"/>
                <w:szCs w:val="24"/>
              </w:rPr>
              <w:t>)</w:t>
            </w:r>
          </w:p>
        </w:tc>
      </w:tr>
      <w:tr w:rsidR="00536457" w14:paraId="112F2FF1" w14:textId="7B6E1AEF" w:rsidTr="00FE4FA3">
        <w:tc>
          <w:tcPr>
            <w:cnfStyle w:val="001000000000" w:firstRow="0" w:lastRow="0" w:firstColumn="1" w:lastColumn="0" w:oddVBand="0" w:evenVBand="0" w:oddHBand="0" w:evenHBand="0" w:firstRowFirstColumn="0" w:firstRowLastColumn="0" w:lastRowFirstColumn="0" w:lastRowLastColumn="0"/>
            <w:tcW w:w="2868" w:type="pct"/>
          </w:tcPr>
          <w:p w14:paraId="679E2621" w14:textId="52BC767B" w:rsidR="00536457" w:rsidRDefault="00536457" w:rsidP="00536457">
            <w:r w:rsidRPr="00546840">
              <w:rPr>
                <w:sz w:val="24"/>
                <w:szCs w:val="24"/>
              </w:rPr>
              <w:t>Revolutionary Armed Forces of Colombia (FARC)</w:t>
            </w:r>
          </w:p>
        </w:tc>
        <w:tc>
          <w:tcPr>
            <w:tcW w:w="2132" w:type="pct"/>
          </w:tcPr>
          <w:p w14:paraId="3929BC72" w14:textId="04C88014" w:rsidR="00536457" w:rsidRDefault="00536457" w:rsidP="00536457">
            <w:pPr>
              <w:cnfStyle w:val="000000000000" w:firstRow="0" w:lastRow="0" w:firstColumn="0" w:lastColumn="0" w:oddVBand="0" w:evenVBand="0" w:oddHBand="0" w:evenHBand="0" w:firstRowFirstColumn="0" w:firstRowLastColumn="0" w:lastRowFirstColumn="0" w:lastRowLastColumn="0"/>
            </w:pPr>
            <w:r w:rsidRPr="00546840">
              <w:rPr>
                <w:sz w:val="24"/>
                <w:szCs w:val="24"/>
              </w:rPr>
              <w:t>1,121</w:t>
            </w:r>
            <w:r>
              <w:rPr>
                <w:sz w:val="24"/>
                <w:szCs w:val="24"/>
              </w:rPr>
              <w:t xml:space="preserve"> (</w:t>
            </w:r>
            <w:r w:rsidRPr="00546840">
              <w:rPr>
                <w:sz w:val="24"/>
                <w:szCs w:val="24"/>
              </w:rPr>
              <w:t>6.19%</w:t>
            </w:r>
            <w:r>
              <w:rPr>
                <w:sz w:val="24"/>
                <w:szCs w:val="24"/>
              </w:rPr>
              <w:t>)</w:t>
            </w:r>
          </w:p>
        </w:tc>
      </w:tr>
      <w:tr w:rsidR="00536457" w14:paraId="08761550" w14:textId="53013A76" w:rsidTr="00FE4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8" w:type="pct"/>
          </w:tcPr>
          <w:p w14:paraId="02F3DD42" w14:textId="231A1B49" w:rsidR="00536457" w:rsidRDefault="00536457" w:rsidP="00536457">
            <w:r w:rsidRPr="00546840">
              <w:rPr>
                <w:sz w:val="24"/>
                <w:szCs w:val="24"/>
              </w:rPr>
              <w:t>Salafist Group for Preaching and Fighting (GSPC)</w:t>
            </w:r>
          </w:p>
        </w:tc>
        <w:tc>
          <w:tcPr>
            <w:tcW w:w="2132" w:type="pct"/>
          </w:tcPr>
          <w:p w14:paraId="607BCD0B" w14:textId="1AE639DD" w:rsidR="00536457" w:rsidRDefault="00536457" w:rsidP="00536457">
            <w:pPr>
              <w:cnfStyle w:val="000000100000" w:firstRow="0" w:lastRow="0" w:firstColumn="0" w:lastColumn="0" w:oddVBand="0" w:evenVBand="0" w:oddHBand="1" w:evenHBand="0" w:firstRowFirstColumn="0" w:firstRowLastColumn="0" w:lastRowFirstColumn="0" w:lastRowLastColumn="0"/>
            </w:pPr>
            <w:r w:rsidRPr="00546840">
              <w:rPr>
                <w:sz w:val="24"/>
                <w:szCs w:val="24"/>
              </w:rPr>
              <w:t>182</w:t>
            </w:r>
            <w:r>
              <w:rPr>
                <w:sz w:val="24"/>
                <w:szCs w:val="24"/>
              </w:rPr>
              <w:t xml:space="preserve"> (</w:t>
            </w:r>
            <w:r w:rsidRPr="00546840">
              <w:rPr>
                <w:sz w:val="24"/>
                <w:szCs w:val="24"/>
              </w:rPr>
              <w:t>1.01%</w:t>
            </w:r>
            <w:r>
              <w:rPr>
                <w:sz w:val="24"/>
                <w:szCs w:val="24"/>
              </w:rPr>
              <w:t>)</w:t>
            </w:r>
          </w:p>
        </w:tc>
      </w:tr>
      <w:tr w:rsidR="00536457" w14:paraId="37721200" w14:textId="59E6E484" w:rsidTr="00FE4FA3">
        <w:tc>
          <w:tcPr>
            <w:cnfStyle w:val="001000000000" w:firstRow="0" w:lastRow="0" w:firstColumn="1" w:lastColumn="0" w:oddVBand="0" w:evenVBand="0" w:oddHBand="0" w:evenHBand="0" w:firstRowFirstColumn="0" w:firstRowLastColumn="0" w:lastRowFirstColumn="0" w:lastRowLastColumn="0"/>
            <w:tcW w:w="2868" w:type="pct"/>
          </w:tcPr>
          <w:p w14:paraId="6EFC5143" w14:textId="3B9587C0" w:rsidR="00536457" w:rsidRDefault="00536457" w:rsidP="00536457">
            <w:r w:rsidRPr="00546840">
              <w:rPr>
                <w:sz w:val="24"/>
                <w:szCs w:val="24"/>
              </w:rPr>
              <w:lastRenderedPageBreak/>
              <w:t>Taliban</w:t>
            </w:r>
          </w:p>
        </w:tc>
        <w:tc>
          <w:tcPr>
            <w:tcW w:w="2132" w:type="pct"/>
          </w:tcPr>
          <w:p w14:paraId="60C66DE0" w14:textId="0D46886A" w:rsidR="00536457" w:rsidRDefault="00536457" w:rsidP="00536457">
            <w:pPr>
              <w:cnfStyle w:val="000000000000" w:firstRow="0" w:lastRow="0" w:firstColumn="0" w:lastColumn="0" w:oddVBand="0" w:evenVBand="0" w:oddHBand="0" w:evenHBand="0" w:firstRowFirstColumn="0" w:firstRowLastColumn="0" w:lastRowFirstColumn="0" w:lastRowLastColumn="0"/>
            </w:pPr>
            <w:r w:rsidRPr="00546840">
              <w:rPr>
                <w:sz w:val="24"/>
                <w:szCs w:val="24"/>
              </w:rPr>
              <w:t>5,912</w:t>
            </w:r>
            <w:r>
              <w:rPr>
                <w:sz w:val="24"/>
                <w:szCs w:val="24"/>
              </w:rPr>
              <w:t xml:space="preserve"> (</w:t>
            </w:r>
            <w:r w:rsidRPr="00546840">
              <w:rPr>
                <w:sz w:val="24"/>
                <w:szCs w:val="24"/>
              </w:rPr>
              <w:t>32.66%</w:t>
            </w:r>
            <w:r>
              <w:rPr>
                <w:sz w:val="24"/>
                <w:szCs w:val="24"/>
              </w:rPr>
              <w:t>)</w:t>
            </w:r>
          </w:p>
        </w:tc>
      </w:tr>
      <w:tr w:rsidR="00536457" w14:paraId="4AE456C8" w14:textId="785A6977" w:rsidTr="00FE4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8" w:type="pct"/>
          </w:tcPr>
          <w:p w14:paraId="6AE0EDFB" w14:textId="7285AE7C" w:rsidR="00536457" w:rsidRDefault="00536457" w:rsidP="00536457">
            <w:proofErr w:type="spellStart"/>
            <w:r w:rsidRPr="00546840">
              <w:rPr>
                <w:sz w:val="24"/>
                <w:szCs w:val="24"/>
              </w:rPr>
              <w:t>Tehrik</w:t>
            </w:r>
            <w:proofErr w:type="spellEnd"/>
            <w:r w:rsidRPr="00546840">
              <w:rPr>
                <w:sz w:val="24"/>
                <w:szCs w:val="24"/>
              </w:rPr>
              <w:t>-</w:t>
            </w:r>
            <w:proofErr w:type="spellStart"/>
            <w:r w:rsidRPr="00546840">
              <w:rPr>
                <w:sz w:val="24"/>
                <w:szCs w:val="24"/>
              </w:rPr>
              <w:t>i</w:t>
            </w:r>
            <w:proofErr w:type="spellEnd"/>
            <w:r w:rsidRPr="00546840">
              <w:rPr>
                <w:sz w:val="24"/>
                <w:szCs w:val="24"/>
              </w:rPr>
              <w:t>-Taliban Pakistan (TTP)</w:t>
            </w:r>
          </w:p>
        </w:tc>
        <w:tc>
          <w:tcPr>
            <w:tcW w:w="2132" w:type="pct"/>
          </w:tcPr>
          <w:p w14:paraId="5216AC7F" w14:textId="65EBF5AA" w:rsidR="00536457" w:rsidRDefault="00536457" w:rsidP="00536457">
            <w:pPr>
              <w:cnfStyle w:val="000000100000" w:firstRow="0" w:lastRow="0" w:firstColumn="0" w:lastColumn="0" w:oddVBand="0" w:evenVBand="0" w:oddHBand="1" w:evenHBand="0" w:firstRowFirstColumn="0" w:firstRowLastColumn="0" w:lastRowFirstColumn="0" w:lastRowLastColumn="0"/>
            </w:pPr>
            <w:r w:rsidRPr="00546840">
              <w:rPr>
                <w:sz w:val="24"/>
                <w:szCs w:val="24"/>
              </w:rPr>
              <w:t>1,240</w:t>
            </w:r>
            <w:r>
              <w:rPr>
                <w:sz w:val="24"/>
                <w:szCs w:val="24"/>
              </w:rPr>
              <w:t xml:space="preserve"> (</w:t>
            </w:r>
            <w:r w:rsidRPr="00546840">
              <w:rPr>
                <w:sz w:val="24"/>
                <w:szCs w:val="24"/>
              </w:rPr>
              <w:t>6.85%</w:t>
            </w:r>
            <w:r>
              <w:rPr>
                <w:sz w:val="24"/>
                <w:szCs w:val="24"/>
              </w:rPr>
              <w:t>)</w:t>
            </w:r>
          </w:p>
        </w:tc>
      </w:tr>
    </w:tbl>
    <w:p w14:paraId="523EB709" w14:textId="77777777" w:rsidR="00536457" w:rsidRDefault="00536457" w:rsidP="00C34C00"/>
    <w:p w14:paraId="0F4F5C5C" w14:textId="77777777" w:rsidR="00546840" w:rsidRDefault="00546840" w:rsidP="00C34C00"/>
    <w:p w14:paraId="10B48F90" w14:textId="437095B4" w:rsidR="00582966" w:rsidRDefault="001F2672" w:rsidP="00C34C00">
      <w:r>
        <w:rPr>
          <w:noProof/>
        </w:rPr>
        <w:drawing>
          <wp:inline distT="0" distB="0" distL="0" distR="0" wp14:anchorId="512BF115" wp14:editId="2CF3D586">
            <wp:extent cx="5943600" cy="2946400"/>
            <wp:effectExtent l="0" t="0" r="0" b="635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ld_attacks_by_group.png"/>
                    <pic:cNvPicPr/>
                  </pic:nvPicPr>
                  <pic:blipFill rotWithShape="1">
                    <a:blip r:embed="rId13" cstate="print">
                      <a:extLst>
                        <a:ext uri="{28A0092B-C50C-407E-A947-70E740481C1C}">
                          <a14:useLocalDpi xmlns:a14="http://schemas.microsoft.com/office/drawing/2010/main" val="0"/>
                        </a:ext>
                      </a:extLst>
                    </a:blip>
                    <a:srcRect t="8726" b="8653"/>
                    <a:stretch/>
                  </pic:blipFill>
                  <pic:spPr bwMode="auto">
                    <a:xfrm>
                      <a:off x="0" y="0"/>
                      <a:ext cx="5943600" cy="294640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4806"/>
      </w:tblGrid>
      <w:tr w:rsidR="00582966" w14:paraId="6AE2EC66" w14:textId="77777777" w:rsidTr="00582966">
        <w:tc>
          <w:tcPr>
            <w:tcW w:w="4788" w:type="dxa"/>
          </w:tcPr>
          <w:p w14:paraId="2ED85CC5" w14:textId="6E04A1F9" w:rsidR="00582966" w:rsidRDefault="00582966" w:rsidP="00582966">
            <w:pPr>
              <w:jc w:val="center"/>
            </w:pPr>
            <w:r w:rsidRPr="004307C6">
              <w:rPr>
                <w:i/>
              </w:rPr>
              <w:t>With</w:t>
            </w:r>
            <w:r>
              <w:t xml:space="preserve"> Geospatial and Temporal Variables</w:t>
            </w:r>
          </w:p>
        </w:tc>
        <w:tc>
          <w:tcPr>
            <w:tcW w:w="4788" w:type="dxa"/>
          </w:tcPr>
          <w:p w14:paraId="3D6BC7F6" w14:textId="2392B898" w:rsidR="00582966" w:rsidRDefault="00582966" w:rsidP="00582966">
            <w:pPr>
              <w:jc w:val="center"/>
            </w:pPr>
            <w:r w:rsidRPr="004307C6">
              <w:rPr>
                <w:i/>
              </w:rPr>
              <w:t>Without</w:t>
            </w:r>
            <w:r>
              <w:t xml:space="preserve"> Geospatial and Temporal Variables</w:t>
            </w:r>
          </w:p>
        </w:tc>
      </w:tr>
      <w:tr w:rsidR="00582966" w14:paraId="54486380" w14:textId="77777777" w:rsidTr="00582966">
        <w:tc>
          <w:tcPr>
            <w:tcW w:w="4788" w:type="dxa"/>
          </w:tcPr>
          <w:p w14:paraId="1E940290" w14:textId="6A4E3A95" w:rsidR="00582966" w:rsidRDefault="00582966" w:rsidP="00C34C00">
            <w:r>
              <w:rPr>
                <w:noProof/>
              </w:rPr>
              <w:drawing>
                <wp:inline distT="0" distB="0" distL="0" distR="0" wp14:anchorId="562A6129" wp14:editId="6FA11F75">
                  <wp:extent cx="2817495" cy="2083367"/>
                  <wp:effectExtent l="0" t="0" r="1905" b="0"/>
                  <wp:docPr id="6" name="Picture 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1_barplot_model_perf_with_geo.png"/>
                          <pic:cNvPicPr/>
                        </pic:nvPicPr>
                        <pic:blipFill rotWithShape="1">
                          <a:blip r:embed="rId14" cstate="print">
                            <a:extLst>
                              <a:ext uri="{28A0092B-C50C-407E-A947-70E740481C1C}">
                                <a14:useLocalDpi xmlns:a14="http://schemas.microsoft.com/office/drawing/2010/main" val="0"/>
                              </a:ext>
                            </a:extLst>
                          </a:blip>
                          <a:srcRect t="7570"/>
                          <a:stretch/>
                        </pic:blipFill>
                        <pic:spPr bwMode="auto">
                          <a:xfrm>
                            <a:off x="0" y="0"/>
                            <a:ext cx="2820923" cy="2085902"/>
                          </a:xfrm>
                          <a:prstGeom prst="rect">
                            <a:avLst/>
                          </a:prstGeom>
                          <a:ln>
                            <a:noFill/>
                          </a:ln>
                          <a:extLst>
                            <a:ext uri="{53640926-AAD7-44D8-BBD7-CCE9431645EC}">
                              <a14:shadowObscured xmlns:a14="http://schemas.microsoft.com/office/drawing/2010/main"/>
                            </a:ext>
                          </a:extLst>
                        </pic:spPr>
                      </pic:pic>
                    </a:graphicData>
                  </a:graphic>
                </wp:inline>
              </w:drawing>
            </w:r>
          </w:p>
        </w:tc>
        <w:tc>
          <w:tcPr>
            <w:tcW w:w="4788" w:type="dxa"/>
          </w:tcPr>
          <w:p w14:paraId="2F330B61" w14:textId="0D4531B0" w:rsidR="00582966" w:rsidRDefault="00582966" w:rsidP="00C34C00">
            <w:r>
              <w:rPr>
                <w:noProof/>
              </w:rPr>
              <w:drawing>
                <wp:inline distT="0" distB="0" distL="0" distR="0" wp14:anchorId="328FE7D5" wp14:editId="22AFE0FF">
                  <wp:extent cx="2911637" cy="2093094"/>
                  <wp:effectExtent l="0" t="0" r="3175" b="254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1_barplot_model_perf_no_geo.png"/>
                          <pic:cNvPicPr/>
                        </pic:nvPicPr>
                        <pic:blipFill rotWithShape="1">
                          <a:blip r:embed="rId15" cstate="print">
                            <a:extLst>
                              <a:ext uri="{28A0092B-C50C-407E-A947-70E740481C1C}">
                                <a14:useLocalDpi xmlns:a14="http://schemas.microsoft.com/office/drawing/2010/main" val="0"/>
                              </a:ext>
                            </a:extLst>
                          </a:blip>
                          <a:srcRect t="10141"/>
                          <a:stretch/>
                        </pic:blipFill>
                        <pic:spPr bwMode="auto">
                          <a:xfrm>
                            <a:off x="0" y="0"/>
                            <a:ext cx="2933514" cy="2108820"/>
                          </a:xfrm>
                          <a:prstGeom prst="rect">
                            <a:avLst/>
                          </a:prstGeom>
                          <a:ln>
                            <a:noFill/>
                          </a:ln>
                          <a:extLst>
                            <a:ext uri="{53640926-AAD7-44D8-BBD7-CCE9431645EC}">
                              <a14:shadowObscured xmlns:a14="http://schemas.microsoft.com/office/drawing/2010/main"/>
                            </a:ext>
                          </a:extLst>
                        </pic:spPr>
                      </pic:pic>
                    </a:graphicData>
                  </a:graphic>
                </wp:inline>
              </w:drawing>
            </w:r>
          </w:p>
        </w:tc>
      </w:tr>
    </w:tbl>
    <w:p w14:paraId="303DFA94" w14:textId="50EBE939" w:rsidR="00582966" w:rsidRDefault="00582966" w:rsidP="00C34C0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5F4376" w14:paraId="75D66D80" w14:textId="77777777" w:rsidTr="00DA3F01">
        <w:tc>
          <w:tcPr>
            <w:tcW w:w="4788" w:type="dxa"/>
          </w:tcPr>
          <w:p w14:paraId="66D123C2" w14:textId="742EC3FA" w:rsidR="005F4376" w:rsidRDefault="005F4376" w:rsidP="005F4376">
            <w:pPr>
              <w:jc w:val="center"/>
            </w:pPr>
            <w:r w:rsidRPr="004307C6">
              <w:rPr>
                <w:i/>
              </w:rPr>
              <w:t>With</w:t>
            </w:r>
            <w:r>
              <w:t xml:space="preserve"> Geospatial and Temporal Variables</w:t>
            </w:r>
          </w:p>
        </w:tc>
        <w:tc>
          <w:tcPr>
            <w:tcW w:w="4788" w:type="dxa"/>
          </w:tcPr>
          <w:p w14:paraId="0055C796" w14:textId="412138D1" w:rsidR="005F4376" w:rsidRDefault="005F4376" w:rsidP="005F4376">
            <w:pPr>
              <w:jc w:val="center"/>
            </w:pPr>
            <w:r w:rsidRPr="004307C6">
              <w:rPr>
                <w:i/>
              </w:rPr>
              <w:t>Without</w:t>
            </w:r>
            <w:r>
              <w:t xml:space="preserve"> Geospatial and Temporal Variables</w:t>
            </w:r>
          </w:p>
        </w:tc>
      </w:tr>
      <w:tr w:rsidR="005F4376" w14:paraId="0FD63077" w14:textId="77777777" w:rsidTr="00DA3F01">
        <w:tc>
          <w:tcPr>
            <w:tcW w:w="4788" w:type="dxa"/>
            <w:vAlign w:val="center"/>
          </w:tcPr>
          <w:p w14:paraId="3E33C78E" w14:textId="28D7BAF8" w:rsidR="005F4376" w:rsidRDefault="005F4376" w:rsidP="005F4376">
            <w:pPr>
              <w:jc w:val="center"/>
            </w:pPr>
            <w:r>
              <w:rPr>
                <w:noProof/>
              </w:rPr>
              <w:lastRenderedPageBreak/>
              <w:drawing>
                <wp:inline distT="0" distB="0" distL="0" distR="0" wp14:anchorId="772C8A2A" wp14:editId="02BD77CE">
                  <wp:extent cx="2491912" cy="2722245"/>
                  <wp:effectExtent l="0" t="0" r="3810" b="1905"/>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1_random_forest_imp_plot_withgeo.png"/>
                          <pic:cNvPicPr/>
                        </pic:nvPicPr>
                        <pic:blipFill rotWithShape="1">
                          <a:blip r:embed="rId16">
                            <a:extLst>
                              <a:ext uri="{28A0092B-C50C-407E-A947-70E740481C1C}">
                                <a14:useLocalDpi xmlns:a14="http://schemas.microsoft.com/office/drawing/2010/main" val="0"/>
                              </a:ext>
                            </a:extLst>
                          </a:blip>
                          <a:srcRect l="50415" t="15890"/>
                          <a:stretch/>
                        </pic:blipFill>
                        <pic:spPr bwMode="auto">
                          <a:xfrm>
                            <a:off x="0" y="0"/>
                            <a:ext cx="2503518" cy="2734924"/>
                          </a:xfrm>
                          <a:prstGeom prst="rect">
                            <a:avLst/>
                          </a:prstGeom>
                          <a:ln>
                            <a:noFill/>
                          </a:ln>
                          <a:extLst>
                            <a:ext uri="{53640926-AAD7-44D8-BBD7-CCE9431645EC}">
                              <a14:shadowObscured xmlns:a14="http://schemas.microsoft.com/office/drawing/2010/main"/>
                            </a:ext>
                          </a:extLst>
                        </pic:spPr>
                      </pic:pic>
                    </a:graphicData>
                  </a:graphic>
                </wp:inline>
              </w:drawing>
            </w:r>
          </w:p>
        </w:tc>
        <w:tc>
          <w:tcPr>
            <w:tcW w:w="4788" w:type="dxa"/>
            <w:vAlign w:val="center"/>
          </w:tcPr>
          <w:p w14:paraId="637B64C8" w14:textId="55AA9F3D" w:rsidR="005F4376" w:rsidRDefault="005F4376" w:rsidP="005F4376">
            <w:pPr>
              <w:jc w:val="center"/>
            </w:pPr>
            <w:r>
              <w:rPr>
                <w:noProof/>
              </w:rPr>
              <w:drawing>
                <wp:inline distT="0" distB="0" distL="0" distR="0" wp14:anchorId="0DABCFEA" wp14:editId="1353F4F0">
                  <wp:extent cx="2482850" cy="2748744"/>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1_random_forest_imp_plot_nogeo.png"/>
                          <pic:cNvPicPr/>
                        </pic:nvPicPr>
                        <pic:blipFill rotWithShape="1">
                          <a:blip r:embed="rId17">
                            <a:extLst>
                              <a:ext uri="{28A0092B-C50C-407E-A947-70E740481C1C}">
                                <a14:useLocalDpi xmlns:a14="http://schemas.microsoft.com/office/drawing/2010/main" val="0"/>
                              </a:ext>
                            </a:extLst>
                          </a:blip>
                          <a:srcRect l="50968" t="15713"/>
                          <a:stretch/>
                        </pic:blipFill>
                        <pic:spPr bwMode="auto">
                          <a:xfrm>
                            <a:off x="0" y="0"/>
                            <a:ext cx="2514179" cy="2783428"/>
                          </a:xfrm>
                          <a:prstGeom prst="rect">
                            <a:avLst/>
                          </a:prstGeom>
                          <a:ln>
                            <a:noFill/>
                          </a:ln>
                          <a:extLst>
                            <a:ext uri="{53640926-AAD7-44D8-BBD7-CCE9431645EC}">
                              <a14:shadowObscured xmlns:a14="http://schemas.microsoft.com/office/drawing/2010/main"/>
                            </a:ext>
                          </a:extLst>
                        </pic:spPr>
                      </pic:pic>
                    </a:graphicData>
                  </a:graphic>
                </wp:inline>
              </w:drawing>
            </w:r>
          </w:p>
        </w:tc>
      </w:tr>
    </w:tbl>
    <w:p w14:paraId="055F2293" w14:textId="77777777" w:rsidR="005F4376" w:rsidRDefault="005F4376" w:rsidP="00C34C00"/>
    <w:p w14:paraId="68856E7F" w14:textId="697947D5" w:rsidR="00BB0C2F" w:rsidRPr="00C34C00" w:rsidRDefault="00BB0C2F" w:rsidP="00C34C00"/>
    <w:p w14:paraId="57B63866" w14:textId="0FE4E58D" w:rsidR="00235C22" w:rsidRDefault="00235C22" w:rsidP="00C34C00">
      <w:pPr>
        <w:pStyle w:val="Heading2"/>
      </w:pPr>
      <w:r>
        <w:t>Q4—Estimating Attack Risk Using Temporal and Geospatial Features</w:t>
      </w:r>
    </w:p>
    <w:p w14:paraId="5B471B20" w14:textId="51E890B6" w:rsidR="00235C22" w:rsidRDefault="00235C22"/>
    <w:p w14:paraId="00B79382" w14:textId="1DA2A571" w:rsidR="008506D9" w:rsidRDefault="008506D9"/>
    <w:p w14:paraId="03B190E9" w14:textId="173CDFA1" w:rsidR="008506D9" w:rsidRDefault="008506D9" w:rsidP="0084106F">
      <w:pPr>
        <w:pStyle w:val="Heading1"/>
      </w:pPr>
      <w:r>
        <w:t>Discussion</w:t>
      </w:r>
    </w:p>
    <w:sectPr w:rsidR="008506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9AAA2" w14:textId="77777777" w:rsidR="00A01667" w:rsidRDefault="00A01667" w:rsidP="00FD2808">
      <w:pPr>
        <w:spacing w:after="0" w:line="240" w:lineRule="auto"/>
      </w:pPr>
      <w:r>
        <w:separator/>
      </w:r>
    </w:p>
  </w:endnote>
  <w:endnote w:type="continuationSeparator" w:id="0">
    <w:p w14:paraId="0D21074C" w14:textId="77777777" w:rsidR="00A01667" w:rsidRDefault="00A01667" w:rsidP="00FD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F0DEA" w14:textId="77777777" w:rsidR="00A01667" w:rsidRDefault="00A01667" w:rsidP="00FD2808">
      <w:pPr>
        <w:spacing w:after="0" w:line="240" w:lineRule="auto"/>
      </w:pPr>
      <w:r>
        <w:separator/>
      </w:r>
    </w:p>
  </w:footnote>
  <w:footnote w:type="continuationSeparator" w:id="0">
    <w:p w14:paraId="3EC8E9B3" w14:textId="77777777" w:rsidR="00A01667" w:rsidRDefault="00A01667" w:rsidP="00FD2808">
      <w:pPr>
        <w:spacing w:after="0" w:line="240" w:lineRule="auto"/>
      </w:pPr>
      <w:r>
        <w:continuationSeparator/>
      </w:r>
    </w:p>
  </w:footnote>
  <w:footnote w:id="1">
    <w:p w14:paraId="04709F57" w14:textId="3AFCD9D2" w:rsidR="00FD2808" w:rsidRDefault="00FD2808">
      <w:pPr>
        <w:pStyle w:val="FootnoteText"/>
      </w:pPr>
      <w:r>
        <w:rPr>
          <w:rStyle w:val="FootnoteReference"/>
        </w:rPr>
        <w:footnoteRef/>
      </w:r>
      <w:r>
        <w:t xml:space="preserve"> </w:t>
      </w:r>
      <w:r>
        <w:t>https://www.kaggle.com/START-UMD/gtd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D564B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275ED"/>
    <w:rsid w:val="000277DA"/>
    <w:rsid w:val="00042264"/>
    <w:rsid w:val="000507F9"/>
    <w:rsid w:val="000549AC"/>
    <w:rsid w:val="000769A0"/>
    <w:rsid w:val="000E1990"/>
    <w:rsid w:val="00110558"/>
    <w:rsid w:val="0016072D"/>
    <w:rsid w:val="00187528"/>
    <w:rsid w:val="001C14C9"/>
    <w:rsid w:val="001D3D7F"/>
    <w:rsid w:val="001E05CA"/>
    <w:rsid w:val="001E18C8"/>
    <w:rsid w:val="001F2672"/>
    <w:rsid w:val="00203FC1"/>
    <w:rsid w:val="00210AA5"/>
    <w:rsid w:val="00235C22"/>
    <w:rsid w:val="002629D7"/>
    <w:rsid w:val="00286CA3"/>
    <w:rsid w:val="002A3632"/>
    <w:rsid w:val="002B2137"/>
    <w:rsid w:val="002D02B8"/>
    <w:rsid w:val="003167B1"/>
    <w:rsid w:val="003343F2"/>
    <w:rsid w:val="00390225"/>
    <w:rsid w:val="003A6B3C"/>
    <w:rsid w:val="003E525D"/>
    <w:rsid w:val="00405607"/>
    <w:rsid w:val="00412B39"/>
    <w:rsid w:val="00414C9F"/>
    <w:rsid w:val="004156EA"/>
    <w:rsid w:val="00424567"/>
    <w:rsid w:val="004307C6"/>
    <w:rsid w:val="00455AAA"/>
    <w:rsid w:val="004C659C"/>
    <w:rsid w:val="004D012A"/>
    <w:rsid w:val="00500835"/>
    <w:rsid w:val="00536457"/>
    <w:rsid w:val="00546840"/>
    <w:rsid w:val="00552B64"/>
    <w:rsid w:val="00566FD3"/>
    <w:rsid w:val="00582966"/>
    <w:rsid w:val="005A73D5"/>
    <w:rsid w:val="005D02D6"/>
    <w:rsid w:val="005F0168"/>
    <w:rsid w:val="005F4376"/>
    <w:rsid w:val="00603410"/>
    <w:rsid w:val="00633D34"/>
    <w:rsid w:val="006B6D80"/>
    <w:rsid w:val="006C7B71"/>
    <w:rsid w:val="006D6C41"/>
    <w:rsid w:val="007003FA"/>
    <w:rsid w:val="007077B7"/>
    <w:rsid w:val="00722312"/>
    <w:rsid w:val="007442D4"/>
    <w:rsid w:val="00752F02"/>
    <w:rsid w:val="0076729B"/>
    <w:rsid w:val="007C0631"/>
    <w:rsid w:val="00840BAB"/>
    <w:rsid w:val="0084106F"/>
    <w:rsid w:val="008506D9"/>
    <w:rsid w:val="008B198C"/>
    <w:rsid w:val="008C576F"/>
    <w:rsid w:val="0091048E"/>
    <w:rsid w:val="00914585"/>
    <w:rsid w:val="0094659F"/>
    <w:rsid w:val="00953C43"/>
    <w:rsid w:val="009807B6"/>
    <w:rsid w:val="009D21F0"/>
    <w:rsid w:val="00A01667"/>
    <w:rsid w:val="00A1001B"/>
    <w:rsid w:val="00A13541"/>
    <w:rsid w:val="00A1757D"/>
    <w:rsid w:val="00A42D53"/>
    <w:rsid w:val="00A75F58"/>
    <w:rsid w:val="00A772C6"/>
    <w:rsid w:val="00AA495B"/>
    <w:rsid w:val="00B37EDA"/>
    <w:rsid w:val="00B54A7D"/>
    <w:rsid w:val="00B66196"/>
    <w:rsid w:val="00B96D68"/>
    <w:rsid w:val="00BB0C2F"/>
    <w:rsid w:val="00BB150B"/>
    <w:rsid w:val="00BC26C7"/>
    <w:rsid w:val="00BD085D"/>
    <w:rsid w:val="00BD6AC2"/>
    <w:rsid w:val="00C24E89"/>
    <w:rsid w:val="00C34C00"/>
    <w:rsid w:val="00C75EA2"/>
    <w:rsid w:val="00C85CC9"/>
    <w:rsid w:val="00CD44EB"/>
    <w:rsid w:val="00D37D3A"/>
    <w:rsid w:val="00D820C5"/>
    <w:rsid w:val="00DA3F01"/>
    <w:rsid w:val="00DA6D8F"/>
    <w:rsid w:val="00DB5839"/>
    <w:rsid w:val="00DD5A2D"/>
    <w:rsid w:val="00E1591A"/>
    <w:rsid w:val="00E21F06"/>
    <w:rsid w:val="00E875B1"/>
    <w:rsid w:val="00E93A12"/>
    <w:rsid w:val="00ED69A8"/>
    <w:rsid w:val="00F275ED"/>
    <w:rsid w:val="00F30316"/>
    <w:rsid w:val="00F92CAF"/>
    <w:rsid w:val="00FB0F98"/>
    <w:rsid w:val="00FC70AA"/>
    <w:rsid w:val="00FD2808"/>
    <w:rsid w:val="00FD5920"/>
    <w:rsid w:val="00FE4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F65E2"/>
  <w15:chartTrackingRefBased/>
  <w15:docId w15:val="{923BD91A-33C8-4EFD-8EFB-CFE7463AC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06F"/>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4C00"/>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4106F"/>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4106F"/>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4106F"/>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4106F"/>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4106F"/>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4106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106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06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6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6D9"/>
    <w:pPr>
      <w:numPr>
        <w:ilvl w:val="1"/>
      </w:numPr>
      <w:spacing w:after="160" w:line="240" w:lineRule="auto"/>
    </w:pPr>
    <w:rPr>
      <w:rFonts w:eastAsiaTheme="minorEastAsia"/>
      <w:color w:val="000000" w:themeColor="text1"/>
      <w:spacing w:val="15"/>
      <w:sz w:val="36"/>
    </w:rPr>
  </w:style>
  <w:style w:type="character" w:customStyle="1" w:styleId="SubtitleChar">
    <w:name w:val="Subtitle Char"/>
    <w:basedOn w:val="DefaultParagraphFont"/>
    <w:link w:val="Subtitle"/>
    <w:uiPriority w:val="11"/>
    <w:rsid w:val="008506D9"/>
    <w:rPr>
      <w:rFonts w:eastAsiaTheme="minorEastAsia"/>
      <w:color w:val="000000" w:themeColor="text1"/>
      <w:spacing w:val="15"/>
      <w:sz w:val="36"/>
    </w:rPr>
  </w:style>
  <w:style w:type="character" w:customStyle="1" w:styleId="Heading1Char">
    <w:name w:val="Heading 1 Char"/>
    <w:basedOn w:val="DefaultParagraphFont"/>
    <w:link w:val="Heading1"/>
    <w:uiPriority w:val="9"/>
    <w:rsid w:val="0084106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34C00"/>
    <w:rPr>
      <w:rFonts w:asciiTheme="majorHAnsi" w:eastAsiaTheme="majorEastAsia" w:hAnsiTheme="majorHAnsi" w:cstheme="majorBidi"/>
      <w:color w:val="365F91" w:themeColor="accent1" w:themeShade="BF"/>
      <w:sz w:val="26"/>
      <w:szCs w:val="26"/>
    </w:rPr>
  </w:style>
  <w:style w:type="paragraph" w:styleId="FootnoteText">
    <w:name w:val="footnote text"/>
    <w:basedOn w:val="Normal"/>
    <w:link w:val="FootnoteTextChar"/>
    <w:uiPriority w:val="99"/>
    <w:semiHidden/>
    <w:unhideWhenUsed/>
    <w:rsid w:val="00FD28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2808"/>
    <w:rPr>
      <w:sz w:val="20"/>
      <w:szCs w:val="20"/>
    </w:rPr>
  </w:style>
  <w:style w:type="character" w:styleId="FootnoteReference">
    <w:name w:val="footnote reference"/>
    <w:basedOn w:val="DefaultParagraphFont"/>
    <w:uiPriority w:val="99"/>
    <w:semiHidden/>
    <w:unhideWhenUsed/>
    <w:rsid w:val="00FD2808"/>
    <w:rPr>
      <w:vertAlign w:val="superscript"/>
    </w:rPr>
  </w:style>
  <w:style w:type="character" w:customStyle="1" w:styleId="Heading3Char">
    <w:name w:val="Heading 3 Char"/>
    <w:basedOn w:val="DefaultParagraphFont"/>
    <w:link w:val="Heading3"/>
    <w:uiPriority w:val="9"/>
    <w:semiHidden/>
    <w:rsid w:val="0084106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4106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84106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84106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84106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8410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106F"/>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4C65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59C"/>
    <w:rPr>
      <w:rFonts w:ascii="Segoe UI" w:hAnsi="Segoe UI" w:cs="Segoe UI"/>
      <w:sz w:val="18"/>
      <w:szCs w:val="18"/>
    </w:rPr>
  </w:style>
  <w:style w:type="table" w:styleId="TableGrid">
    <w:name w:val="Table Grid"/>
    <w:basedOn w:val="TableNormal"/>
    <w:uiPriority w:val="59"/>
    <w:rsid w:val="00582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14585"/>
    <w:rPr>
      <w:color w:val="808080"/>
    </w:rPr>
  </w:style>
  <w:style w:type="table" w:styleId="PlainTable1">
    <w:name w:val="Plain Table 1"/>
    <w:basedOn w:val="TableNormal"/>
    <w:uiPriority w:val="41"/>
    <w:rsid w:val="007672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A772C6"/>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18242">
      <w:bodyDiv w:val="1"/>
      <w:marLeft w:val="0"/>
      <w:marRight w:val="0"/>
      <w:marTop w:val="0"/>
      <w:marBottom w:val="0"/>
      <w:divBdr>
        <w:top w:val="none" w:sz="0" w:space="0" w:color="auto"/>
        <w:left w:val="none" w:sz="0" w:space="0" w:color="auto"/>
        <w:bottom w:val="none" w:sz="0" w:space="0" w:color="auto"/>
        <w:right w:val="none" w:sz="0" w:space="0" w:color="auto"/>
      </w:divBdr>
    </w:div>
    <w:div w:id="190317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C58AE-844A-49B8-B6F2-801867C43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6</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Kugele</dc:creator>
  <cp:keywords/>
  <dc:description/>
  <cp:lastModifiedBy>Sean Kugele</cp:lastModifiedBy>
  <cp:revision>91</cp:revision>
  <dcterms:created xsi:type="dcterms:W3CDTF">2019-11-30T17:02:00Z</dcterms:created>
  <dcterms:modified xsi:type="dcterms:W3CDTF">2019-11-30T22:42:00Z</dcterms:modified>
</cp:coreProperties>
</file>