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5EB99" w14:textId="2F8FA188" w:rsidR="00F81F6B" w:rsidRPr="0009452E" w:rsidRDefault="005164B4">
      <w:pPr>
        <w:pStyle w:val="Title"/>
        <w:rPr>
          <w:sz w:val="22"/>
          <w:szCs w:val="22"/>
        </w:rPr>
      </w:pPr>
      <w:r w:rsidRPr="0009452E">
        <w:rPr>
          <w:sz w:val="22"/>
          <w:szCs w:val="22"/>
        </w:rPr>
        <w:t>Stat 36</w:t>
      </w:r>
      <w:r w:rsidR="002B0CF1">
        <w:rPr>
          <w:sz w:val="22"/>
          <w:szCs w:val="22"/>
        </w:rPr>
        <w:t>3</w:t>
      </w:r>
      <w:r w:rsidR="00F81F6B" w:rsidRPr="0009452E">
        <w:rPr>
          <w:sz w:val="22"/>
          <w:szCs w:val="22"/>
        </w:rPr>
        <w:t xml:space="preserve">:  </w:t>
      </w:r>
      <w:r w:rsidR="00DE6654" w:rsidRPr="0009452E">
        <w:rPr>
          <w:sz w:val="22"/>
          <w:szCs w:val="22"/>
        </w:rPr>
        <w:t>Poisson Regression</w:t>
      </w:r>
      <w:r w:rsidR="00300353" w:rsidRPr="0009452E">
        <w:rPr>
          <w:sz w:val="22"/>
          <w:szCs w:val="22"/>
        </w:rPr>
        <w:t xml:space="preserve"> (continued)</w:t>
      </w:r>
    </w:p>
    <w:p w14:paraId="4ECC39AD" w14:textId="77777777" w:rsidR="00F81F6B" w:rsidRPr="0009452E" w:rsidRDefault="00F81F6B">
      <w:pPr>
        <w:pStyle w:val="BodyText2"/>
        <w:rPr>
          <w:b/>
          <w:szCs w:val="22"/>
        </w:rPr>
      </w:pPr>
    </w:p>
    <w:p w14:paraId="0BCD8DAC" w14:textId="77777777" w:rsidR="00BB4122" w:rsidRPr="0009452E" w:rsidRDefault="005164B4" w:rsidP="00F16799">
      <w:pPr>
        <w:pStyle w:val="BodyText2"/>
        <w:rPr>
          <w:bCs/>
          <w:sz w:val="21"/>
          <w:szCs w:val="21"/>
        </w:rPr>
      </w:pPr>
      <w:r w:rsidRPr="0009452E">
        <w:rPr>
          <w:rFonts w:eastAsia="Times New Roman"/>
          <w:sz w:val="21"/>
          <w:szCs w:val="21"/>
          <w:u w:val="single"/>
        </w:rPr>
        <w:t xml:space="preserve">Example:  </w:t>
      </w:r>
      <w:r w:rsidR="00300353" w:rsidRPr="0009452E">
        <w:rPr>
          <w:rFonts w:eastAsia="Times New Roman"/>
          <w:sz w:val="21"/>
          <w:szCs w:val="21"/>
          <w:u w:val="single"/>
        </w:rPr>
        <w:t>Do animals bite more during a full moon</w:t>
      </w:r>
      <w:r w:rsidR="008D5EC9" w:rsidRPr="0009452E">
        <w:rPr>
          <w:rFonts w:eastAsia="Times New Roman"/>
          <w:sz w:val="21"/>
          <w:szCs w:val="21"/>
          <w:u w:val="single"/>
        </w:rPr>
        <w:t>?</w:t>
      </w:r>
      <w:r w:rsidR="00F16799" w:rsidRPr="0009452E">
        <w:rPr>
          <w:sz w:val="21"/>
          <w:szCs w:val="21"/>
        </w:rPr>
        <w:t xml:space="preserve">  </w:t>
      </w:r>
      <w:r w:rsidR="00DE6654" w:rsidRPr="0009452E">
        <w:rPr>
          <w:sz w:val="21"/>
          <w:szCs w:val="21"/>
        </w:rPr>
        <w:t xml:space="preserve">An article </w:t>
      </w:r>
      <w:r w:rsidR="00300353" w:rsidRPr="0009452E">
        <w:rPr>
          <w:sz w:val="21"/>
          <w:szCs w:val="21"/>
        </w:rPr>
        <w:t xml:space="preserve">in the </w:t>
      </w:r>
      <w:r w:rsidR="00300353" w:rsidRPr="0009452E">
        <w:rPr>
          <w:i/>
          <w:sz w:val="21"/>
          <w:szCs w:val="21"/>
        </w:rPr>
        <w:t>British Medical Journal</w:t>
      </w:r>
      <w:r w:rsidR="00300353" w:rsidRPr="0009452E">
        <w:rPr>
          <w:sz w:val="21"/>
          <w:szCs w:val="21"/>
        </w:rPr>
        <w:t xml:space="preserve"> by Bhattacharjee et al. (2000</w:t>
      </w:r>
      <w:r w:rsidR="00DE6654" w:rsidRPr="0009452E">
        <w:rPr>
          <w:sz w:val="21"/>
          <w:szCs w:val="21"/>
        </w:rPr>
        <w:t xml:space="preserve">) investigated whether </w:t>
      </w:r>
      <w:r w:rsidR="00300353" w:rsidRPr="0009452E">
        <w:rPr>
          <w:sz w:val="21"/>
          <w:szCs w:val="21"/>
        </w:rPr>
        <w:t>animals bite more often during full moons</w:t>
      </w:r>
      <w:r w:rsidR="00DE6654" w:rsidRPr="0009452E">
        <w:rPr>
          <w:sz w:val="21"/>
          <w:szCs w:val="21"/>
        </w:rPr>
        <w:t>.  To address</w:t>
      </w:r>
      <w:r w:rsidR="00300353" w:rsidRPr="0009452E">
        <w:rPr>
          <w:sz w:val="21"/>
          <w:szCs w:val="21"/>
        </w:rPr>
        <w:t xml:space="preserve"> this question, the researchers conducted a retrospective observational analysis of 1621 consecutive patients who presented at an English hospital ER between 1997 and 1999 with an animal bite.  </w:t>
      </w:r>
      <w:r w:rsidR="008D5EC9" w:rsidRPr="0009452E">
        <w:rPr>
          <w:bCs/>
          <w:sz w:val="21"/>
          <w:szCs w:val="21"/>
        </w:rPr>
        <w:t>The data</w:t>
      </w:r>
      <w:r w:rsidR="00DE6654" w:rsidRPr="0009452E">
        <w:rPr>
          <w:bCs/>
          <w:sz w:val="21"/>
          <w:szCs w:val="21"/>
        </w:rPr>
        <w:t xml:space="preserve"> is found in </w:t>
      </w:r>
      <w:r w:rsidR="00300353" w:rsidRPr="0009452E">
        <w:rPr>
          <w:b/>
          <w:bCs/>
          <w:sz w:val="21"/>
          <w:szCs w:val="21"/>
        </w:rPr>
        <w:t>bites</w:t>
      </w:r>
      <w:r w:rsidR="00DE6654" w:rsidRPr="0009452E">
        <w:rPr>
          <w:b/>
          <w:bCs/>
          <w:sz w:val="21"/>
          <w:szCs w:val="21"/>
        </w:rPr>
        <w:t>.csv</w:t>
      </w:r>
      <w:r w:rsidR="00F16799" w:rsidRPr="0009452E">
        <w:rPr>
          <w:sz w:val="21"/>
          <w:szCs w:val="21"/>
        </w:rPr>
        <w:t xml:space="preserve">, and relevant R code can be found under </w:t>
      </w:r>
      <w:proofErr w:type="spellStart"/>
      <w:r w:rsidR="00AF7442">
        <w:rPr>
          <w:b/>
          <w:sz w:val="21"/>
          <w:szCs w:val="21"/>
        </w:rPr>
        <w:t>FullMoon</w:t>
      </w:r>
      <w:r w:rsidR="00F16799" w:rsidRPr="0009452E">
        <w:rPr>
          <w:b/>
          <w:sz w:val="21"/>
          <w:szCs w:val="21"/>
        </w:rPr>
        <w:t>.R</w:t>
      </w:r>
      <w:r w:rsidR="001532BF">
        <w:rPr>
          <w:b/>
          <w:sz w:val="21"/>
          <w:szCs w:val="21"/>
        </w:rPr>
        <w:t>md</w:t>
      </w:r>
      <w:proofErr w:type="spellEnd"/>
      <w:r w:rsidR="00F16799" w:rsidRPr="0009452E">
        <w:rPr>
          <w:bCs/>
          <w:sz w:val="21"/>
          <w:szCs w:val="21"/>
        </w:rPr>
        <w:t xml:space="preserve">.  </w:t>
      </w:r>
      <w:r w:rsidR="00491382" w:rsidRPr="0009452E">
        <w:rPr>
          <w:bCs/>
          <w:sz w:val="21"/>
          <w:szCs w:val="21"/>
        </w:rPr>
        <w:t>Variables include:</w:t>
      </w:r>
    </w:p>
    <w:p w14:paraId="67C0C192" w14:textId="77777777" w:rsidR="00491382" w:rsidRPr="0009452E" w:rsidRDefault="00491382" w:rsidP="00491382">
      <w:pPr>
        <w:pStyle w:val="BodyText2"/>
        <w:numPr>
          <w:ilvl w:val="0"/>
          <w:numId w:val="34"/>
        </w:numPr>
        <w:rPr>
          <w:bCs/>
          <w:sz w:val="21"/>
          <w:szCs w:val="21"/>
        </w:rPr>
      </w:pPr>
      <w:proofErr w:type="spellStart"/>
      <w:proofErr w:type="gramStart"/>
      <w:r w:rsidRPr="0009452E">
        <w:rPr>
          <w:bCs/>
          <w:sz w:val="21"/>
          <w:szCs w:val="21"/>
        </w:rPr>
        <w:t>lunar.cycle</w:t>
      </w:r>
      <w:proofErr w:type="spellEnd"/>
      <w:proofErr w:type="gramEnd"/>
      <w:r w:rsidRPr="0009452E">
        <w:rPr>
          <w:bCs/>
          <w:sz w:val="21"/>
          <w:szCs w:val="21"/>
        </w:rPr>
        <w:t xml:space="preserve"> = period of lunar cycle (1-10), where 10 = full moon</w:t>
      </w:r>
    </w:p>
    <w:p w14:paraId="68CEDFD1" w14:textId="77777777" w:rsidR="00491382" w:rsidRPr="0009452E" w:rsidRDefault="00491382" w:rsidP="00491382">
      <w:pPr>
        <w:pStyle w:val="BodyText2"/>
        <w:numPr>
          <w:ilvl w:val="0"/>
          <w:numId w:val="34"/>
        </w:numPr>
        <w:rPr>
          <w:bCs/>
          <w:sz w:val="21"/>
          <w:szCs w:val="21"/>
        </w:rPr>
      </w:pPr>
      <w:proofErr w:type="spellStart"/>
      <w:proofErr w:type="gramStart"/>
      <w:r w:rsidRPr="0009452E">
        <w:rPr>
          <w:bCs/>
          <w:sz w:val="21"/>
          <w:szCs w:val="21"/>
        </w:rPr>
        <w:t>n.days</w:t>
      </w:r>
      <w:proofErr w:type="spellEnd"/>
      <w:proofErr w:type="gramEnd"/>
      <w:r w:rsidRPr="0009452E">
        <w:rPr>
          <w:bCs/>
          <w:sz w:val="21"/>
          <w:szCs w:val="21"/>
        </w:rPr>
        <w:t xml:space="preserve"> = number of days in that period</w:t>
      </w:r>
    </w:p>
    <w:p w14:paraId="636D56B3" w14:textId="77777777" w:rsidR="00491382" w:rsidRPr="0009452E" w:rsidRDefault="00491382" w:rsidP="00491382">
      <w:pPr>
        <w:pStyle w:val="BodyText2"/>
        <w:numPr>
          <w:ilvl w:val="0"/>
          <w:numId w:val="34"/>
        </w:numPr>
        <w:rPr>
          <w:b/>
          <w:sz w:val="21"/>
          <w:szCs w:val="21"/>
        </w:rPr>
      </w:pPr>
      <w:proofErr w:type="spellStart"/>
      <w:proofErr w:type="gramStart"/>
      <w:r w:rsidRPr="0009452E">
        <w:rPr>
          <w:bCs/>
          <w:sz w:val="21"/>
          <w:szCs w:val="21"/>
        </w:rPr>
        <w:t>n.bites</w:t>
      </w:r>
      <w:proofErr w:type="spellEnd"/>
      <w:proofErr w:type="gramEnd"/>
      <w:r w:rsidRPr="0009452E">
        <w:rPr>
          <w:bCs/>
          <w:sz w:val="21"/>
          <w:szCs w:val="21"/>
        </w:rPr>
        <w:t xml:space="preserve"> = number of patients presenting with an animal bite during that period</w:t>
      </w:r>
    </w:p>
    <w:p w14:paraId="74A401F1" w14:textId="77777777" w:rsidR="00BB4122" w:rsidRPr="0009452E" w:rsidRDefault="00BB4122" w:rsidP="00367D4B">
      <w:pPr>
        <w:autoSpaceDE w:val="0"/>
        <w:autoSpaceDN w:val="0"/>
        <w:adjustRightInd w:val="0"/>
        <w:rPr>
          <w:rFonts w:ascii="Times New Roman" w:eastAsia="Times New Roman" w:hAnsi="Times New Roman"/>
          <w:sz w:val="8"/>
          <w:szCs w:val="8"/>
        </w:rPr>
      </w:pPr>
    </w:p>
    <w:p w14:paraId="52EB707D" w14:textId="77777777" w:rsidR="00E83213" w:rsidRPr="0009452E" w:rsidRDefault="004145D8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 w:rsidRPr="0009452E">
        <w:rPr>
          <w:rFonts w:ascii="Times New Roman" w:eastAsia="Times New Roman" w:hAnsi="Times New Roman"/>
          <w:sz w:val="21"/>
          <w:szCs w:val="21"/>
        </w:rPr>
        <w:t>1</w:t>
      </w:r>
      <w:r w:rsidR="00F81F6B" w:rsidRPr="0009452E">
        <w:rPr>
          <w:rFonts w:ascii="Times New Roman" w:eastAsia="Times New Roman" w:hAnsi="Times New Roman"/>
          <w:sz w:val="21"/>
          <w:szCs w:val="21"/>
        </w:rPr>
        <w:t xml:space="preserve">. </w:t>
      </w:r>
      <w:r w:rsidR="00C66F67" w:rsidRPr="0009452E">
        <w:rPr>
          <w:rFonts w:ascii="Times New Roman" w:eastAsia="Times New Roman" w:hAnsi="Times New Roman"/>
          <w:sz w:val="21"/>
          <w:szCs w:val="21"/>
        </w:rPr>
        <w:t xml:space="preserve">Is there </w:t>
      </w:r>
      <w:r w:rsidR="005F492C" w:rsidRPr="0009452E">
        <w:rPr>
          <w:rFonts w:ascii="Times New Roman" w:eastAsia="Times New Roman" w:hAnsi="Times New Roman"/>
          <w:sz w:val="21"/>
          <w:szCs w:val="21"/>
        </w:rPr>
        <w:t>initial evidence of more bites during full moon phases?</w:t>
      </w:r>
    </w:p>
    <w:p w14:paraId="2D4741A7" w14:textId="77777777" w:rsidR="005F492C" w:rsidRPr="0009452E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21AE8022" w14:textId="77777777" w:rsidR="005F492C" w:rsidRPr="0009452E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3E76515F" w14:textId="77777777" w:rsidR="005F492C" w:rsidRPr="0009452E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C1C8C1E" w14:textId="77777777" w:rsidR="00E92A35" w:rsidRPr="00E92A35" w:rsidRDefault="00E92A35" w:rsidP="00E92A35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 w:rsidRPr="00E92A35">
        <w:rPr>
          <w:rFonts w:ascii="Times New Roman" w:eastAsia="Times New Roman" w:hAnsi="Times New Roman"/>
          <w:sz w:val="21"/>
          <w:szCs w:val="21"/>
        </w:rPr>
        <w:t>2. Why can’t we just perform a t-test comparing full moon periods to non-full moon periods using period-level data (n=10)?</w:t>
      </w:r>
    </w:p>
    <w:p w14:paraId="4E38363C" w14:textId="77777777" w:rsidR="005F492C" w:rsidRPr="00E92A35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D8585BE" w14:textId="77777777" w:rsidR="005F492C" w:rsidRPr="0009452E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668C414" w14:textId="77777777" w:rsidR="005F492C" w:rsidRPr="0009452E" w:rsidRDefault="005F492C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C372F58" w14:textId="77777777" w:rsidR="005F492C" w:rsidRPr="0009452E" w:rsidRDefault="00E92A35" w:rsidP="002519F6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3</w:t>
      </w:r>
      <w:r w:rsidR="005F492C" w:rsidRPr="0009452E">
        <w:rPr>
          <w:rFonts w:ascii="Times New Roman" w:eastAsia="Times New Roman" w:hAnsi="Times New Roman"/>
          <w:sz w:val="21"/>
          <w:szCs w:val="21"/>
        </w:rPr>
        <w:t xml:space="preserve">. </w:t>
      </w:r>
      <w:r w:rsidR="00861FCB" w:rsidRPr="0009452E">
        <w:rPr>
          <w:rFonts w:ascii="Times New Roman" w:eastAsia="Times New Roman" w:hAnsi="Times New Roman"/>
          <w:sz w:val="21"/>
          <w:szCs w:val="21"/>
        </w:rPr>
        <w:t xml:space="preserve">What options can you think of for handling the fact that Period 5 is based on only 2 lunar days?  What are the modeling implications of including number of days in a period as an </w:t>
      </w:r>
      <w:r w:rsidR="00861FCB" w:rsidRPr="0009452E">
        <w:rPr>
          <w:rFonts w:ascii="Times New Roman" w:eastAsia="Times New Roman" w:hAnsi="Times New Roman"/>
          <w:i/>
          <w:sz w:val="21"/>
          <w:szCs w:val="21"/>
        </w:rPr>
        <w:t>offset</w:t>
      </w:r>
      <w:r w:rsidR="00861FCB" w:rsidRPr="0009452E">
        <w:rPr>
          <w:rFonts w:ascii="Times New Roman" w:eastAsia="Times New Roman" w:hAnsi="Times New Roman"/>
          <w:sz w:val="21"/>
          <w:szCs w:val="21"/>
        </w:rPr>
        <w:t xml:space="preserve"> term?</w:t>
      </w:r>
    </w:p>
    <w:p w14:paraId="4C203B61" w14:textId="77777777" w:rsidR="00686BAA" w:rsidRPr="0009452E" w:rsidRDefault="00686BAA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0B92CE1C" w14:textId="77777777" w:rsidR="00861FCB" w:rsidRDefault="00861FC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9F9C1CB" w14:textId="77777777" w:rsidR="00FA59E3" w:rsidRPr="0009452E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D8C5660" w14:textId="77777777" w:rsidR="00861FCB" w:rsidRPr="0009452E" w:rsidRDefault="00861FCB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2BDA5B3F" w14:textId="77777777" w:rsidR="00861FCB" w:rsidRPr="0009452E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4</w:t>
      </w:r>
      <w:r w:rsidR="00861FCB" w:rsidRPr="0009452E">
        <w:rPr>
          <w:rFonts w:ascii="Times New Roman" w:eastAsia="Times New Roman" w:hAnsi="Times New Roman"/>
          <w:sz w:val="21"/>
          <w:szCs w:val="21"/>
        </w:rPr>
        <w:t xml:space="preserve">. </w:t>
      </w:r>
      <w:r w:rsidR="005501F9" w:rsidRPr="0009452E">
        <w:rPr>
          <w:rFonts w:ascii="Times New Roman" w:eastAsia="Times New Roman" w:hAnsi="Times New Roman"/>
          <w:sz w:val="21"/>
          <w:szCs w:val="21"/>
        </w:rPr>
        <w:t xml:space="preserve">Interpret model parameters from fit1.  </w:t>
      </w:r>
    </w:p>
    <w:p w14:paraId="72EB4677" w14:textId="77777777" w:rsidR="005501F9" w:rsidRPr="0009452E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46FB477B" w14:textId="77777777" w:rsidR="005501F9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30F20417" w14:textId="77777777" w:rsidR="00E92A35" w:rsidRPr="0009452E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4F93A7FE" w14:textId="77777777" w:rsidR="005501F9" w:rsidRPr="0009452E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EA0999B" w14:textId="77777777" w:rsidR="005501F9" w:rsidRPr="0009452E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5</w:t>
      </w:r>
      <w:r w:rsidR="005501F9" w:rsidRPr="0009452E">
        <w:rPr>
          <w:rFonts w:ascii="Times New Roman" w:eastAsia="Times New Roman" w:hAnsi="Times New Roman"/>
          <w:sz w:val="21"/>
          <w:szCs w:val="21"/>
        </w:rPr>
        <w:t>. Is there any evidence of lack of fit in fit1?  What factors may lead to lack of fit?</w:t>
      </w:r>
    </w:p>
    <w:p w14:paraId="2231C373" w14:textId="77777777" w:rsidR="005501F9" w:rsidRPr="0009452E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A23DB3B" w14:textId="77777777" w:rsidR="005501F9" w:rsidRPr="0009452E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7C9E5912" w14:textId="77777777" w:rsidR="005501F9" w:rsidRDefault="005501F9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1CC044B" w14:textId="77777777" w:rsidR="00FA59E3" w:rsidRPr="0009452E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ACD9BB8" w14:textId="77777777" w:rsidR="004A4C4E" w:rsidRPr="0009452E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6</w:t>
      </w:r>
      <w:r w:rsidR="004A4C4E" w:rsidRPr="0009452E">
        <w:rPr>
          <w:rFonts w:ascii="Times New Roman" w:eastAsia="Times New Roman" w:hAnsi="Times New Roman"/>
          <w:sz w:val="21"/>
          <w:szCs w:val="21"/>
        </w:rPr>
        <w:t xml:space="preserve">. Does full moon have an effect above and beyond the linear cycle trend?  Interpret the coefficient and a 95% confidence interval for the </w:t>
      </w:r>
      <w:proofErr w:type="spellStart"/>
      <w:r w:rsidR="004A4C4E" w:rsidRPr="0009452E">
        <w:rPr>
          <w:rFonts w:ascii="Times New Roman" w:eastAsia="Times New Roman" w:hAnsi="Times New Roman"/>
          <w:sz w:val="21"/>
          <w:szCs w:val="21"/>
        </w:rPr>
        <w:t>fullmoon</w:t>
      </w:r>
      <w:proofErr w:type="spellEnd"/>
      <w:r w:rsidR="004A4C4E" w:rsidRPr="0009452E">
        <w:rPr>
          <w:rFonts w:ascii="Times New Roman" w:eastAsia="Times New Roman" w:hAnsi="Times New Roman"/>
          <w:sz w:val="21"/>
          <w:szCs w:val="21"/>
        </w:rPr>
        <w:t xml:space="preserve"> term in fit3.</w:t>
      </w:r>
    </w:p>
    <w:p w14:paraId="6CDBBFF4" w14:textId="77777777" w:rsidR="004A4C4E" w:rsidRPr="0009452E" w:rsidRDefault="004A4C4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455FD2E0" w14:textId="77777777" w:rsidR="004A4C4E" w:rsidRDefault="004A4C4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0829B01F" w14:textId="77777777" w:rsidR="00E92A35" w:rsidRPr="0009452E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42565972" w14:textId="77777777" w:rsidR="004A4C4E" w:rsidRPr="0009452E" w:rsidRDefault="004A4C4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05B24F7F" w14:textId="77777777" w:rsidR="004A4C4E" w:rsidRPr="0009452E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7</w:t>
      </w:r>
      <w:r w:rsidR="004A4C4E" w:rsidRPr="0009452E">
        <w:rPr>
          <w:rFonts w:ascii="Times New Roman" w:eastAsia="Times New Roman" w:hAnsi="Times New Roman"/>
          <w:sz w:val="21"/>
          <w:szCs w:val="21"/>
        </w:rPr>
        <w:t xml:space="preserve">. </w:t>
      </w:r>
      <w:r w:rsidR="0009452E" w:rsidRPr="0009452E">
        <w:rPr>
          <w:rFonts w:ascii="Times New Roman" w:eastAsia="Times New Roman" w:hAnsi="Times New Roman"/>
          <w:sz w:val="21"/>
          <w:szCs w:val="21"/>
        </w:rPr>
        <w:t>What is fit4 doing?  Does it offer an improvement over fit3?</w:t>
      </w:r>
    </w:p>
    <w:p w14:paraId="24A06FE3" w14:textId="77777777" w:rsidR="0009452E" w:rsidRPr="0009452E" w:rsidRDefault="0009452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39F12C82" w14:textId="77777777" w:rsidR="0009452E" w:rsidRPr="0009452E" w:rsidRDefault="0009452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74455748" w14:textId="77777777" w:rsidR="0009452E" w:rsidRDefault="0009452E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2332601E" w14:textId="77777777" w:rsidR="00FA59E3" w:rsidRPr="0009452E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E9E1538" w14:textId="77777777" w:rsidR="00E92A35" w:rsidRPr="00E92A35" w:rsidRDefault="00FA59E3" w:rsidP="00E92A35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8</w:t>
      </w:r>
      <w:r w:rsidR="00E92A35" w:rsidRPr="00E92A35">
        <w:rPr>
          <w:rFonts w:ascii="Times New Roman" w:eastAsia="Times New Roman" w:hAnsi="Times New Roman"/>
          <w:sz w:val="21"/>
          <w:szCs w:val="21"/>
        </w:rPr>
        <w:t xml:space="preserve">. What evidence is there that fit5 </w:t>
      </w:r>
      <w:r w:rsidR="004B7306">
        <w:rPr>
          <w:rFonts w:ascii="Times New Roman" w:eastAsia="Times New Roman" w:hAnsi="Times New Roman"/>
          <w:sz w:val="21"/>
          <w:szCs w:val="21"/>
        </w:rPr>
        <w:t xml:space="preserve">(which uses </w:t>
      </w:r>
      <w:r w:rsidR="004B7306" w:rsidRPr="004B7306">
        <w:rPr>
          <w:rFonts w:ascii="Times New Roman" w:eastAsia="Times New Roman" w:hAnsi="Times New Roman"/>
          <w:b/>
          <w:sz w:val="21"/>
          <w:szCs w:val="21"/>
        </w:rPr>
        <w:t>bitesbyday.csv</w:t>
      </w:r>
      <w:r w:rsidR="004B7306">
        <w:rPr>
          <w:rFonts w:ascii="Times New Roman" w:eastAsia="Times New Roman" w:hAnsi="Times New Roman"/>
          <w:sz w:val="21"/>
          <w:szCs w:val="21"/>
        </w:rPr>
        <w:t xml:space="preserve">) </w:t>
      </w:r>
      <w:r w:rsidR="00E92A35" w:rsidRPr="00E92A35">
        <w:rPr>
          <w:rFonts w:ascii="Times New Roman" w:eastAsia="Times New Roman" w:hAnsi="Times New Roman"/>
          <w:sz w:val="21"/>
          <w:szCs w:val="21"/>
        </w:rPr>
        <w:t>is the analysis performed by the authors of this paper?</w:t>
      </w:r>
    </w:p>
    <w:p w14:paraId="71A0F9A1" w14:textId="77777777" w:rsidR="00E92A35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47959218" w14:textId="77777777" w:rsidR="00E92A35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0127F41" w14:textId="77777777" w:rsidR="00E92A35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70A8C6F6" w14:textId="77777777" w:rsidR="00E92A35" w:rsidRDefault="00E92A35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5E5D038" w14:textId="77777777" w:rsidR="0009452E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9</w:t>
      </w:r>
      <w:r w:rsidR="0009452E" w:rsidRPr="0009452E">
        <w:rPr>
          <w:rFonts w:ascii="Times New Roman" w:eastAsia="Times New Roman" w:hAnsi="Times New Roman"/>
          <w:sz w:val="21"/>
          <w:szCs w:val="21"/>
        </w:rPr>
        <w:t>. Based on this analysis, does it make you more wary of animal bites during full moons?</w:t>
      </w:r>
    </w:p>
    <w:p w14:paraId="2C71A9C5" w14:textId="77777777" w:rsidR="006122B8" w:rsidRDefault="006122B8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F8AB19A" w14:textId="77777777" w:rsidR="006122B8" w:rsidRDefault="006122B8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26CC1BEA" w14:textId="77777777" w:rsidR="00FA59E3" w:rsidRDefault="00FA59E3">
      <w:pPr>
        <w:rPr>
          <w:rFonts w:ascii="Times New Roman" w:eastAsia="Times New Roman" w:hAnsi="Times New Roman"/>
          <w:sz w:val="21"/>
          <w:szCs w:val="21"/>
        </w:rPr>
      </w:pPr>
    </w:p>
    <w:p w14:paraId="7F57B7F8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Now we will focus on addressing issues of overdispersion in fit5.</w:t>
      </w:r>
    </w:p>
    <w:p w14:paraId="6339AEBC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36F15610" w14:textId="77777777" w:rsidR="006122B8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10</w:t>
      </w:r>
      <w:r w:rsidR="006122B8">
        <w:rPr>
          <w:rFonts w:ascii="Times New Roman" w:eastAsia="Times New Roman" w:hAnsi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/>
          <w:sz w:val="21"/>
          <w:szCs w:val="21"/>
        </w:rPr>
        <w:t>Is there evidence of lack of fit in fit5?  Cite evidence both from a goodness of fit test and from comparing means and variances by period.</w:t>
      </w:r>
    </w:p>
    <w:p w14:paraId="637F6FA3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2AEAB986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09DC2672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5DBB91F1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7FDAC308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>11. If overdispersion goes uncorrected, what are implications for p-values and CIs for model coefficients?</w:t>
      </w:r>
    </w:p>
    <w:p w14:paraId="06790D1C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6CF8A0BE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93B945C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DB7404D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1A2A8A44" w14:textId="77777777" w:rsidR="00D47F2D" w:rsidRPr="00D47F2D" w:rsidRDefault="00D47F2D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u w:val="single"/>
        </w:rPr>
        <w:t>Overdispersion parameter adjustment</w:t>
      </w:r>
      <w:r>
        <w:rPr>
          <w:rFonts w:ascii="Times New Roman" w:eastAsia="Times New Roman" w:hAnsi="Times New Roman"/>
          <w:sz w:val="21"/>
          <w:szCs w:val="21"/>
        </w:rPr>
        <w:t xml:space="preserve">.  One solution is to simply add a second parameter to inflate variances, so that </w:t>
      </w:r>
      <m:oMath>
        <m:r>
          <w:rPr>
            <w:rFonts w:ascii="Cambria Math" w:eastAsia="Times New Roman" w:hAnsi="Cambria Math"/>
            <w:sz w:val="21"/>
            <w:szCs w:val="21"/>
          </w:rPr>
          <m:t>Var</m:t>
        </m:r>
        <m:d>
          <m:d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/>
            <w:sz w:val="21"/>
            <w:szCs w:val="21"/>
          </w:rPr>
          <m:t>=φ</m:t>
        </m:r>
        <m:sSub>
          <m:sSub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eastAsia="Times New Roman" w:hAnsi="Cambria Math"/>
                <w:sz w:val="21"/>
                <w:szCs w:val="21"/>
              </w:rPr>
              <m:t>λ</m:t>
            </m:r>
          </m:e>
          <m:sub>
            <m:r>
              <w:rPr>
                <w:rFonts w:ascii="Cambria Math" w:eastAsia="Times New Roman" w:hAnsi="Cambria Math"/>
                <w:sz w:val="21"/>
                <w:szCs w:val="21"/>
              </w:rPr>
              <m:t>i</m:t>
            </m:r>
          </m:sub>
        </m:sSub>
      </m:oMath>
      <w:r>
        <w:rPr>
          <w:rFonts w:ascii="Times New Roman" w:eastAsia="Times New Roman" w:hAnsi="Times New Roman"/>
          <w:sz w:val="21"/>
          <w:szCs w:val="21"/>
        </w:rPr>
        <w:t>.  This is called a “quasi</w:t>
      </w:r>
      <w:r w:rsidR="00127EB6">
        <w:rPr>
          <w:rFonts w:ascii="Times New Roman" w:eastAsia="Times New Roman" w:hAnsi="Times New Roman"/>
          <w:sz w:val="21"/>
          <w:szCs w:val="21"/>
        </w:rPr>
        <w:t>-</w:t>
      </w:r>
      <w:r>
        <w:rPr>
          <w:rFonts w:ascii="Times New Roman" w:eastAsia="Times New Roman" w:hAnsi="Times New Roman"/>
          <w:sz w:val="21"/>
          <w:szCs w:val="21"/>
        </w:rPr>
        <w:t>Poisson” or, in general, a “quasi</w:t>
      </w:r>
      <w:r w:rsidR="00127EB6">
        <w:rPr>
          <w:rFonts w:ascii="Times New Roman" w:eastAsia="Times New Roman" w:hAnsi="Times New Roman"/>
          <w:sz w:val="21"/>
          <w:szCs w:val="21"/>
        </w:rPr>
        <w:t>-</w:t>
      </w:r>
      <w:r>
        <w:rPr>
          <w:rFonts w:ascii="Times New Roman" w:eastAsia="Times New Roman" w:hAnsi="Times New Roman"/>
          <w:sz w:val="21"/>
          <w:szCs w:val="21"/>
        </w:rPr>
        <w:t>likelihood” approach, because our data no longer follows a true Poisson distribution.</w:t>
      </w:r>
    </w:p>
    <w:p w14:paraId="6D070055" w14:textId="77777777" w:rsidR="00F9791F" w:rsidRDefault="00F9791F" w:rsidP="00F9791F">
      <w:pPr>
        <w:tabs>
          <w:tab w:val="left" w:pos="1956"/>
        </w:tabs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ab/>
      </w:r>
    </w:p>
    <w:p w14:paraId="40A4AE78" w14:textId="77777777" w:rsidR="00F9791F" w:rsidRPr="00F9791F" w:rsidRDefault="00F9791F" w:rsidP="00F9791F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  <w:u w:val="single"/>
        </w:rPr>
        <w:t>Negative binomial modeling.</w:t>
      </w:r>
      <w:r>
        <w:rPr>
          <w:rFonts w:ascii="Times New Roman" w:eastAsia="Times New Roman" w:hAnsi="Times New Roman"/>
          <w:sz w:val="21"/>
          <w:szCs w:val="21"/>
        </w:rPr>
        <w:t xml:space="preserve">  Another solution is to model response using a negative binomial distribution, so that </w:t>
      </w:r>
      <m:oMath>
        <m:r>
          <w:rPr>
            <w:rFonts w:ascii="Cambria Math" w:eastAsia="Times New Roman" w:hAnsi="Cambria Math"/>
            <w:sz w:val="21"/>
            <w:szCs w:val="21"/>
          </w:rPr>
          <m:t>Y~NegBinom</m:t>
        </m:r>
        <m:d>
          <m:d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/>
                <w:sz w:val="21"/>
                <w:szCs w:val="21"/>
              </w:rPr>
              <m:t>θ,p</m:t>
            </m:r>
          </m:e>
        </m:d>
      </m:oMath>
      <w:r>
        <w:rPr>
          <w:rFonts w:ascii="Times New Roman" w:eastAsia="Times New Roman" w:hAnsi="Times New Roman"/>
          <w:sz w:val="21"/>
          <w:szCs w:val="21"/>
        </w:rPr>
        <w:t xml:space="preserve">.  This distribution comes about if </w:t>
      </w:r>
      <m:oMath>
        <m:r>
          <w:rPr>
            <w:rFonts w:ascii="Cambria Math" w:eastAsia="Times New Roman" w:hAnsi="Cambria Math"/>
            <w:sz w:val="21"/>
            <w:szCs w:val="21"/>
          </w:rPr>
          <m:t>Y|λ~Poisson(λ)</m:t>
        </m:r>
      </m:oMath>
      <w:r>
        <w:rPr>
          <w:rFonts w:ascii="Times New Roman" w:eastAsia="Times New Roman" w:hAnsi="Times New Roman"/>
          <w:sz w:val="21"/>
          <w:szCs w:val="21"/>
        </w:rPr>
        <w:t xml:space="preserve">, but the </w:t>
      </w:r>
      <m:oMath>
        <m:r>
          <w:rPr>
            <w:rFonts w:ascii="Cambria Math" w:eastAsia="Times New Roman" w:hAnsi="Cambria Math"/>
            <w:sz w:val="21"/>
            <w:szCs w:val="21"/>
          </w:rPr>
          <m:t>λ'</m:t>
        </m:r>
      </m:oMath>
      <w:r>
        <w:rPr>
          <w:rFonts w:ascii="Times New Roman" w:eastAsia="Times New Roman" w:hAnsi="Times New Roman"/>
          <w:sz w:val="21"/>
          <w:szCs w:val="21"/>
        </w:rPr>
        <w:t xml:space="preserve">s themselves are randomly chosen according to a gamma distribution: </w:t>
      </w:r>
      <m:oMath>
        <m:r>
          <w:rPr>
            <w:rFonts w:ascii="Cambria Math" w:eastAsia="Times New Roman" w:hAnsi="Cambria Math"/>
            <w:sz w:val="21"/>
            <w:szCs w:val="21"/>
          </w:rPr>
          <m:t>λ~gamma(θ,</m:t>
        </m:r>
        <m:f>
          <m:f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/>
                <w:sz w:val="21"/>
                <w:szCs w:val="21"/>
              </w:rPr>
              <m:t>1-p</m:t>
            </m:r>
          </m:num>
          <m:den>
            <m:r>
              <w:rPr>
                <w:rFonts w:ascii="Cambria Math" w:eastAsia="Times New Roman" w:hAnsi="Cambria Math"/>
                <w:sz w:val="21"/>
                <w:szCs w:val="21"/>
              </w:rPr>
              <m:t>p</m:t>
            </m:r>
          </m:den>
        </m:f>
        <m:r>
          <w:rPr>
            <w:rFonts w:ascii="Cambria Math" w:eastAsia="Times New Roman" w:hAnsi="Cambria Math"/>
            <w:sz w:val="21"/>
            <w:szCs w:val="21"/>
          </w:rPr>
          <m:t>)</m:t>
        </m:r>
      </m:oMath>
      <w:r>
        <w:rPr>
          <w:rFonts w:ascii="Times New Roman" w:eastAsia="Times New Roman" w:hAnsi="Times New Roman"/>
          <w:sz w:val="21"/>
          <w:szCs w:val="21"/>
        </w:rPr>
        <w:t>.</w:t>
      </w:r>
      <w:r w:rsidR="004D7152">
        <w:rPr>
          <w:rFonts w:ascii="Times New Roman" w:eastAsia="Times New Roman" w:hAnsi="Times New Roman"/>
          <w:sz w:val="21"/>
          <w:szCs w:val="21"/>
        </w:rPr>
        <w:t xml:space="preserve">  In this case,</w:t>
      </w:r>
      <w:r w:rsidR="001E126F">
        <w:rPr>
          <w:rFonts w:ascii="Times New Roman" w:eastAsia="Times New Roman" w:hAnsi="Times New Roman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/>
            <w:sz w:val="21"/>
            <w:szCs w:val="21"/>
          </w:rPr>
          <m:t>E</m:t>
        </m:r>
        <m:d>
          <m:d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/>
                <w:sz w:val="21"/>
                <w:szCs w:val="21"/>
              </w:rPr>
              <m:t>Y</m:t>
            </m:r>
          </m:e>
        </m:d>
        <m:r>
          <w:rPr>
            <w:rFonts w:ascii="Cambria Math" w:eastAsia="Times New Roman" w:hAnsi="Cambria Math"/>
            <w:sz w:val="21"/>
            <w:szCs w:val="21"/>
          </w:rPr>
          <m:t>=θ</m:t>
        </m:r>
        <m:f>
          <m:f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/>
                <w:sz w:val="21"/>
                <w:szCs w:val="21"/>
              </w:rPr>
              <m:t>p</m:t>
            </m:r>
          </m:num>
          <m:den>
            <m:r>
              <w:rPr>
                <w:rFonts w:ascii="Cambria Math" w:eastAsia="Times New Roman" w:hAnsi="Cambria Math"/>
                <w:sz w:val="21"/>
                <w:szCs w:val="21"/>
              </w:rPr>
              <m:t>(1-p)</m:t>
            </m:r>
          </m:den>
        </m:f>
        <m:r>
          <w:rPr>
            <w:rFonts w:ascii="Cambria Math" w:eastAsia="Times New Roman" w:hAnsi="Cambria Math"/>
            <w:sz w:val="21"/>
            <w:szCs w:val="21"/>
          </w:rPr>
          <m:t>=μ</m:t>
        </m:r>
      </m:oMath>
      <w:r w:rsidR="001E126F">
        <w:rPr>
          <w:rFonts w:ascii="Times New Roman" w:eastAsia="Times New Roman" w:hAnsi="Times New Roman"/>
          <w:sz w:val="21"/>
          <w:szCs w:val="21"/>
        </w:rPr>
        <w:t xml:space="preserve"> and</w:t>
      </w:r>
      <w:r w:rsidR="004D7152">
        <w:rPr>
          <w:rFonts w:ascii="Times New Roman" w:eastAsia="Times New Roman" w:hAnsi="Times New Roman"/>
          <w:sz w:val="21"/>
          <w:szCs w:val="21"/>
        </w:rPr>
        <w:t xml:space="preserve"> </w:t>
      </w:r>
      <m:oMath>
        <m:r>
          <w:rPr>
            <w:rFonts w:ascii="Cambria Math" w:eastAsia="Times New Roman" w:hAnsi="Cambria Math"/>
            <w:sz w:val="21"/>
            <w:szCs w:val="21"/>
          </w:rPr>
          <m:t>Var</m:t>
        </m:r>
        <m:d>
          <m:d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Times New Roman" w:hAnsi="Cambria Math"/>
                <w:sz w:val="21"/>
                <w:szCs w:val="21"/>
              </w:rPr>
              <m:t>Y</m:t>
            </m:r>
          </m:e>
        </m:d>
        <m:r>
          <w:rPr>
            <w:rFonts w:ascii="Cambria Math" w:eastAsia="Times New Roman" w:hAnsi="Cambria Math"/>
            <w:sz w:val="21"/>
            <w:szCs w:val="21"/>
          </w:rPr>
          <m:t>=θ</m:t>
        </m:r>
        <m:f>
          <m:f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Times New Roman" w:hAnsi="Cambria Math"/>
                <w:sz w:val="21"/>
                <w:szCs w:val="21"/>
              </w:rPr>
              <m:t>p</m:t>
            </m:r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(1-p)</m:t>
                </m:r>
              </m:e>
              <m:sup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1"/>
            <w:szCs w:val="21"/>
          </w:rPr>
          <m:t>=μ+</m:t>
        </m:r>
        <m:sSup>
          <m:sSup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/>
                <w:sz w:val="21"/>
                <w:szCs w:val="21"/>
              </w:rPr>
              <m:t>μ</m:t>
            </m:r>
          </m:e>
          <m:sup>
            <m:r>
              <w:rPr>
                <w:rFonts w:ascii="Cambria Math" w:eastAsia="Times New Roman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Times New Roman" w:hAnsi="Cambria Math"/>
            <w:sz w:val="21"/>
            <w:szCs w:val="21"/>
          </w:rPr>
          <m:t>/θ</m:t>
        </m:r>
      </m:oMath>
      <w:r w:rsidR="004D7152">
        <w:rPr>
          <w:rFonts w:ascii="Times New Roman" w:eastAsia="Times New Roman" w:hAnsi="Times New Roman"/>
          <w:sz w:val="21"/>
          <w:szCs w:val="21"/>
        </w:rPr>
        <w:t xml:space="preserve">, so that </w:t>
      </w:r>
      <m:oMath>
        <m:sSup>
          <m:sSupPr>
            <m:ctrlPr>
              <w:rPr>
                <w:rFonts w:ascii="Cambria Math" w:eastAsia="Times New Roman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="Times New Roman" w:hAnsi="Cambria Math"/>
                <w:sz w:val="21"/>
                <w:szCs w:val="21"/>
              </w:rPr>
              <m:t>μ</m:t>
            </m:r>
          </m:e>
          <m:sup>
            <m:r>
              <w:rPr>
                <w:rFonts w:ascii="Cambria Math" w:eastAsia="Times New Roman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eastAsia="Times New Roman" w:hAnsi="Cambria Math"/>
            <w:sz w:val="21"/>
            <w:szCs w:val="21"/>
          </w:rPr>
          <m:t>/θ</m:t>
        </m:r>
      </m:oMath>
      <w:r w:rsidR="004D7152">
        <w:rPr>
          <w:rFonts w:ascii="Times New Roman" w:eastAsia="Times New Roman" w:hAnsi="Times New Roman"/>
          <w:sz w:val="21"/>
          <w:szCs w:val="21"/>
        </w:rPr>
        <w:t xml:space="preserve"> is the amount of overdispersion.</w:t>
      </w:r>
    </w:p>
    <w:p w14:paraId="08C61986" w14:textId="77777777" w:rsidR="00D47F2D" w:rsidRDefault="00D47F2D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p w14:paraId="32CDDAAF" w14:textId="77777777" w:rsidR="00FA59E3" w:rsidRDefault="00FA59E3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  <w:r>
        <w:rPr>
          <w:rFonts w:ascii="Times New Roman" w:eastAsia="Times New Roman" w:hAnsi="Times New Roman"/>
          <w:sz w:val="21"/>
          <w:szCs w:val="21"/>
        </w:rPr>
        <w:t xml:space="preserve">12. </w:t>
      </w:r>
      <w:r w:rsidR="00127EB6">
        <w:rPr>
          <w:rFonts w:ascii="Times New Roman" w:eastAsia="Times New Roman" w:hAnsi="Times New Roman"/>
          <w:sz w:val="21"/>
          <w:szCs w:val="21"/>
        </w:rPr>
        <w:t xml:space="preserve">Compare the following estimates, tests, and intervals under usual Poisson </w:t>
      </w:r>
      <w:r w:rsidR="004D7152">
        <w:rPr>
          <w:rFonts w:ascii="Times New Roman" w:eastAsia="Times New Roman" w:hAnsi="Times New Roman"/>
          <w:sz w:val="21"/>
          <w:szCs w:val="21"/>
        </w:rPr>
        <w:t>regression, quasi-Poisson regression, and negative binomial regression</w:t>
      </w:r>
      <w:r w:rsidR="00127EB6">
        <w:rPr>
          <w:rFonts w:ascii="Times New Roman" w:eastAsia="Times New Roman" w:hAnsi="Times New Roman"/>
          <w:sz w:val="21"/>
          <w:szCs w:val="21"/>
        </w:rPr>
        <w:t>:</w:t>
      </w:r>
    </w:p>
    <w:p w14:paraId="1E4B3D79" w14:textId="77777777" w:rsidR="00C65282" w:rsidRDefault="00C65282" w:rsidP="009856CB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tbl>
      <w:tblPr>
        <w:tblStyle w:val="TableGrid"/>
        <w:tblW w:w="11016" w:type="dxa"/>
        <w:tblInd w:w="-828" w:type="dxa"/>
        <w:tblLook w:val="04A0" w:firstRow="1" w:lastRow="0" w:firstColumn="1" w:lastColumn="0" w:noHBand="0" w:noVBand="1"/>
      </w:tblPr>
      <w:tblGrid>
        <w:gridCol w:w="1818"/>
        <w:gridCol w:w="2988"/>
        <w:gridCol w:w="3780"/>
        <w:gridCol w:w="2430"/>
      </w:tblGrid>
      <w:tr w:rsidR="00F9791F" w14:paraId="4DB95C0E" w14:textId="77777777" w:rsidTr="00F9791F">
        <w:tc>
          <w:tcPr>
            <w:tcW w:w="1818" w:type="dxa"/>
          </w:tcPr>
          <w:p w14:paraId="478212E3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988" w:type="dxa"/>
          </w:tcPr>
          <w:p w14:paraId="641B76B0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Poisson</w:t>
            </w:r>
          </w:p>
        </w:tc>
        <w:tc>
          <w:tcPr>
            <w:tcW w:w="3780" w:type="dxa"/>
          </w:tcPr>
          <w:p w14:paraId="0CA5312E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quasi-Poisson</w:t>
            </w:r>
          </w:p>
        </w:tc>
        <w:tc>
          <w:tcPr>
            <w:tcW w:w="2430" w:type="dxa"/>
          </w:tcPr>
          <w:p w14:paraId="385C7320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Negative Binomial</w:t>
            </w:r>
          </w:p>
        </w:tc>
      </w:tr>
      <w:tr w:rsidR="00F9791F" w14:paraId="4E21EE1D" w14:textId="77777777" w:rsidTr="00F9791F">
        <w:tc>
          <w:tcPr>
            <w:tcW w:w="1818" w:type="dxa"/>
          </w:tcPr>
          <w:p w14:paraId="5B0D5F39" w14:textId="77777777" w:rsidR="00F9791F" w:rsidRDefault="00F9791F" w:rsidP="00A6791D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φ</m:t>
                </m:r>
              </m:oMath>
            </m:oMathPara>
          </w:p>
        </w:tc>
        <w:tc>
          <w:tcPr>
            <w:tcW w:w="2988" w:type="dxa"/>
          </w:tcPr>
          <w:p w14:paraId="2B0AFB41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5F55B584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76217F0A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7E1386A9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648AE4B2" w14:textId="77777777" w:rsidTr="00F9791F">
        <w:tc>
          <w:tcPr>
            <w:tcW w:w="1818" w:type="dxa"/>
          </w:tcPr>
          <w:p w14:paraId="06B8BDF5" w14:textId="77777777" w:rsidR="00F9791F" w:rsidRDefault="00000000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/>
                        <w:sz w:val="21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988" w:type="dxa"/>
          </w:tcPr>
          <w:p w14:paraId="785C174C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7FF6C0C2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384DBFF3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19C98F4B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46330AC9" w14:textId="77777777" w:rsidTr="00F9791F">
        <w:tc>
          <w:tcPr>
            <w:tcW w:w="1818" w:type="dxa"/>
          </w:tcPr>
          <w:p w14:paraId="3F746033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SE(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Times New Roman" w:hAnsi="Cambria Math"/>
                            <w:i/>
                            <w:sz w:val="21"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/>
                            <w:sz w:val="21"/>
                            <w:szCs w:val="21"/>
                          </w:rPr>
                          <m:t>β</m:t>
                        </m:r>
                      </m:e>
                    </m:acc>
                  </m:e>
                  <m:sub>
                    <m:r>
                      <w:rPr>
                        <w:rFonts w:ascii="Cambria Math" w:eastAsia="Times New Roman" w:hAnsi="Cambria Math"/>
                        <w:sz w:val="21"/>
                        <w:szCs w:val="21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/>
                    <w:sz w:val="21"/>
                    <w:szCs w:val="21"/>
                  </w:rPr>
                  <m:t>)</m:t>
                </m:r>
              </m:oMath>
            </m:oMathPara>
          </w:p>
        </w:tc>
        <w:tc>
          <w:tcPr>
            <w:tcW w:w="2988" w:type="dxa"/>
          </w:tcPr>
          <w:p w14:paraId="6E9B4EB4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572748D9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1922979C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5F1EE8ED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FDAC136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77165EC5" w14:textId="77777777" w:rsidTr="00F9791F">
        <w:tc>
          <w:tcPr>
            <w:tcW w:w="1818" w:type="dxa"/>
          </w:tcPr>
          <w:p w14:paraId="2F319684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Wald-type test stat</w:t>
            </w:r>
          </w:p>
        </w:tc>
        <w:tc>
          <w:tcPr>
            <w:tcW w:w="2988" w:type="dxa"/>
          </w:tcPr>
          <w:p w14:paraId="1C680319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5D4B91F3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372AF623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063174E9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25EBA1B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35CADB83" w14:textId="77777777" w:rsidTr="00F9791F">
        <w:tc>
          <w:tcPr>
            <w:tcW w:w="1818" w:type="dxa"/>
          </w:tcPr>
          <w:p w14:paraId="303E97EA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Wald-type p-value</w:t>
            </w:r>
          </w:p>
        </w:tc>
        <w:tc>
          <w:tcPr>
            <w:tcW w:w="2988" w:type="dxa"/>
          </w:tcPr>
          <w:p w14:paraId="6C56B8A8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55F6FE44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7F854CA4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37DA3CE5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4A5EE6D8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1F98FC20" w14:textId="77777777" w:rsidTr="00F9791F">
        <w:tc>
          <w:tcPr>
            <w:tcW w:w="1818" w:type="dxa"/>
          </w:tcPr>
          <w:p w14:paraId="425411C6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LRT-type test stat</w:t>
            </w:r>
          </w:p>
        </w:tc>
        <w:tc>
          <w:tcPr>
            <w:tcW w:w="2988" w:type="dxa"/>
          </w:tcPr>
          <w:p w14:paraId="2E3AA2F6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1A8A7C87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4DD8139F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757586A9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8BC01AC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59752D56" w14:textId="77777777" w:rsidTr="00F9791F">
        <w:tc>
          <w:tcPr>
            <w:tcW w:w="1818" w:type="dxa"/>
          </w:tcPr>
          <w:p w14:paraId="4B0D2CE5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>LRT-type p-value</w:t>
            </w:r>
          </w:p>
        </w:tc>
        <w:tc>
          <w:tcPr>
            <w:tcW w:w="2988" w:type="dxa"/>
          </w:tcPr>
          <w:p w14:paraId="53801BCA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74B702F9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2BFA0E8F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330D406B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1E6D12C1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0292CD52" w14:textId="77777777" w:rsidTr="00F9791F">
        <w:tc>
          <w:tcPr>
            <w:tcW w:w="1818" w:type="dxa"/>
          </w:tcPr>
          <w:p w14:paraId="7F59110F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CI - profile for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1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sup>
              </m:sSup>
            </m:oMath>
          </w:p>
        </w:tc>
        <w:tc>
          <w:tcPr>
            <w:tcW w:w="2988" w:type="dxa"/>
          </w:tcPr>
          <w:p w14:paraId="16F05DF8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1E51ADC4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3E83F44C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673FD502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16DB9FEC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  <w:tr w:rsidR="00F9791F" w14:paraId="58295DA0" w14:textId="77777777" w:rsidTr="00F9791F">
        <w:tc>
          <w:tcPr>
            <w:tcW w:w="1818" w:type="dxa"/>
          </w:tcPr>
          <w:p w14:paraId="54DB7930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/>
                <w:sz w:val="21"/>
                <w:szCs w:val="21"/>
              </w:rPr>
              <w:t xml:space="preserve">CI – Wald-type for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1"/>
                      <w:szCs w:val="21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</m:sup>
              </m:sSup>
            </m:oMath>
          </w:p>
        </w:tc>
        <w:tc>
          <w:tcPr>
            <w:tcW w:w="2988" w:type="dxa"/>
          </w:tcPr>
          <w:p w14:paraId="02C4FB56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59EAD501" w14:textId="77777777" w:rsidR="006F19BF" w:rsidRDefault="006F19B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  <w:p w14:paraId="20FA5B23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3780" w:type="dxa"/>
          </w:tcPr>
          <w:p w14:paraId="3F871B0B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  <w:tc>
          <w:tcPr>
            <w:tcW w:w="2430" w:type="dxa"/>
          </w:tcPr>
          <w:p w14:paraId="3D2539DB" w14:textId="77777777" w:rsidR="00F9791F" w:rsidRDefault="00F9791F" w:rsidP="009856CB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sz w:val="21"/>
                <w:szCs w:val="21"/>
              </w:rPr>
            </w:pPr>
          </w:p>
        </w:tc>
      </w:tr>
    </w:tbl>
    <w:p w14:paraId="45F99F83" w14:textId="77777777" w:rsidR="00127EB6" w:rsidRDefault="00127EB6" w:rsidP="006F19BF">
      <w:pPr>
        <w:autoSpaceDE w:val="0"/>
        <w:autoSpaceDN w:val="0"/>
        <w:adjustRightInd w:val="0"/>
        <w:rPr>
          <w:rFonts w:ascii="Times New Roman" w:eastAsia="Times New Roman" w:hAnsi="Times New Roman"/>
          <w:sz w:val="21"/>
          <w:szCs w:val="21"/>
        </w:rPr>
      </w:pPr>
    </w:p>
    <w:sectPr w:rsidR="00127EB6">
      <w:headerReference w:type="default" r:id="rId7"/>
      <w:pgSz w:w="12240" w:h="15840"/>
      <w:pgMar w:top="1152" w:right="1440" w:bottom="1152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E8C8" w14:textId="77777777" w:rsidR="00831EC5" w:rsidRDefault="00831EC5">
      <w:r>
        <w:separator/>
      </w:r>
    </w:p>
  </w:endnote>
  <w:endnote w:type="continuationSeparator" w:id="0">
    <w:p w14:paraId="2E5F0652" w14:textId="77777777" w:rsidR="00831EC5" w:rsidRDefault="00831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301DA" w14:textId="77777777" w:rsidR="00831EC5" w:rsidRDefault="00831EC5">
      <w:r>
        <w:separator/>
      </w:r>
    </w:p>
  </w:footnote>
  <w:footnote w:type="continuationSeparator" w:id="0">
    <w:p w14:paraId="6163AF90" w14:textId="77777777" w:rsidR="00831EC5" w:rsidRDefault="00831E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73356" w14:textId="4E99B37F" w:rsidR="008C6DD3" w:rsidRDefault="008C6DD3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S</w:t>
    </w:r>
    <w:r w:rsidR="00191214">
      <w:rPr>
        <w:rFonts w:ascii="Times New Roman" w:hAnsi="Times New Roman"/>
        <w:sz w:val="16"/>
      </w:rPr>
      <w:t>tat 3</w:t>
    </w:r>
    <w:r w:rsidR="002B0CF1">
      <w:rPr>
        <w:rFonts w:ascii="Times New Roman" w:hAnsi="Times New Roman"/>
        <w:sz w:val="16"/>
      </w:rPr>
      <w:t>63</w:t>
    </w:r>
    <w:r>
      <w:rPr>
        <w:rFonts w:ascii="Times New Roman" w:hAnsi="Times New Roman"/>
        <w:sz w:val="16"/>
      </w:rPr>
      <w:t xml:space="preserve"> – </w:t>
    </w:r>
    <w:r w:rsidR="002B0CF1">
      <w:rPr>
        <w:rFonts w:ascii="Times New Roman" w:hAnsi="Times New Roman"/>
        <w:sz w:val="16"/>
      </w:rPr>
      <w:t>Cannon</w:t>
    </w:r>
  </w:p>
  <w:p w14:paraId="7987E873" w14:textId="3587DA27" w:rsidR="002B0CF1" w:rsidRDefault="002B0CF1">
    <w:pPr>
      <w:pStyle w:val="Header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Block 1, Fall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000F040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00000007"/>
    <w:multiLevelType w:val="singleLevel"/>
    <w:tmpl w:val="00000000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0000009"/>
    <w:multiLevelType w:val="singleLevel"/>
    <w:tmpl w:val="00000000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9" w15:restartNumberingAfterBreak="0">
    <w:nsid w:val="0000000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7127175"/>
    <w:multiLevelType w:val="hybridMultilevel"/>
    <w:tmpl w:val="DBE45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2B066B"/>
    <w:multiLevelType w:val="hybridMultilevel"/>
    <w:tmpl w:val="D60C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C2926"/>
    <w:multiLevelType w:val="hybridMultilevel"/>
    <w:tmpl w:val="7EE6D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513A4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1FE25B69"/>
    <w:multiLevelType w:val="hybridMultilevel"/>
    <w:tmpl w:val="3F562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41D2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24561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4F15B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29EE57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BBE46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F2B3B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7AF6C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B7960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44BF19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A3D3CA2"/>
    <w:multiLevelType w:val="hybridMultilevel"/>
    <w:tmpl w:val="C05C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10C36"/>
    <w:multiLevelType w:val="hybridMultilevel"/>
    <w:tmpl w:val="3828DB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02B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9D641E9"/>
    <w:multiLevelType w:val="hybridMultilevel"/>
    <w:tmpl w:val="7E143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92105"/>
    <w:multiLevelType w:val="hybridMultilevel"/>
    <w:tmpl w:val="0AFA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333ED"/>
    <w:multiLevelType w:val="hybridMultilevel"/>
    <w:tmpl w:val="935C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A139FD"/>
    <w:multiLevelType w:val="hybridMultilevel"/>
    <w:tmpl w:val="B84A77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22AB6"/>
    <w:multiLevelType w:val="hybridMultilevel"/>
    <w:tmpl w:val="9C12F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8590">
    <w:abstractNumId w:val="0"/>
  </w:num>
  <w:num w:numId="2" w16cid:durableId="323702203">
    <w:abstractNumId w:val="1"/>
  </w:num>
  <w:num w:numId="3" w16cid:durableId="373311411">
    <w:abstractNumId w:val="2"/>
  </w:num>
  <w:num w:numId="4" w16cid:durableId="1928415032">
    <w:abstractNumId w:val="3"/>
  </w:num>
  <w:num w:numId="5" w16cid:durableId="346101018">
    <w:abstractNumId w:val="4"/>
  </w:num>
  <w:num w:numId="6" w16cid:durableId="1016081194">
    <w:abstractNumId w:val="5"/>
  </w:num>
  <w:num w:numId="7" w16cid:durableId="706754761">
    <w:abstractNumId w:val="6"/>
  </w:num>
  <w:num w:numId="8" w16cid:durableId="1068378986">
    <w:abstractNumId w:val="7"/>
  </w:num>
  <w:num w:numId="9" w16cid:durableId="1735162443">
    <w:abstractNumId w:val="8"/>
  </w:num>
  <w:num w:numId="10" w16cid:durableId="1239361305">
    <w:abstractNumId w:val="9"/>
  </w:num>
  <w:num w:numId="11" w16cid:durableId="723528634">
    <w:abstractNumId w:val="10"/>
  </w:num>
  <w:num w:numId="12" w16cid:durableId="870800286">
    <w:abstractNumId w:val="0"/>
  </w:num>
  <w:num w:numId="13" w16cid:durableId="488444322">
    <w:abstractNumId w:val="16"/>
  </w:num>
  <w:num w:numId="14" w16cid:durableId="1428573496">
    <w:abstractNumId w:val="27"/>
  </w:num>
  <w:num w:numId="15" w16cid:durableId="1610700272">
    <w:abstractNumId w:val="23"/>
  </w:num>
  <w:num w:numId="16" w16cid:durableId="782263917">
    <w:abstractNumId w:val="19"/>
  </w:num>
  <w:num w:numId="17" w16cid:durableId="901714838">
    <w:abstractNumId w:val="18"/>
  </w:num>
  <w:num w:numId="18" w16cid:durableId="1774007586">
    <w:abstractNumId w:val="24"/>
  </w:num>
  <w:num w:numId="19" w16cid:durableId="2057579103">
    <w:abstractNumId w:val="21"/>
  </w:num>
  <w:num w:numId="20" w16cid:durableId="2045863112">
    <w:abstractNumId w:val="17"/>
  </w:num>
  <w:num w:numId="21" w16cid:durableId="1751074278">
    <w:abstractNumId w:val="22"/>
  </w:num>
  <w:num w:numId="22" w16cid:durableId="353112575">
    <w:abstractNumId w:val="14"/>
  </w:num>
  <w:num w:numId="23" w16cid:durableId="856699045">
    <w:abstractNumId w:val="20"/>
  </w:num>
  <w:num w:numId="24" w16cid:durableId="1250433193">
    <w:abstractNumId w:val="11"/>
  </w:num>
  <w:num w:numId="25" w16cid:durableId="1423988381">
    <w:abstractNumId w:val="28"/>
  </w:num>
  <w:num w:numId="26" w16cid:durableId="1904218513">
    <w:abstractNumId w:val="26"/>
  </w:num>
  <w:num w:numId="27" w16cid:durableId="720178466">
    <w:abstractNumId w:val="15"/>
  </w:num>
  <w:num w:numId="28" w16cid:durableId="633486139">
    <w:abstractNumId w:val="31"/>
  </w:num>
  <w:num w:numId="29" w16cid:durableId="1425417568">
    <w:abstractNumId w:val="25"/>
  </w:num>
  <w:num w:numId="30" w16cid:durableId="326714504">
    <w:abstractNumId w:val="29"/>
  </w:num>
  <w:num w:numId="31" w16cid:durableId="565258808">
    <w:abstractNumId w:val="32"/>
  </w:num>
  <w:num w:numId="32" w16cid:durableId="2103182602">
    <w:abstractNumId w:val="30"/>
  </w:num>
  <w:num w:numId="33" w16cid:durableId="205608130">
    <w:abstractNumId w:val="13"/>
  </w:num>
  <w:num w:numId="34" w16cid:durableId="139088401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B4"/>
    <w:rsid w:val="0005283C"/>
    <w:rsid w:val="0006098D"/>
    <w:rsid w:val="00071794"/>
    <w:rsid w:val="00081C71"/>
    <w:rsid w:val="0009452E"/>
    <w:rsid w:val="0009627D"/>
    <w:rsid w:val="000B3BDB"/>
    <w:rsid w:val="000C00C8"/>
    <w:rsid w:val="000F1B2E"/>
    <w:rsid w:val="000F3DFC"/>
    <w:rsid w:val="00101AD7"/>
    <w:rsid w:val="001030A3"/>
    <w:rsid w:val="0010438C"/>
    <w:rsid w:val="00125FF4"/>
    <w:rsid w:val="00127EB6"/>
    <w:rsid w:val="00136E04"/>
    <w:rsid w:val="0014142A"/>
    <w:rsid w:val="00143D49"/>
    <w:rsid w:val="001532BF"/>
    <w:rsid w:val="0015738E"/>
    <w:rsid w:val="00191214"/>
    <w:rsid w:val="001B71C6"/>
    <w:rsid w:val="001D21B6"/>
    <w:rsid w:val="001E126F"/>
    <w:rsid w:val="00210FEF"/>
    <w:rsid w:val="00214544"/>
    <w:rsid w:val="002519F6"/>
    <w:rsid w:val="00252334"/>
    <w:rsid w:val="002626F5"/>
    <w:rsid w:val="00296F3A"/>
    <w:rsid w:val="002A49BE"/>
    <w:rsid w:val="002B0CF1"/>
    <w:rsid w:val="002D2756"/>
    <w:rsid w:val="00300353"/>
    <w:rsid w:val="003039F4"/>
    <w:rsid w:val="003609AD"/>
    <w:rsid w:val="00367D4B"/>
    <w:rsid w:val="003C202D"/>
    <w:rsid w:val="003F12D6"/>
    <w:rsid w:val="003F45BF"/>
    <w:rsid w:val="004145D8"/>
    <w:rsid w:val="00426090"/>
    <w:rsid w:val="00433C82"/>
    <w:rsid w:val="00472BF3"/>
    <w:rsid w:val="00491382"/>
    <w:rsid w:val="00495F79"/>
    <w:rsid w:val="004A4C4E"/>
    <w:rsid w:val="004B7306"/>
    <w:rsid w:val="004D7152"/>
    <w:rsid w:val="005164B4"/>
    <w:rsid w:val="00534B60"/>
    <w:rsid w:val="005501F9"/>
    <w:rsid w:val="0058638C"/>
    <w:rsid w:val="005F1AA8"/>
    <w:rsid w:val="005F492C"/>
    <w:rsid w:val="005F5130"/>
    <w:rsid w:val="00602D5B"/>
    <w:rsid w:val="00603581"/>
    <w:rsid w:val="006122B8"/>
    <w:rsid w:val="00616E50"/>
    <w:rsid w:val="00686BAA"/>
    <w:rsid w:val="00692B9E"/>
    <w:rsid w:val="006D2DD1"/>
    <w:rsid w:val="006D3642"/>
    <w:rsid w:val="006F19BF"/>
    <w:rsid w:val="0070284B"/>
    <w:rsid w:val="0071456E"/>
    <w:rsid w:val="00717C17"/>
    <w:rsid w:val="0074757A"/>
    <w:rsid w:val="007934E7"/>
    <w:rsid w:val="007A2D86"/>
    <w:rsid w:val="007C0A1F"/>
    <w:rsid w:val="007D4B9C"/>
    <w:rsid w:val="00825311"/>
    <w:rsid w:val="00831EC5"/>
    <w:rsid w:val="008419EF"/>
    <w:rsid w:val="00852962"/>
    <w:rsid w:val="00861FCB"/>
    <w:rsid w:val="00867C63"/>
    <w:rsid w:val="00894717"/>
    <w:rsid w:val="008B7E8D"/>
    <w:rsid w:val="008C6DD3"/>
    <w:rsid w:val="008D5EC9"/>
    <w:rsid w:val="008F4827"/>
    <w:rsid w:val="00914C19"/>
    <w:rsid w:val="00956661"/>
    <w:rsid w:val="00962059"/>
    <w:rsid w:val="00963307"/>
    <w:rsid w:val="009726C8"/>
    <w:rsid w:val="009856CB"/>
    <w:rsid w:val="00986331"/>
    <w:rsid w:val="009B6B92"/>
    <w:rsid w:val="009D2561"/>
    <w:rsid w:val="00A5021D"/>
    <w:rsid w:val="00A6791D"/>
    <w:rsid w:val="00AC0C95"/>
    <w:rsid w:val="00AF7442"/>
    <w:rsid w:val="00B00F4B"/>
    <w:rsid w:val="00B05C16"/>
    <w:rsid w:val="00B2554B"/>
    <w:rsid w:val="00B50BA1"/>
    <w:rsid w:val="00B7533A"/>
    <w:rsid w:val="00B91CEF"/>
    <w:rsid w:val="00BA2006"/>
    <w:rsid w:val="00BB12B4"/>
    <w:rsid w:val="00BB4122"/>
    <w:rsid w:val="00BD1C5F"/>
    <w:rsid w:val="00BF6BDE"/>
    <w:rsid w:val="00C146A1"/>
    <w:rsid w:val="00C14CA4"/>
    <w:rsid w:val="00C248BF"/>
    <w:rsid w:val="00C57A22"/>
    <w:rsid w:val="00C65282"/>
    <w:rsid w:val="00C66F67"/>
    <w:rsid w:val="00C76B81"/>
    <w:rsid w:val="00C823C3"/>
    <w:rsid w:val="00C87A90"/>
    <w:rsid w:val="00CA14BB"/>
    <w:rsid w:val="00CB11AA"/>
    <w:rsid w:val="00CB2448"/>
    <w:rsid w:val="00CB7039"/>
    <w:rsid w:val="00CF5B0F"/>
    <w:rsid w:val="00D11501"/>
    <w:rsid w:val="00D20164"/>
    <w:rsid w:val="00D31A45"/>
    <w:rsid w:val="00D31CBC"/>
    <w:rsid w:val="00D3502C"/>
    <w:rsid w:val="00D432B4"/>
    <w:rsid w:val="00D47F2D"/>
    <w:rsid w:val="00D60E8B"/>
    <w:rsid w:val="00DE6654"/>
    <w:rsid w:val="00E20AA7"/>
    <w:rsid w:val="00E20E31"/>
    <w:rsid w:val="00E33E50"/>
    <w:rsid w:val="00E83213"/>
    <w:rsid w:val="00E84E23"/>
    <w:rsid w:val="00E92A35"/>
    <w:rsid w:val="00EE7E10"/>
    <w:rsid w:val="00EF6D91"/>
    <w:rsid w:val="00F049F1"/>
    <w:rsid w:val="00F16799"/>
    <w:rsid w:val="00F37CE9"/>
    <w:rsid w:val="00F70F85"/>
    <w:rsid w:val="00F81F6B"/>
    <w:rsid w:val="00F9791F"/>
    <w:rsid w:val="00FA59E3"/>
    <w:rsid w:val="00FC4751"/>
    <w:rsid w:val="00FE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7A68A"/>
  <w15:docId w15:val="{2E97EF18-3655-434D-8EC9-A61F301E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u w:val="single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Times New Roman" w:hAnsi="Times New Roman"/>
      <w:b/>
      <w:sz w:val="22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napToGrid w:val="0"/>
      <w:sz w:val="22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imes New Roman" w:hAnsi="Times New Roman"/>
      <w:snapToGrid w:val="0"/>
      <w:color w:val="000000"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snapToGrid w:val="0"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hAnsi="Courier New"/>
      <w:b/>
      <w:snapToGrid w:val="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rFonts w:ascii="Times New Roman" w:hAnsi="Times New Roman"/>
      <w:snapToGrid w:val="0"/>
      <w:sz w:val="22"/>
    </w:rPr>
  </w:style>
  <w:style w:type="paragraph" w:styleId="BodyText2">
    <w:name w:val="Body Text 2"/>
    <w:basedOn w:val="Normal"/>
    <w:rPr>
      <w:rFonts w:ascii="Times New Roman" w:hAnsi="Times New Roman"/>
      <w:snapToGrid w:val="0"/>
      <w:color w:val="000000"/>
      <w:sz w:val="22"/>
    </w:rPr>
  </w:style>
  <w:style w:type="paragraph" w:styleId="BalloonText">
    <w:name w:val="Balloon Text"/>
    <w:basedOn w:val="Normal"/>
    <w:semiHidden/>
    <w:rsid w:val="00D432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454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D47F2D"/>
    <w:rPr>
      <w:color w:val="808080"/>
    </w:rPr>
  </w:style>
  <w:style w:type="table" w:styleId="TableGrid">
    <w:name w:val="Table Grid"/>
    <w:basedOn w:val="TableNormal"/>
    <w:rsid w:val="00A679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Lecture Guide:  Graphical Summaries of Distributions</vt:lpstr>
    </vt:vector>
  </TitlesOfParts>
  <Company>Bucknell University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Guide:  Graphical Summaries of Distributions</dc:title>
  <dc:creator>CCS</dc:creator>
  <cp:lastModifiedBy>Ann Cannon</cp:lastModifiedBy>
  <cp:revision>2</cp:revision>
  <cp:lastPrinted>2018-03-03T18:50:00Z</cp:lastPrinted>
  <dcterms:created xsi:type="dcterms:W3CDTF">2022-08-20T21:49:00Z</dcterms:created>
  <dcterms:modified xsi:type="dcterms:W3CDTF">2022-08-20T21:49:00Z</dcterms:modified>
</cp:coreProperties>
</file>