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5AA1" w14:textId="1FB0556A" w:rsidR="00231482" w:rsidRPr="00C60CAB" w:rsidRDefault="00231482" w:rsidP="00231482">
      <w:pPr>
        <w:pStyle w:val="Title"/>
        <w:rPr>
          <w:sz w:val="52"/>
          <w:szCs w:val="52"/>
        </w:rPr>
      </w:pPr>
      <w:r w:rsidRPr="00C60CAB">
        <w:rPr>
          <w:sz w:val="52"/>
          <w:szCs w:val="52"/>
        </w:rPr>
        <w:t>State of the smallholder coffee farmer</w:t>
      </w:r>
    </w:p>
    <w:p w14:paraId="4AC98C30" w14:textId="1E76F4D8" w:rsidR="00231482" w:rsidRDefault="00231482" w:rsidP="00C60CAB">
      <w:pPr>
        <w:pStyle w:val="Heading1"/>
      </w:pPr>
      <w:r>
        <w:t>Indicator report</w:t>
      </w:r>
    </w:p>
    <w:p w14:paraId="549BD39D" w14:textId="77777777" w:rsidR="00231482" w:rsidRPr="00231482" w:rsidRDefault="00231482" w:rsidP="00231482"/>
    <w:tbl>
      <w:tblPr>
        <w:tblW w:w="0" w:type="auto"/>
        <w:tblLook w:val="04A0" w:firstRow="1" w:lastRow="0" w:firstColumn="1" w:lastColumn="0" w:noHBand="0" w:noVBand="1"/>
      </w:tblPr>
      <w:tblGrid>
        <w:gridCol w:w="2733"/>
        <w:gridCol w:w="6288"/>
      </w:tblGrid>
      <w:tr w:rsidR="00231482" w:rsidRPr="00231482" w14:paraId="64AE1952" w14:textId="77777777" w:rsidTr="00231482">
        <w:trPr>
          <w:trHeight w:val="20"/>
        </w:trPr>
        <w:tc>
          <w:tcPr>
            <w:tcW w:w="2831" w:type="dxa"/>
            <w:tcBorders>
              <w:top w:val="nil"/>
              <w:left w:val="nil"/>
              <w:bottom w:val="nil"/>
              <w:right w:val="nil"/>
            </w:tcBorders>
            <w:shd w:val="clear" w:color="auto" w:fill="auto"/>
            <w:noWrap/>
            <w:hideMark/>
          </w:tcPr>
          <w:p w14:paraId="5309BE6B"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Indicator</w:t>
            </w:r>
          </w:p>
        </w:tc>
        <w:tc>
          <w:tcPr>
            <w:tcW w:w="6524" w:type="dxa"/>
            <w:tcBorders>
              <w:top w:val="single" w:sz="4" w:space="0" w:color="auto"/>
              <w:left w:val="single" w:sz="4" w:space="0" w:color="auto"/>
              <w:bottom w:val="single" w:sz="4" w:space="0" w:color="auto"/>
              <w:right w:val="single" w:sz="4" w:space="0" w:color="auto"/>
            </w:tcBorders>
            <w:shd w:val="clear" w:color="000000" w:fill="D9D9D9"/>
            <w:noWrap/>
            <w:hideMark/>
          </w:tcPr>
          <w:p w14:paraId="37DAEC75"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Proportion of farm area in coffee</w:t>
            </w:r>
          </w:p>
        </w:tc>
      </w:tr>
      <w:tr w:rsidR="00231482" w:rsidRPr="00231482" w14:paraId="644D2770" w14:textId="77777777" w:rsidTr="00231482">
        <w:trPr>
          <w:trHeight w:val="20"/>
        </w:trPr>
        <w:tc>
          <w:tcPr>
            <w:tcW w:w="2831" w:type="dxa"/>
            <w:tcBorders>
              <w:top w:val="nil"/>
              <w:left w:val="nil"/>
              <w:bottom w:val="nil"/>
              <w:right w:val="nil"/>
            </w:tcBorders>
            <w:shd w:val="clear" w:color="auto" w:fill="auto"/>
            <w:noWrap/>
          </w:tcPr>
          <w:p w14:paraId="7B2BD988" w14:textId="77777777" w:rsidR="00231482" w:rsidRPr="00231482" w:rsidRDefault="00231482" w:rsidP="00231482">
            <w:pPr>
              <w:spacing w:after="0" w:line="240" w:lineRule="auto"/>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tcPr>
          <w:p w14:paraId="5C452945" w14:textId="77777777" w:rsidR="00231482" w:rsidRPr="00231482" w:rsidRDefault="00231482" w:rsidP="00231482">
            <w:pPr>
              <w:spacing w:after="0" w:line="240" w:lineRule="auto"/>
              <w:rPr>
                <w:rFonts w:ascii="Calibri" w:eastAsia="Times New Roman" w:hAnsi="Calibri" w:cs="Calibri"/>
                <w:color w:val="000000"/>
                <w:lang w:eastAsia="en-GB"/>
              </w:rPr>
            </w:pPr>
          </w:p>
        </w:tc>
      </w:tr>
      <w:tr w:rsidR="00231482" w:rsidRPr="00231482" w14:paraId="1AD795BC" w14:textId="77777777" w:rsidTr="00231482">
        <w:trPr>
          <w:trHeight w:val="20"/>
        </w:trPr>
        <w:tc>
          <w:tcPr>
            <w:tcW w:w="2831" w:type="dxa"/>
            <w:tcBorders>
              <w:top w:val="nil"/>
              <w:left w:val="nil"/>
              <w:bottom w:val="nil"/>
              <w:right w:val="nil"/>
            </w:tcBorders>
            <w:shd w:val="clear" w:color="auto" w:fill="auto"/>
            <w:noWrap/>
            <w:hideMark/>
          </w:tcPr>
          <w:p w14:paraId="060E504F"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Definition</w:t>
            </w:r>
          </w:p>
        </w:tc>
        <w:tc>
          <w:tcPr>
            <w:tcW w:w="6524" w:type="dxa"/>
            <w:tcBorders>
              <w:top w:val="nil"/>
              <w:left w:val="nil"/>
              <w:bottom w:val="nil"/>
              <w:right w:val="nil"/>
            </w:tcBorders>
            <w:shd w:val="clear" w:color="auto" w:fill="auto"/>
            <w:hideMark/>
          </w:tcPr>
          <w:p w14:paraId="6E2BA14A"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231482" w:rsidRPr="00231482" w14:paraId="150B9E62" w14:textId="77777777" w:rsidTr="00231482">
        <w:trPr>
          <w:trHeight w:val="20"/>
        </w:trPr>
        <w:tc>
          <w:tcPr>
            <w:tcW w:w="2831" w:type="dxa"/>
            <w:tcBorders>
              <w:top w:val="nil"/>
              <w:left w:val="nil"/>
              <w:bottom w:val="nil"/>
              <w:right w:val="nil"/>
            </w:tcBorders>
            <w:shd w:val="clear" w:color="auto" w:fill="auto"/>
            <w:noWrap/>
            <w:hideMark/>
          </w:tcPr>
          <w:p w14:paraId="5B981EE4"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Indicator unit</w:t>
            </w:r>
          </w:p>
        </w:tc>
        <w:tc>
          <w:tcPr>
            <w:tcW w:w="6524" w:type="dxa"/>
            <w:tcBorders>
              <w:top w:val="nil"/>
              <w:left w:val="nil"/>
              <w:bottom w:val="nil"/>
              <w:right w:val="nil"/>
            </w:tcBorders>
            <w:shd w:val="clear" w:color="auto" w:fill="auto"/>
            <w:hideMark/>
          </w:tcPr>
          <w:p w14:paraId="75E6099C"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w:t>
            </w:r>
          </w:p>
        </w:tc>
      </w:tr>
      <w:tr w:rsidR="00231482" w:rsidRPr="00231482" w14:paraId="79874C97" w14:textId="77777777" w:rsidTr="00231482">
        <w:trPr>
          <w:trHeight w:val="20"/>
        </w:trPr>
        <w:tc>
          <w:tcPr>
            <w:tcW w:w="2831" w:type="dxa"/>
            <w:tcBorders>
              <w:top w:val="nil"/>
              <w:left w:val="nil"/>
              <w:bottom w:val="nil"/>
              <w:right w:val="nil"/>
            </w:tcBorders>
            <w:shd w:val="clear" w:color="auto" w:fill="auto"/>
            <w:noWrap/>
          </w:tcPr>
          <w:p w14:paraId="3C3F2EEF" w14:textId="77777777" w:rsidR="00231482" w:rsidRPr="00231482" w:rsidRDefault="00231482" w:rsidP="00231482">
            <w:pPr>
              <w:spacing w:after="0" w:line="240" w:lineRule="auto"/>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tcPr>
          <w:p w14:paraId="5EF85FFD" w14:textId="77777777" w:rsidR="00231482" w:rsidRPr="00231482" w:rsidRDefault="00231482" w:rsidP="00231482">
            <w:pPr>
              <w:spacing w:after="0" w:line="240" w:lineRule="auto"/>
              <w:rPr>
                <w:rFonts w:ascii="Calibri" w:eastAsia="Times New Roman" w:hAnsi="Calibri" w:cs="Calibri"/>
                <w:color w:val="000000"/>
                <w:lang w:eastAsia="en-GB"/>
              </w:rPr>
            </w:pPr>
          </w:p>
        </w:tc>
      </w:tr>
      <w:tr w:rsidR="00231482" w:rsidRPr="00231482" w14:paraId="35158EBD" w14:textId="77777777" w:rsidTr="00231482">
        <w:trPr>
          <w:trHeight w:val="20"/>
        </w:trPr>
        <w:tc>
          <w:tcPr>
            <w:tcW w:w="2831" w:type="dxa"/>
            <w:tcBorders>
              <w:top w:val="nil"/>
              <w:left w:val="nil"/>
              <w:bottom w:val="nil"/>
              <w:right w:val="nil"/>
            </w:tcBorders>
            <w:shd w:val="clear" w:color="auto" w:fill="auto"/>
            <w:noWrap/>
            <w:vAlign w:val="bottom"/>
            <w:hideMark/>
          </w:tcPr>
          <w:p w14:paraId="79C7E10D"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Internal indicator code</w:t>
            </w:r>
          </w:p>
        </w:tc>
        <w:tc>
          <w:tcPr>
            <w:tcW w:w="6524" w:type="dxa"/>
            <w:tcBorders>
              <w:top w:val="nil"/>
              <w:left w:val="nil"/>
              <w:bottom w:val="nil"/>
              <w:right w:val="nil"/>
            </w:tcBorders>
            <w:shd w:val="clear" w:color="auto" w:fill="auto"/>
            <w:noWrap/>
            <w:vAlign w:val="bottom"/>
            <w:hideMark/>
          </w:tcPr>
          <w:p w14:paraId="0411AC8F"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F44</w:t>
            </w:r>
          </w:p>
        </w:tc>
      </w:tr>
      <w:tr w:rsidR="00231482" w:rsidRPr="00231482" w14:paraId="19000EFD" w14:textId="77777777" w:rsidTr="00231482">
        <w:trPr>
          <w:trHeight w:val="20"/>
        </w:trPr>
        <w:tc>
          <w:tcPr>
            <w:tcW w:w="2831" w:type="dxa"/>
            <w:tcBorders>
              <w:top w:val="nil"/>
              <w:left w:val="nil"/>
              <w:bottom w:val="nil"/>
              <w:right w:val="nil"/>
            </w:tcBorders>
            <w:shd w:val="clear" w:color="auto" w:fill="auto"/>
            <w:noWrap/>
            <w:vAlign w:val="bottom"/>
            <w:hideMark/>
          </w:tcPr>
          <w:p w14:paraId="1711C99F"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 xml:space="preserve">Member of </w:t>
            </w:r>
          </w:p>
        </w:tc>
        <w:tc>
          <w:tcPr>
            <w:tcW w:w="6524" w:type="dxa"/>
            <w:tcBorders>
              <w:top w:val="nil"/>
              <w:left w:val="nil"/>
              <w:bottom w:val="nil"/>
              <w:right w:val="nil"/>
            </w:tcBorders>
            <w:shd w:val="clear" w:color="auto" w:fill="auto"/>
            <w:noWrap/>
            <w:vAlign w:val="bottom"/>
            <w:hideMark/>
          </w:tcPr>
          <w:p w14:paraId="20708DE3" w14:textId="4C9F0EAE"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 xml:space="preserve">Key </w:t>
            </w:r>
            <w:r w:rsidR="0068034A">
              <w:rPr>
                <w:rFonts w:ascii="Calibri" w:eastAsia="Times New Roman" w:hAnsi="Calibri" w:cs="Calibri"/>
                <w:color w:val="000000"/>
                <w:lang w:eastAsia="en-GB"/>
              </w:rPr>
              <w:t xml:space="preserve">farm </w:t>
            </w:r>
            <w:r w:rsidRPr="00231482">
              <w:rPr>
                <w:rFonts w:ascii="Calibri" w:eastAsia="Times New Roman" w:hAnsi="Calibri" w:cs="Calibri"/>
                <w:color w:val="000000"/>
                <w:lang w:eastAsia="en-GB"/>
              </w:rPr>
              <w:t>characteristics</w:t>
            </w:r>
          </w:p>
        </w:tc>
      </w:tr>
      <w:tr w:rsidR="00231482" w:rsidRPr="00231482" w14:paraId="5495D99E" w14:textId="77777777" w:rsidTr="00231482">
        <w:trPr>
          <w:trHeight w:val="20"/>
        </w:trPr>
        <w:tc>
          <w:tcPr>
            <w:tcW w:w="2831" w:type="dxa"/>
            <w:tcBorders>
              <w:top w:val="nil"/>
              <w:left w:val="nil"/>
              <w:bottom w:val="nil"/>
              <w:right w:val="nil"/>
            </w:tcBorders>
            <w:shd w:val="clear" w:color="auto" w:fill="auto"/>
            <w:noWrap/>
            <w:vAlign w:val="bottom"/>
            <w:hideMark/>
          </w:tcPr>
          <w:p w14:paraId="324BCB5D" w14:textId="77777777" w:rsidR="00231482" w:rsidRPr="00231482" w:rsidRDefault="00231482" w:rsidP="00231482">
            <w:pPr>
              <w:spacing w:after="0" w:line="240" w:lineRule="auto"/>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noWrap/>
            <w:vAlign w:val="bottom"/>
            <w:hideMark/>
          </w:tcPr>
          <w:p w14:paraId="20C58541" w14:textId="77777777" w:rsidR="00231482" w:rsidRPr="00231482" w:rsidRDefault="00231482" w:rsidP="00231482">
            <w:pPr>
              <w:spacing w:after="0" w:line="240" w:lineRule="auto"/>
              <w:rPr>
                <w:rFonts w:ascii="Times New Roman" w:eastAsia="Times New Roman" w:hAnsi="Times New Roman" w:cs="Times New Roman"/>
                <w:sz w:val="20"/>
                <w:szCs w:val="20"/>
                <w:lang w:eastAsia="en-GB"/>
              </w:rPr>
            </w:pPr>
          </w:p>
        </w:tc>
      </w:tr>
      <w:tr w:rsidR="00231482" w:rsidRPr="00231482" w14:paraId="154B5DB9" w14:textId="77777777" w:rsidTr="00231482">
        <w:trPr>
          <w:trHeight w:val="20"/>
        </w:trPr>
        <w:tc>
          <w:tcPr>
            <w:tcW w:w="2831" w:type="dxa"/>
            <w:tcBorders>
              <w:top w:val="nil"/>
              <w:left w:val="nil"/>
              <w:bottom w:val="nil"/>
              <w:right w:val="nil"/>
            </w:tcBorders>
            <w:shd w:val="clear" w:color="auto" w:fill="auto"/>
            <w:noWrap/>
            <w:vAlign w:val="bottom"/>
            <w:hideMark/>
          </w:tcPr>
          <w:p w14:paraId="13CA556C" w14:textId="1D35D776"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 xml:space="preserve">Countries included </w:t>
            </w:r>
          </w:p>
        </w:tc>
        <w:tc>
          <w:tcPr>
            <w:tcW w:w="6524" w:type="dxa"/>
            <w:tcBorders>
              <w:top w:val="nil"/>
              <w:left w:val="nil"/>
              <w:bottom w:val="nil"/>
              <w:right w:val="nil"/>
            </w:tcBorders>
            <w:shd w:val="clear" w:color="auto" w:fill="auto"/>
            <w:noWrap/>
            <w:vAlign w:val="bottom"/>
            <w:hideMark/>
          </w:tcPr>
          <w:p w14:paraId="543BCD9A"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Guatemala</w:t>
            </w:r>
          </w:p>
        </w:tc>
      </w:tr>
      <w:tr w:rsidR="00231482" w:rsidRPr="00231482" w14:paraId="3D8C5CFE" w14:textId="77777777" w:rsidTr="00231482">
        <w:trPr>
          <w:trHeight w:val="20"/>
        </w:trPr>
        <w:tc>
          <w:tcPr>
            <w:tcW w:w="2831" w:type="dxa"/>
            <w:tcBorders>
              <w:top w:val="nil"/>
              <w:left w:val="nil"/>
              <w:bottom w:val="nil"/>
              <w:right w:val="nil"/>
            </w:tcBorders>
            <w:shd w:val="clear" w:color="auto" w:fill="auto"/>
            <w:noWrap/>
            <w:vAlign w:val="bottom"/>
            <w:hideMark/>
          </w:tcPr>
          <w:p w14:paraId="07572E58" w14:textId="77777777" w:rsidR="00231482" w:rsidRPr="00231482" w:rsidRDefault="00231482" w:rsidP="00231482">
            <w:pPr>
              <w:spacing w:after="0" w:line="240" w:lineRule="auto"/>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noWrap/>
            <w:vAlign w:val="bottom"/>
            <w:hideMark/>
          </w:tcPr>
          <w:p w14:paraId="369998EC"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Honduras</w:t>
            </w:r>
          </w:p>
        </w:tc>
      </w:tr>
      <w:tr w:rsidR="00231482" w:rsidRPr="00231482" w14:paraId="69518F2F" w14:textId="77777777" w:rsidTr="00231482">
        <w:trPr>
          <w:trHeight w:val="20"/>
        </w:trPr>
        <w:tc>
          <w:tcPr>
            <w:tcW w:w="2831" w:type="dxa"/>
            <w:tcBorders>
              <w:top w:val="nil"/>
              <w:left w:val="nil"/>
              <w:bottom w:val="nil"/>
              <w:right w:val="nil"/>
            </w:tcBorders>
            <w:shd w:val="clear" w:color="auto" w:fill="auto"/>
            <w:noWrap/>
            <w:vAlign w:val="bottom"/>
            <w:hideMark/>
          </w:tcPr>
          <w:p w14:paraId="4CD84C26" w14:textId="77777777" w:rsidR="00231482" w:rsidRPr="00231482" w:rsidRDefault="00231482" w:rsidP="00231482">
            <w:pPr>
              <w:spacing w:after="0" w:line="240" w:lineRule="auto"/>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noWrap/>
            <w:vAlign w:val="bottom"/>
            <w:hideMark/>
          </w:tcPr>
          <w:p w14:paraId="20EE1969" w14:textId="77777777"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Nicaragua</w:t>
            </w:r>
          </w:p>
        </w:tc>
      </w:tr>
      <w:tr w:rsidR="00231482" w:rsidRPr="00231482" w14:paraId="28763773" w14:textId="77777777" w:rsidTr="00231482">
        <w:trPr>
          <w:trHeight w:val="20"/>
        </w:trPr>
        <w:tc>
          <w:tcPr>
            <w:tcW w:w="2831" w:type="dxa"/>
            <w:tcBorders>
              <w:top w:val="nil"/>
              <w:left w:val="nil"/>
              <w:bottom w:val="nil"/>
              <w:right w:val="nil"/>
            </w:tcBorders>
            <w:shd w:val="clear" w:color="auto" w:fill="auto"/>
            <w:noWrap/>
            <w:vAlign w:val="bottom"/>
            <w:hideMark/>
          </w:tcPr>
          <w:p w14:paraId="78EEE732" w14:textId="77777777" w:rsidR="00231482" w:rsidRPr="00231482" w:rsidRDefault="00231482" w:rsidP="00231482">
            <w:pPr>
              <w:spacing w:after="0" w:line="240" w:lineRule="auto"/>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noWrap/>
            <w:vAlign w:val="bottom"/>
            <w:hideMark/>
          </w:tcPr>
          <w:p w14:paraId="0028634D" w14:textId="77777777" w:rsidR="00231482" w:rsidRPr="00231482" w:rsidRDefault="00231482" w:rsidP="00231482">
            <w:pPr>
              <w:spacing w:after="0" w:line="240" w:lineRule="auto"/>
              <w:rPr>
                <w:rFonts w:ascii="Times New Roman" w:eastAsia="Times New Roman" w:hAnsi="Times New Roman" w:cs="Times New Roman"/>
                <w:sz w:val="20"/>
                <w:szCs w:val="20"/>
                <w:lang w:eastAsia="en-GB"/>
              </w:rPr>
            </w:pPr>
          </w:p>
        </w:tc>
      </w:tr>
      <w:tr w:rsidR="00231482" w:rsidRPr="00231482" w14:paraId="1E538921" w14:textId="77777777" w:rsidTr="00231482">
        <w:trPr>
          <w:trHeight w:val="20"/>
        </w:trPr>
        <w:tc>
          <w:tcPr>
            <w:tcW w:w="2831" w:type="dxa"/>
            <w:tcBorders>
              <w:top w:val="nil"/>
              <w:left w:val="nil"/>
              <w:bottom w:val="nil"/>
              <w:right w:val="nil"/>
            </w:tcBorders>
            <w:shd w:val="clear" w:color="auto" w:fill="auto"/>
            <w:noWrap/>
            <w:vAlign w:val="bottom"/>
            <w:hideMark/>
          </w:tcPr>
          <w:p w14:paraId="5A39EC47" w14:textId="35977D0C" w:rsidR="00231482" w:rsidRPr="00231482" w:rsidRDefault="00231482" w:rsidP="00231482">
            <w:pPr>
              <w:spacing w:after="0" w:line="240" w:lineRule="auto"/>
              <w:rPr>
                <w:rFonts w:ascii="Calibri" w:eastAsia="Times New Roman" w:hAnsi="Calibri" w:cs="Calibri"/>
                <w:color w:val="000000"/>
                <w:lang w:eastAsia="en-GB"/>
              </w:rPr>
            </w:pPr>
            <w:r w:rsidRPr="00231482">
              <w:rPr>
                <w:rFonts w:ascii="Calibri" w:eastAsia="Times New Roman" w:hAnsi="Calibri" w:cs="Calibri"/>
                <w:color w:val="000000"/>
                <w:lang w:eastAsia="en-GB"/>
              </w:rPr>
              <w:t xml:space="preserve">Years included </w:t>
            </w:r>
          </w:p>
        </w:tc>
        <w:tc>
          <w:tcPr>
            <w:tcW w:w="6524" w:type="dxa"/>
            <w:tcBorders>
              <w:top w:val="nil"/>
              <w:left w:val="nil"/>
              <w:bottom w:val="nil"/>
              <w:right w:val="nil"/>
            </w:tcBorders>
            <w:shd w:val="clear" w:color="auto" w:fill="auto"/>
            <w:noWrap/>
            <w:vAlign w:val="bottom"/>
            <w:hideMark/>
          </w:tcPr>
          <w:p w14:paraId="7B2A3C2D" w14:textId="77777777" w:rsidR="00231482" w:rsidRPr="00231482" w:rsidRDefault="00231482" w:rsidP="00231482">
            <w:pPr>
              <w:spacing w:after="0" w:line="240" w:lineRule="auto"/>
              <w:jc w:val="right"/>
              <w:rPr>
                <w:rFonts w:ascii="Calibri" w:eastAsia="Times New Roman" w:hAnsi="Calibri" w:cs="Calibri"/>
                <w:color w:val="000000"/>
                <w:lang w:eastAsia="en-GB"/>
              </w:rPr>
            </w:pPr>
            <w:r w:rsidRPr="00231482">
              <w:rPr>
                <w:rFonts w:ascii="Calibri" w:eastAsia="Times New Roman" w:hAnsi="Calibri" w:cs="Calibri"/>
                <w:color w:val="000000"/>
                <w:lang w:eastAsia="en-GB"/>
              </w:rPr>
              <w:t>2015</w:t>
            </w:r>
          </w:p>
        </w:tc>
      </w:tr>
      <w:tr w:rsidR="00231482" w:rsidRPr="00231482" w14:paraId="419A2480" w14:textId="77777777" w:rsidTr="00231482">
        <w:trPr>
          <w:trHeight w:val="20"/>
        </w:trPr>
        <w:tc>
          <w:tcPr>
            <w:tcW w:w="2831" w:type="dxa"/>
            <w:tcBorders>
              <w:top w:val="nil"/>
              <w:left w:val="nil"/>
              <w:bottom w:val="nil"/>
              <w:right w:val="nil"/>
            </w:tcBorders>
            <w:shd w:val="clear" w:color="auto" w:fill="auto"/>
            <w:noWrap/>
            <w:vAlign w:val="bottom"/>
            <w:hideMark/>
          </w:tcPr>
          <w:p w14:paraId="05C0775B" w14:textId="77777777" w:rsidR="00231482" w:rsidRPr="00231482" w:rsidRDefault="00231482" w:rsidP="00231482">
            <w:pPr>
              <w:spacing w:after="0" w:line="240" w:lineRule="auto"/>
              <w:jc w:val="right"/>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noWrap/>
            <w:vAlign w:val="bottom"/>
            <w:hideMark/>
          </w:tcPr>
          <w:p w14:paraId="43AF92A9" w14:textId="77777777" w:rsidR="00231482" w:rsidRPr="00231482" w:rsidRDefault="00231482" w:rsidP="00231482">
            <w:pPr>
              <w:spacing w:after="0" w:line="240" w:lineRule="auto"/>
              <w:jc w:val="right"/>
              <w:rPr>
                <w:rFonts w:ascii="Calibri" w:eastAsia="Times New Roman" w:hAnsi="Calibri" w:cs="Calibri"/>
                <w:color w:val="000000"/>
                <w:lang w:eastAsia="en-GB"/>
              </w:rPr>
            </w:pPr>
            <w:r w:rsidRPr="00231482">
              <w:rPr>
                <w:rFonts w:ascii="Calibri" w:eastAsia="Times New Roman" w:hAnsi="Calibri" w:cs="Calibri"/>
                <w:color w:val="000000"/>
                <w:lang w:eastAsia="en-GB"/>
              </w:rPr>
              <w:t>2016</w:t>
            </w:r>
          </w:p>
        </w:tc>
      </w:tr>
      <w:tr w:rsidR="00231482" w:rsidRPr="00231482" w14:paraId="3744DD15" w14:textId="77777777" w:rsidTr="00231482">
        <w:trPr>
          <w:trHeight w:val="20"/>
        </w:trPr>
        <w:tc>
          <w:tcPr>
            <w:tcW w:w="2831" w:type="dxa"/>
            <w:tcBorders>
              <w:top w:val="nil"/>
              <w:left w:val="nil"/>
              <w:bottom w:val="nil"/>
              <w:right w:val="nil"/>
            </w:tcBorders>
            <w:shd w:val="clear" w:color="auto" w:fill="auto"/>
            <w:noWrap/>
            <w:vAlign w:val="bottom"/>
            <w:hideMark/>
          </w:tcPr>
          <w:p w14:paraId="51772ACD" w14:textId="77777777" w:rsidR="00231482" w:rsidRPr="00231482" w:rsidRDefault="00231482" w:rsidP="00231482">
            <w:pPr>
              <w:spacing w:after="0" w:line="240" w:lineRule="auto"/>
              <w:jc w:val="right"/>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noWrap/>
            <w:vAlign w:val="bottom"/>
            <w:hideMark/>
          </w:tcPr>
          <w:p w14:paraId="63B1CE51" w14:textId="77777777" w:rsidR="00231482" w:rsidRPr="00231482" w:rsidRDefault="00231482" w:rsidP="00231482">
            <w:pPr>
              <w:spacing w:after="0" w:line="240" w:lineRule="auto"/>
              <w:jc w:val="right"/>
              <w:rPr>
                <w:rFonts w:ascii="Calibri" w:eastAsia="Times New Roman" w:hAnsi="Calibri" w:cs="Calibri"/>
                <w:color w:val="000000"/>
                <w:lang w:eastAsia="en-GB"/>
              </w:rPr>
            </w:pPr>
            <w:r w:rsidRPr="00231482">
              <w:rPr>
                <w:rFonts w:ascii="Calibri" w:eastAsia="Times New Roman" w:hAnsi="Calibri" w:cs="Calibri"/>
                <w:color w:val="000000"/>
                <w:lang w:eastAsia="en-GB"/>
              </w:rPr>
              <w:t>2017</w:t>
            </w:r>
          </w:p>
        </w:tc>
      </w:tr>
      <w:tr w:rsidR="00231482" w:rsidRPr="00231482" w14:paraId="30AB867E" w14:textId="77777777" w:rsidTr="00231482">
        <w:trPr>
          <w:trHeight w:val="20"/>
        </w:trPr>
        <w:tc>
          <w:tcPr>
            <w:tcW w:w="2831" w:type="dxa"/>
            <w:tcBorders>
              <w:top w:val="nil"/>
              <w:left w:val="nil"/>
              <w:bottom w:val="nil"/>
              <w:right w:val="nil"/>
            </w:tcBorders>
            <w:shd w:val="clear" w:color="auto" w:fill="auto"/>
            <w:noWrap/>
            <w:vAlign w:val="bottom"/>
            <w:hideMark/>
          </w:tcPr>
          <w:p w14:paraId="67E2386E" w14:textId="77777777" w:rsidR="00231482" w:rsidRPr="00231482" w:rsidRDefault="00231482" w:rsidP="00231482">
            <w:pPr>
              <w:spacing w:after="0" w:line="240" w:lineRule="auto"/>
              <w:jc w:val="right"/>
              <w:rPr>
                <w:rFonts w:ascii="Calibri" w:eastAsia="Times New Roman" w:hAnsi="Calibri" w:cs="Calibri"/>
                <w:color w:val="000000"/>
                <w:lang w:eastAsia="en-GB"/>
              </w:rPr>
            </w:pPr>
          </w:p>
        </w:tc>
        <w:tc>
          <w:tcPr>
            <w:tcW w:w="6524" w:type="dxa"/>
            <w:tcBorders>
              <w:top w:val="nil"/>
              <w:left w:val="nil"/>
              <w:bottom w:val="nil"/>
              <w:right w:val="nil"/>
            </w:tcBorders>
            <w:shd w:val="clear" w:color="auto" w:fill="auto"/>
            <w:noWrap/>
            <w:vAlign w:val="bottom"/>
            <w:hideMark/>
          </w:tcPr>
          <w:p w14:paraId="6C9BD0F0" w14:textId="77777777" w:rsidR="00231482" w:rsidRPr="00231482" w:rsidRDefault="00231482" w:rsidP="00231482">
            <w:pPr>
              <w:spacing w:after="0" w:line="240" w:lineRule="auto"/>
              <w:jc w:val="right"/>
              <w:rPr>
                <w:rFonts w:ascii="Calibri" w:eastAsia="Times New Roman" w:hAnsi="Calibri" w:cs="Calibri"/>
                <w:color w:val="000000"/>
                <w:lang w:eastAsia="en-GB"/>
              </w:rPr>
            </w:pPr>
            <w:r w:rsidRPr="00231482">
              <w:rPr>
                <w:rFonts w:ascii="Calibri" w:eastAsia="Times New Roman" w:hAnsi="Calibri" w:cs="Calibri"/>
                <w:color w:val="000000"/>
                <w:lang w:eastAsia="en-GB"/>
              </w:rPr>
              <w:t>2018</w:t>
            </w:r>
          </w:p>
        </w:tc>
      </w:tr>
    </w:tbl>
    <w:p w14:paraId="689474A6" w14:textId="0FA5022A" w:rsidR="005670DB" w:rsidRDefault="00C60CAB"/>
    <w:p w14:paraId="0A82F5FE" w14:textId="77777777" w:rsidR="0097023D" w:rsidRDefault="0097023D">
      <w:r>
        <w:br/>
      </w:r>
    </w:p>
    <w:p w14:paraId="7B7728A6" w14:textId="77777777" w:rsidR="00C60CAB" w:rsidRDefault="00C60CAB">
      <w:pPr>
        <w:rPr>
          <w:rFonts w:asciiTheme="majorHAnsi" w:eastAsiaTheme="majorEastAsia" w:hAnsiTheme="majorHAnsi" w:cstheme="majorBidi"/>
          <w:b/>
          <w:bCs/>
          <w:caps/>
          <w:spacing w:val="4"/>
          <w:sz w:val="28"/>
          <w:szCs w:val="28"/>
        </w:rPr>
      </w:pPr>
      <w:r>
        <w:br w:type="page"/>
      </w:r>
    </w:p>
    <w:p w14:paraId="62EC6770" w14:textId="500C1B11" w:rsidR="00C60CAB" w:rsidRDefault="00C60CAB" w:rsidP="00C60CAB">
      <w:pPr>
        <w:pStyle w:val="Heading1"/>
      </w:pPr>
      <w:r>
        <w:lastRenderedPageBreak/>
        <w:t>Summary of indicator values</w:t>
      </w:r>
    </w:p>
    <w:p w14:paraId="2C379F96" w14:textId="77777777" w:rsidR="00C60CAB" w:rsidRPr="00C60CAB" w:rsidRDefault="00C60CAB" w:rsidP="00C60CAB"/>
    <w:p w14:paraId="7B23F961" w14:textId="624DEF91" w:rsidR="00C60CAB" w:rsidRDefault="00C60CAB">
      <w:r w:rsidRPr="00C60CAB">
        <w:drawing>
          <wp:inline distT="0" distB="0" distL="0" distR="0" wp14:anchorId="0655E08D" wp14:editId="448CB381">
            <wp:extent cx="5731510" cy="2568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68575"/>
                    </a:xfrm>
                    <a:prstGeom prst="rect">
                      <a:avLst/>
                    </a:prstGeom>
                  </pic:spPr>
                </pic:pic>
              </a:graphicData>
            </a:graphic>
          </wp:inline>
        </w:drawing>
      </w:r>
      <w:r w:rsidR="0068034A" w:rsidRPr="0068034A">
        <w:t xml:space="preserve"> </w:t>
      </w:r>
    </w:p>
    <w:p w14:paraId="491FC9CE" w14:textId="473C5DAA" w:rsidR="0068034A" w:rsidRPr="00C60CAB" w:rsidRDefault="00C60CAB" w:rsidP="00C60CAB">
      <w:pPr>
        <w:jc w:val="left"/>
        <w:rPr>
          <w:rStyle w:val="SubtleEmphasis"/>
        </w:rPr>
      </w:pPr>
      <w:r w:rsidRPr="00C60CAB">
        <w:rPr>
          <w:rStyle w:val="SubtleEmphasis"/>
        </w:rPr>
        <w:t>Indicator values are presented in a different row when the source varies. See data download for more information about sources.</w:t>
      </w:r>
      <w:r w:rsidR="0068034A" w:rsidRPr="00C60CAB">
        <w:rPr>
          <w:rStyle w:val="SubtleEmphasis"/>
        </w:rPr>
        <w:br w:type="page"/>
      </w:r>
    </w:p>
    <w:p w14:paraId="51E00E6E" w14:textId="77777777" w:rsidR="0097023D" w:rsidRDefault="0097023D"/>
    <w:p w14:paraId="27E682D3" w14:textId="3A027F65" w:rsidR="008952DD" w:rsidRDefault="008952DD" w:rsidP="008952DD">
      <w:pPr>
        <w:pStyle w:val="Heading1"/>
      </w:pPr>
      <w:r>
        <w:t>Country comparison</w:t>
      </w:r>
    </w:p>
    <w:p w14:paraId="762B59E2" w14:textId="53F73CB9" w:rsidR="0097023D" w:rsidRDefault="0097023D"/>
    <w:p w14:paraId="4EE1674A" w14:textId="77777777" w:rsidR="008952DD" w:rsidRDefault="008952DD"/>
    <w:p w14:paraId="62FA3F76" w14:textId="7006E7CB" w:rsidR="0097023D" w:rsidRDefault="008952DD">
      <w:pPr>
        <w:rPr>
          <w:rFonts w:asciiTheme="majorHAnsi" w:eastAsiaTheme="majorEastAsia" w:hAnsiTheme="majorHAnsi" w:cstheme="majorBidi"/>
          <w:b/>
          <w:bCs/>
          <w:caps/>
          <w:spacing w:val="4"/>
          <w:sz w:val="28"/>
          <w:szCs w:val="28"/>
        </w:rPr>
      </w:pPr>
      <w:r>
        <w:rPr>
          <w:noProof/>
        </w:rPr>
        <w:drawing>
          <wp:inline distT="0" distB="0" distL="0" distR="0" wp14:anchorId="713AA29D" wp14:editId="4A350B7F">
            <wp:extent cx="457263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r w:rsidR="0097023D">
        <w:br w:type="page"/>
      </w:r>
    </w:p>
    <w:p w14:paraId="4850BFB4" w14:textId="030B48F3" w:rsidR="0097023D" w:rsidRDefault="0097023D" w:rsidP="0097023D">
      <w:pPr>
        <w:pStyle w:val="Heading1"/>
      </w:pPr>
      <w:r>
        <w:lastRenderedPageBreak/>
        <w:t>Indicators over time by country</w:t>
      </w:r>
    </w:p>
    <w:p w14:paraId="46D5AA5B" w14:textId="4CECBEFA" w:rsidR="00231482" w:rsidRDefault="00231482">
      <w:r>
        <w:rPr>
          <w:noProof/>
        </w:rPr>
        <w:drawing>
          <wp:inline distT="0" distB="0" distL="0" distR="0" wp14:anchorId="22DDEA6D" wp14:editId="2BB2EEF9">
            <wp:extent cx="4192258"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258" cy="2520000"/>
                    </a:xfrm>
                    <a:prstGeom prst="rect">
                      <a:avLst/>
                    </a:prstGeom>
                    <a:noFill/>
                  </pic:spPr>
                </pic:pic>
              </a:graphicData>
            </a:graphic>
          </wp:inline>
        </w:drawing>
      </w:r>
    </w:p>
    <w:p w14:paraId="31A21D55" w14:textId="7E874D82" w:rsidR="00231482" w:rsidRDefault="00231482">
      <w:r>
        <w:rPr>
          <w:noProof/>
        </w:rPr>
        <w:drawing>
          <wp:inline distT="0" distB="0" distL="0" distR="0" wp14:anchorId="4060B1C5" wp14:editId="3F1C1A9E">
            <wp:extent cx="4192258"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258" cy="2520000"/>
                    </a:xfrm>
                    <a:prstGeom prst="rect">
                      <a:avLst/>
                    </a:prstGeom>
                    <a:noFill/>
                  </pic:spPr>
                </pic:pic>
              </a:graphicData>
            </a:graphic>
          </wp:inline>
        </w:drawing>
      </w:r>
    </w:p>
    <w:p w14:paraId="07E004BF" w14:textId="238E3E96" w:rsidR="00231482" w:rsidRDefault="00231482">
      <w:r>
        <w:rPr>
          <w:noProof/>
        </w:rPr>
        <w:drawing>
          <wp:inline distT="0" distB="0" distL="0" distR="0" wp14:anchorId="35CB824B" wp14:editId="7DC9033D">
            <wp:extent cx="4192258"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58" cy="2520000"/>
                    </a:xfrm>
                    <a:prstGeom prst="rect">
                      <a:avLst/>
                    </a:prstGeom>
                    <a:noFill/>
                  </pic:spPr>
                </pic:pic>
              </a:graphicData>
            </a:graphic>
          </wp:inline>
        </w:drawing>
      </w:r>
    </w:p>
    <w:p w14:paraId="2303CB0C" w14:textId="63915AEE" w:rsidR="0097023D" w:rsidRDefault="0097023D">
      <w:r>
        <w:br w:type="page"/>
      </w:r>
    </w:p>
    <w:tbl>
      <w:tblPr>
        <w:tblW w:w="9839" w:type="dxa"/>
        <w:tblLook w:val="04A0" w:firstRow="1" w:lastRow="0" w:firstColumn="1" w:lastColumn="0" w:noHBand="0" w:noVBand="1"/>
      </w:tblPr>
      <w:tblGrid>
        <w:gridCol w:w="3119"/>
        <w:gridCol w:w="6720"/>
      </w:tblGrid>
      <w:tr w:rsidR="0097023D" w:rsidRPr="0097023D" w14:paraId="22EECF48" w14:textId="77777777" w:rsidTr="0097023D">
        <w:trPr>
          <w:trHeight w:val="285"/>
        </w:trPr>
        <w:tc>
          <w:tcPr>
            <w:tcW w:w="9839" w:type="dxa"/>
            <w:gridSpan w:val="2"/>
            <w:tcBorders>
              <w:top w:val="nil"/>
              <w:left w:val="nil"/>
              <w:bottom w:val="nil"/>
              <w:right w:val="nil"/>
            </w:tcBorders>
            <w:shd w:val="clear" w:color="auto" w:fill="auto"/>
            <w:noWrap/>
            <w:vAlign w:val="bottom"/>
            <w:hideMark/>
          </w:tcPr>
          <w:p w14:paraId="43796399" w14:textId="692D5769" w:rsidR="0097023D" w:rsidRPr="0097023D" w:rsidRDefault="0097023D" w:rsidP="0097023D">
            <w:pPr>
              <w:pStyle w:val="Heading1"/>
              <w:rPr>
                <w:rFonts w:eastAsia="Times New Roman"/>
                <w:lang w:eastAsia="en-GB"/>
              </w:rPr>
            </w:pPr>
            <w:r w:rsidRPr="0097023D">
              <w:rPr>
                <w:rFonts w:eastAsia="Times New Roman"/>
                <w:lang w:eastAsia="en-GB"/>
              </w:rPr>
              <w:lastRenderedPageBreak/>
              <w:t>Definitions</w:t>
            </w:r>
            <w:r>
              <w:rPr>
                <w:rFonts w:eastAsia="Times New Roman"/>
                <w:lang w:eastAsia="en-GB"/>
              </w:rPr>
              <w:t xml:space="preserve"> by Source</w:t>
            </w:r>
          </w:p>
        </w:tc>
      </w:tr>
      <w:tr w:rsidR="0097023D" w:rsidRPr="0097023D" w14:paraId="72B1D154" w14:textId="77777777" w:rsidTr="0097023D">
        <w:trPr>
          <w:trHeight w:val="285"/>
        </w:trPr>
        <w:tc>
          <w:tcPr>
            <w:tcW w:w="3119" w:type="dxa"/>
            <w:tcBorders>
              <w:top w:val="nil"/>
              <w:left w:val="nil"/>
              <w:bottom w:val="nil"/>
              <w:right w:val="nil"/>
            </w:tcBorders>
            <w:shd w:val="clear" w:color="auto" w:fill="auto"/>
            <w:noWrap/>
            <w:vAlign w:val="bottom"/>
            <w:hideMark/>
          </w:tcPr>
          <w:p w14:paraId="3E92C9CF" w14:textId="77777777" w:rsidR="0097023D" w:rsidRPr="0097023D" w:rsidRDefault="0097023D" w:rsidP="0097023D">
            <w:pPr>
              <w:spacing w:after="0" w:line="240" w:lineRule="auto"/>
              <w:jc w:val="left"/>
              <w:rPr>
                <w:rFonts w:ascii="Times New Roman" w:eastAsia="Times New Roman" w:hAnsi="Times New Roman" w:cs="Times New Roman"/>
                <w:sz w:val="20"/>
                <w:szCs w:val="20"/>
                <w:lang w:eastAsia="en-GB"/>
              </w:rPr>
            </w:pPr>
          </w:p>
        </w:tc>
        <w:tc>
          <w:tcPr>
            <w:tcW w:w="6720" w:type="dxa"/>
            <w:tcBorders>
              <w:top w:val="nil"/>
              <w:left w:val="nil"/>
              <w:bottom w:val="nil"/>
              <w:right w:val="nil"/>
            </w:tcBorders>
            <w:shd w:val="clear" w:color="auto" w:fill="auto"/>
            <w:noWrap/>
            <w:vAlign w:val="bottom"/>
            <w:hideMark/>
          </w:tcPr>
          <w:p w14:paraId="2054DD12" w14:textId="77777777" w:rsidR="0097023D" w:rsidRPr="0097023D" w:rsidRDefault="0097023D" w:rsidP="0097023D">
            <w:pPr>
              <w:spacing w:after="0" w:line="240" w:lineRule="auto"/>
              <w:jc w:val="left"/>
              <w:rPr>
                <w:rFonts w:ascii="Times New Roman" w:eastAsia="Times New Roman" w:hAnsi="Times New Roman" w:cs="Times New Roman"/>
                <w:sz w:val="20"/>
                <w:szCs w:val="20"/>
                <w:lang w:eastAsia="en-GB"/>
              </w:rPr>
            </w:pPr>
          </w:p>
        </w:tc>
      </w:tr>
      <w:tr w:rsidR="0097023D" w:rsidRPr="0097023D" w14:paraId="3B34438C" w14:textId="77777777" w:rsidTr="0097023D">
        <w:trPr>
          <w:trHeight w:val="285"/>
        </w:trPr>
        <w:tc>
          <w:tcPr>
            <w:tcW w:w="3119" w:type="dxa"/>
            <w:tcBorders>
              <w:top w:val="nil"/>
              <w:left w:val="nil"/>
              <w:bottom w:val="nil"/>
              <w:right w:val="nil"/>
            </w:tcBorders>
            <w:shd w:val="clear" w:color="auto" w:fill="auto"/>
            <w:noWrap/>
            <w:hideMark/>
          </w:tcPr>
          <w:p w14:paraId="2AB882E5"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Fairtrade Int</w:t>
            </w:r>
          </w:p>
        </w:tc>
        <w:tc>
          <w:tcPr>
            <w:tcW w:w="6720" w:type="dxa"/>
            <w:tcBorders>
              <w:top w:val="nil"/>
              <w:left w:val="nil"/>
              <w:bottom w:val="nil"/>
              <w:right w:val="nil"/>
            </w:tcBorders>
            <w:shd w:val="clear" w:color="auto" w:fill="auto"/>
            <w:noWrap/>
            <w:hideMark/>
          </w:tcPr>
          <w:p w14:paraId="03825CF1" w14:textId="2BE869CE"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0D942662" w14:textId="77777777" w:rsidTr="0097023D">
        <w:trPr>
          <w:trHeight w:val="285"/>
        </w:trPr>
        <w:tc>
          <w:tcPr>
            <w:tcW w:w="3119" w:type="dxa"/>
            <w:tcBorders>
              <w:top w:val="nil"/>
              <w:left w:val="nil"/>
              <w:bottom w:val="nil"/>
              <w:right w:val="nil"/>
            </w:tcBorders>
            <w:shd w:val="clear" w:color="auto" w:fill="auto"/>
            <w:noWrap/>
            <w:hideMark/>
          </w:tcPr>
          <w:p w14:paraId="5F101BF6" w14:textId="77777777" w:rsidR="0097023D" w:rsidRPr="0097023D" w:rsidRDefault="0097023D" w:rsidP="0097023D">
            <w:pPr>
              <w:spacing w:after="0" w:line="240" w:lineRule="auto"/>
              <w:jc w:val="left"/>
              <w:rPr>
                <w:rFonts w:ascii="Times New Roman" w:eastAsia="Times New Roman" w:hAnsi="Times New Roman" w:cs="Times New Roman"/>
                <w:sz w:val="20"/>
                <w:szCs w:val="20"/>
                <w:lang w:eastAsia="en-GB"/>
              </w:rPr>
            </w:pPr>
          </w:p>
        </w:tc>
        <w:tc>
          <w:tcPr>
            <w:tcW w:w="6720" w:type="dxa"/>
            <w:tcBorders>
              <w:top w:val="nil"/>
              <w:left w:val="nil"/>
              <w:bottom w:val="nil"/>
              <w:right w:val="nil"/>
            </w:tcBorders>
            <w:shd w:val="clear" w:color="auto" w:fill="auto"/>
            <w:noWrap/>
            <w:hideMark/>
          </w:tcPr>
          <w:p w14:paraId="080D9EDD" w14:textId="77777777" w:rsidR="0097023D" w:rsidRPr="0097023D" w:rsidRDefault="0097023D" w:rsidP="0097023D">
            <w:pPr>
              <w:spacing w:after="0" w:line="240" w:lineRule="auto"/>
              <w:jc w:val="left"/>
              <w:rPr>
                <w:rFonts w:ascii="Times New Roman" w:eastAsia="Times New Roman" w:hAnsi="Times New Roman" w:cs="Times New Roman"/>
                <w:sz w:val="20"/>
                <w:szCs w:val="20"/>
                <w:lang w:eastAsia="en-GB"/>
              </w:rPr>
            </w:pPr>
          </w:p>
        </w:tc>
      </w:tr>
      <w:tr w:rsidR="0097023D" w:rsidRPr="0097023D" w14:paraId="0232FB5F" w14:textId="77777777" w:rsidTr="0097023D">
        <w:trPr>
          <w:trHeight w:val="1140"/>
        </w:trPr>
        <w:tc>
          <w:tcPr>
            <w:tcW w:w="3119" w:type="dxa"/>
            <w:tcBorders>
              <w:top w:val="nil"/>
              <w:left w:val="nil"/>
              <w:bottom w:val="nil"/>
              <w:right w:val="nil"/>
            </w:tcBorders>
            <w:shd w:val="clear" w:color="auto" w:fill="auto"/>
            <w:hideMark/>
          </w:tcPr>
          <w:p w14:paraId="07912385" w14:textId="77777777" w:rsidR="0097023D" w:rsidRPr="0097023D" w:rsidRDefault="0097023D" w:rsidP="0097023D">
            <w:pPr>
              <w:spacing w:after="0" w:line="240" w:lineRule="auto"/>
              <w:jc w:val="left"/>
              <w:rPr>
                <w:rFonts w:ascii="Calibri" w:eastAsia="Times New Roman" w:hAnsi="Calibri" w:cs="Calibri"/>
                <w:color w:val="000000"/>
                <w:lang w:eastAsia="en-GB"/>
              </w:rPr>
            </w:pPr>
            <w:proofErr w:type="spellStart"/>
            <w:r w:rsidRPr="0097023D">
              <w:rPr>
                <w:rFonts w:ascii="Calibri" w:eastAsia="Times New Roman" w:hAnsi="Calibri" w:cs="Calibri"/>
                <w:color w:val="000000"/>
                <w:lang w:eastAsia="en-GB"/>
              </w:rPr>
              <w:t>GreenCoffee</w:t>
            </w:r>
            <w:proofErr w:type="spellEnd"/>
            <w:r w:rsidRPr="0097023D">
              <w:rPr>
                <w:rFonts w:ascii="Calibri" w:eastAsia="Times New Roman" w:hAnsi="Calibri" w:cs="Calibri"/>
                <w:color w:val="000000"/>
                <w:lang w:eastAsia="en-GB"/>
              </w:rPr>
              <w:t xml:space="preserve"> Mountain - Project evaluation report baseline 2015</w:t>
            </w:r>
          </w:p>
        </w:tc>
        <w:tc>
          <w:tcPr>
            <w:tcW w:w="6720" w:type="dxa"/>
            <w:tcBorders>
              <w:top w:val="nil"/>
              <w:left w:val="nil"/>
              <w:bottom w:val="nil"/>
              <w:right w:val="nil"/>
            </w:tcBorders>
            <w:shd w:val="clear" w:color="auto" w:fill="auto"/>
            <w:hideMark/>
          </w:tcPr>
          <w:p w14:paraId="660C5558"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3E1BDD88" w14:textId="77777777" w:rsidTr="0097023D">
        <w:trPr>
          <w:trHeight w:val="1140"/>
        </w:trPr>
        <w:tc>
          <w:tcPr>
            <w:tcW w:w="3119" w:type="dxa"/>
            <w:tcBorders>
              <w:top w:val="nil"/>
              <w:left w:val="nil"/>
              <w:bottom w:val="nil"/>
              <w:right w:val="nil"/>
            </w:tcBorders>
            <w:shd w:val="clear" w:color="auto" w:fill="auto"/>
            <w:hideMark/>
          </w:tcPr>
          <w:p w14:paraId="78E21C49" w14:textId="77777777" w:rsidR="0097023D" w:rsidRPr="0097023D" w:rsidRDefault="0097023D" w:rsidP="0097023D">
            <w:pPr>
              <w:spacing w:after="0" w:line="240" w:lineRule="auto"/>
              <w:jc w:val="left"/>
              <w:rPr>
                <w:rFonts w:ascii="Calibri" w:eastAsia="Times New Roman" w:hAnsi="Calibri" w:cs="Calibri"/>
                <w:color w:val="000000"/>
                <w:lang w:eastAsia="en-GB"/>
              </w:rPr>
            </w:pPr>
            <w:proofErr w:type="spellStart"/>
            <w:r w:rsidRPr="0097023D">
              <w:rPr>
                <w:rFonts w:ascii="Calibri" w:eastAsia="Times New Roman" w:hAnsi="Calibri" w:cs="Calibri"/>
                <w:color w:val="000000"/>
                <w:lang w:eastAsia="en-GB"/>
              </w:rPr>
              <w:t>GreenCoffee</w:t>
            </w:r>
            <w:proofErr w:type="spellEnd"/>
            <w:r w:rsidRPr="0097023D">
              <w:rPr>
                <w:rFonts w:ascii="Calibri" w:eastAsia="Times New Roman" w:hAnsi="Calibri" w:cs="Calibri"/>
                <w:color w:val="000000"/>
                <w:lang w:eastAsia="en-GB"/>
              </w:rPr>
              <w:t xml:space="preserve"> Mountain - Project evaluation report </w:t>
            </w:r>
            <w:proofErr w:type="spellStart"/>
            <w:r w:rsidRPr="0097023D">
              <w:rPr>
                <w:rFonts w:ascii="Calibri" w:eastAsia="Times New Roman" w:hAnsi="Calibri" w:cs="Calibri"/>
                <w:color w:val="000000"/>
                <w:lang w:eastAsia="en-GB"/>
              </w:rPr>
              <w:t>endline</w:t>
            </w:r>
            <w:proofErr w:type="spellEnd"/>
            <w:r w:rsidRPr="0097023D">
              <w:rPr>
                <w:rFonts w:ascii="Calibri" w:eastAsia="Times New Roman" w:hAnsi="Calibri" w:cs="Calibri"/>
                <w:color w:val="000000"/>
                <w:lang w:eastAsia="en-GB"/>
              </w:rPr>
              <w:t xml:space="preserve"> 2020</w:t>
            </w:r>
          </w:p>
        </w:tc>
        <w:tc>
          <w:tcPr>
            <w:tcW w:w="6720" w:type="dxa"/>
            <w:tcBorders>
              <w:top w:val="nil"/>
              <w:left w:val="nil"/>
              <w:bottom w:val="nil"/>
              <w:right w:val="nil"/>
            </w:tcBorders>
            <w:shd w:val="clear" w:color="auto" w:fill="auto"/>
            <w:hideMark/>
          </w:tcPr>
          <w:p w14:paraId="1564263E"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6BD9870C" w14:textId="77777777" w:rsidTr="0097023D">
        <w:trPr>
          <w:trHeight w:val="1140"/>
        </w:trPr>
        <w:tc>
          <w:tcPr>
            <w:tcW w:w="3119" w:type="dxa"/>
            <w:tcBorders>
              <w:top w:val="nil"/>
              <w:left w:val="nil"/>
              <w:bottom w:val="nil"/>
              <w:right w:val="nil"/>
            </w:tcBorders>
            <w:shd w:val="clear" w:color="auto" w:fill="auto"/>
            <w:hideMark/>
          </w:tcPr>
          <w:p w14:paraId="4E0E8F69" w14:textId="77777777" w:rsidR="0097023D" w:rsidRPr="0097023D" w:rsidRDefault="0097023D" w:rsidP="0097023D">
            <w:pPr>
              <w:spacing w:after="0" w:line="240" w:lineRule="auto"/>
              <w:jc w:val="left"/>
              <w:rPr>
                <w:rFonts w:ascii="Calibri" w:eastAsia="Times New Roman" w:hAnsi="Calibri" w:cs="Calibri"/>
                <w:color w:val="000000"/>
                <w:lang w:eastAsia="en-GB"/>
              </w:rPr>
            </w:pPr>
            <w:proofErr w:type="spellStart"/>
            <w:r w:rsidRPr="0097023D">
              <w:rPr>
                <w:rFonts w:ascii="Calibri" w:eastAsia="Times New Roman" w:hAnsi="Calibri" w:cs="Calibri"/>
                <w:color w:val="000000"/>
                <w:lang w:eastAsia="en-GB"/>
              </w:rPr>
              <w:t>GreenCoffee</w:t>
            </w:r>
            <w:proofErr w:type="spellEnd"/>
            <w:r w:rsidRPr="0097023D">
              <w:rPr>
                <w:rFonts w:ascii="Calibri" w:eastAsia="Times New Roman" w:hAnsi="Calibri" w:cs="Calibri"/>
                <w:color w:val="000000"/>
                <w:lang w:eastAsia="en-GB"/>
              </w:rPr>
              <w:t xml:space="preserve"> Mountain - Project evaluation report midline 2018</w:t>
            </w:r>
          </w:p>
        </w:tc>
        <w:tc>
          <w:tcPr>
            <w:tcW w:w="6720" w:type="dxa"/>
            <w:tcBorders>
              <w:top w:val="nil"/>
              <w:left w:val="nil"/>
              <w:bottom w:val="nil"/>
              <w:right w:val="nil"/>
            </w:tcBorders>
            <w:shd w:val="clear" w:color="auto" w:fill="auto"/>
            <w:hideMark/>
          </w:tcPr>
          <w:p w14:paraId="1FA0834B"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4F447842" w14:textId="77777777" w:rsidTr="0097023D">
        <w:trPr>
          <w:trHeight w:val="1140"/>
        </w:trPr>
        <w:tc>
          <w:tcPr>
            <w:tcW w:w="3119" w:type="dxa"/>
            <w:tcBorders>
              <w:top w:val="nil"/>
              <w:left w:val="nil"/>
              <w:bottom w:val="nil"/>
              <w:right w:val="nil"/>
            </w:tcBorders>
            <w:shd w:val="clear" w:color="auto" w:fill="auto"/>
            <w:hideMark/>
          </w:tcPr>
          <w:p w14:paraId="131EB70C" w14:textId="77777777" w:rsidR="0097023D" w:rsidRPr="0097023D" w:rsidRDefault="0097023D" w:rsidP="0097023D">
            <w:pPr>
              <w:spacing w:after="0" w:line="240" w:lineRule="auto"/>
              <w:jc w:val="left"/>
              <w:rPr>
                <w:rFonts w:ascii="Calibri" w:eastAsia="Times New Roman" w:hAnsi="Calibri" w:cs="Calibri"/>
                <w:color w:val="000000"/>
                <w:lang w:eastAsia="en-GB"/>
              </w:rPr>
            </w:pPr>
            <w:proofErr w:type="spellStart"/>
            <w:r w:rsidRPr="0097023D">
              <w:rPr>
                <w:rFonts w:ascii="Calibri" w:eastAsia="Times New Roman" w:hAnsi="Calibri" w:cs="Calibri"/>
                <w:color w:val="000000"/>
                <w:lang w:eastAsia="en-GB"/>
              </w:rPr>
              <w:t>GreenCoffee</w:t>
            </w:r>
            <w:proofErr w:type="spellEnd"/>
            <w:r w:rsidRPr="0097023D">
              <w:rPr>
                <w:rFonts w:ascii="Calibri" w:eastAsia="Times New Roman" w:hAnsi="Calibri" w:cs="Calibri"/>
                <w:color w:val="000000"/>
                <w:lang w:eastAsia="en-GB"/>
              </w:rPr>
              <w:t xml:space="preserve"> Mountain - Project evaluation report midline 201815</w:t>
            </w:r>
          </w:p>
        </w:tc>
        <w:tc>
          <w:tcPr>
            <w:tcW w:w="6720" w:type="dxa"/>
            <w:tcBorders>
              <w:top w:val="nil"/>
              <w:left w:val="nil"/>
              <w:bottom w:val="nil"/>
              <w:right w:val="nil"/>
            </w:tcBorders>
            <w:shd w:val="clear" w:color="auto" w:fill="auto"/>
            <w:hideMark/>
          </w:tcPr>
          <w:p w14:paraId="1C60F930"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145AAF4B" w14:textId="77777777" w:rsidTr="0097023D">
        <w:trPr>
          <w:trHeight w:val="1140"/>
        </w:trPr>
        <w:tc>
          <w:tcPr>
            <w:tcW w:w="3119" w:type="dxa"/>
            <w:tcBorders>
              <w:top w:val="nil"/>
              <w:left w:val="nil"/>
              <w:bottom w:val="nil"/>
              <w:right w:val="nil"/>
            </w:tcBorders>
            <w:shd w:val="clear" w:color="auto" w:fill="auto"/>
            <w:hideMark/>
          </w:tcPr>
          <w:p w14:paraId="10C6634E" w14:textId="77777777" w:rsidR="0097023D" w:rsidRPr="0097023D" w:rsidRDefault="0097023D" w:rsidP="0097023D">
            <w:pPr>
              <w:spacing w:after="0" w:line="240" w:lineRule="auto"/>
              <w:jc w:val="left"/>
              <w:rPr>
                <w:rFonts w:ascii="Calibri" w:eastAsia="Times New Roman" w:hAnsi="Calibri" w:cs="Calibri"/>
                <w:color w:val="000000"/>
                <w:lang w:eastAsia="en-GB"/>
              </w:rPr>
            </w:pPr>
          </w:p>
        </w:tc>
        <w:tc>
          <w:tcPr>
            <w:tcW w:w="6720" w:type="dxa"/>
            <w:tcBorders>
              <w:top w:val="nil"/>
              <w:left w:val="nil"/>
              <w:bottom w:val="nil"/>
              <w:right w:val="nil"/>
            </w:tcBorders>
            <w:shd w:val="clear" w:color="auto" w:fill="auto"/>
            <w:hideMark/>
          </w:tcPr>
          <w:p w14:paraId="25DC6D52"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58F3EEBA" w14:textId="77777777" w:rsidTr="0097023D">
        <w:trPr>
          <w:trHeight w:val="1425"/>
        </w:trPr>
        <w:tc>
          <w:tcPr>
            <w:tcW w:w="3119" w:type="dxa"/>
            <w:tcBorders>
              <w:top w:val="nil"/>
              <w:left w:val="nil"/>
              <w:bottom w:val="nil"/>
              <w:right w:val="nil"/>
            </w:tcBorders>
            <w:shd w:val="clear" w:color="auto" w:fill="auto"/>
            <w:hideMark/>
          </w:tcPr>
          <w:p w14:paraId="7603952D"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Farm system characterization of two municipalities in the Nicaragua-Honduras Sentinel Landscape</w:t>
            </w:r>
          </w:p>
        </w:tc>
        <w:tc>
          <w:tcPr>
            <w:tcW w:w="6720" w:type="dxa"/>
            <w:tcBorders>
              <w:top w:val="nil"/>
              <w:left w:val="nil"/>
              <w:bottom w:val="nil"/>
              <w:right w:val="nil"/>
            </w:tcBorders>
            <w:shd w:val="clear" w:color="auto" w:fill="auto"/>
            <w:hideMark/>
          </w:tcPr>
          <w:p w14:paraId="027EE3C0"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1FE870FA" w14:textId="77777777" w:rsidTr="0097023D">
        <w:trPr>
          <w:trHeight w:val="1140"/>
        </w:trPr>
        <w:tc>
          <w:tcPr>
            <w:tcW w:w="3119" w:type="dxa"/>
            <w:tcBorders>
              <w:top w:val="nil"/>
              <w:left w:val="nil"/>
              <w:bottom w:val="nil"/>
              <w:right w:val="nil"/>
            </w:tcBorders>
            <w:shd w:val="clear" w:color="auto" w:fill="auto"/>
            <w:hideMark/>
          </w:tcPr>
          <w:p w14:paraId="211A3555"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The Coffee Trust</w:t>
            </w:r>
          </w:p>
        </w:tc>
        <w:tc>
          <w:tcPr>
            <w:tcW w:w="6720" w:type="dxa"/>
            <w:tcBorders>
              <w:top w:val="nil"/>
              <w:left w:val="nil"/>
              <w:bottom w:val="nil"/>
              <w:right w:val="nil"/>
            </w:tcBorders>
            <w:shd w:val="clear" w:color="auto" w:fill="auto"/>
            <w:hideMark/>
          </w:tcPr>
          <w:p w14:paraId="057CCD9B"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r w:rsidR="0097023D" w:rsidRPr="0097023D" w14:paraId="6A39E11A" w14:textId="77777777" w:rsidTr="0097023D">
        <w:trPr>
          <w:trHeight w:val="1140"/>
        </w:trPr>
        <w:tc>
          <w:tcPr>
            <w:tcW w:w="3119" w:type="dxa"/>
            <w:tcBorders>
              <w:top w:val="nil"/>
              <w:left w:val="nil"/>
              <w:bottom w:val="nil"/>
              <w:right w:val="nil"/>
            </w:tcBorders>
            <w:shd w:val="clear" w:color="auto" w:fill="auto"/>
            <w:hideMark/>
          </w:tcPr>
          <w:p w14:paraId="3342ED1B"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ASDENIC</w:t>
            </w:r>
          </w:p>
        </w:tc>
        <w:tc>
          <w:tcPr>
            <w:tcW w:w="6720" w:type="dxa"/>
            <w:tcBorders>
              <w:top w:val="nil"/>
              <w:left w:val="nil"/>
              <w:bottom w:val="nil"/>
              <w:right w:val="nil"/>
            </w:tcBorders>
            <w:shd w:val="clear" w:color="auto" w:fill="auto"/>
            <w:hideMark/>
          </w:tcPr>
          <w:p w14:paraId="298EE6D2" w14:textId="77777777" w:rsidR="0097023D" w:rsidRPr="0097023D" w:rsidRDefault="0097023D" w:rsidP="0097023D">
            <w:pPr>
              <w:spacing w:after="0" w:line="240" w:lineRule="auto"/>
              <w:jc w:val="left"/>
              <w:rPr>
                <w:rFonts w:ascii="Calibri" w:eastAsia="Times New Roman" w:hAnsi="Calibri" w:cs="Calibri"/>
                <w:color w:val="000000"/>
                <w:lang w:eastAsia="en-GB"/>
              </w:rPr>
            </w:pPr>
            <w:r w:rsidRPr="0097023D">
              <w:rPr>
                <w:rFonts w:ascii="Calibri" w:eastAsia="Times New Roman" w:hAnsi="Calibri" w:cs="Calibri"/>
                <w:color w:val="000000"/>
                <w:lang w:eastAsia="en-GB"/>
              </w:rPr>
              <w:t>Ration between the area of land under coffee production manged by the smallholder farmer and the total amount of land managed by the farmer. This may include under different types of ownership and right of access. It excludes areas not cultivated</w:t>
            </w:r>
          </w:p>
        </w:tc>
      </w:tr>
    </w:tbl>
    <w:p w14:paraId="5A5A58EA" w14:textId="77777777" w:rsidR="0097023D" w:rsidRDefault="0097023D"/>
    <w:sectPr w:rsidR="0097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xMDc0NDU1NjU3NjJR0lEKTi0uzszPAykwrAUA4GBW/ywAAAA="/>
  </w:docVars>
  <w:rsids>
    <w:rsidRoot w:val="00231482"/>
    <w:rsid w:val="00231482"/>
    <w:rsid w:val="004B3C53"/>
    <w:rsid w:val="00567A25"/>
    <w:rsid w:val="00617F25"/>
    <w:rsid w:val="006219AA"/>
    <w:rsid w:val="0068034A"/>
    <w:rsid w:val="008952DD"/>
    <w:rsid w:val="0097023D"/>
    <w:rsid w:val="00C60CAB"/>
    <w:rsid w:val="00DF6FFA"/>
    <w:rsid w:val="00E1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7B69"/>
  <w15:chartTrackingRefBased/>
  <w15:docId w15:val="{7FDF697B-C577-4737-8F62-8DDFAEB5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82"/>
  </w:style>
  <w:style w:type="paragraph" w:styleId="Heading1">
    <w:name w:val="heading 1"/>
    <w:basedOn w:val="Normal"/>
    <w:next w:val="Normal"/>
    <w:link w:val="Heading1Char"/>
    <w:uiPriority w:val="9"/>
    <w:qFormat/>
    <w:rsid w:val="0023148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23148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3148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3148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3148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3148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3148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3148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3148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48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31482"/>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rsid w:val="00231482"/>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231482"/>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23148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3148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3148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3148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31482"/>
    <w:rPr>
      <w:i/>
      <w:iCs/>
    </w:rPr>
  </w:style>
  <w:style w:type="character" w:customStyle="1" w:styleId="Heading8Char">
    <w:name w:val="Heading 8 Char"/>
    <w:basedOn w:val="DefaultParagraphFont"/>
    <w:link w:val="Heading8"/>
    <w:uiPriority w:val="9"/>
    <w:semiHidden/>
    <w:rsid w:val="00231482"/>
    <w:rPr>
      <w:b/>
      <w:bCs/>
    </w:rPr>
  </w:style>
  <w:style w:type="character" w:customStyle="1" w:styleId="Heading9Char">
    <w:name w:val="Heading 9 Char"/>
    <w:basedOn w:val="DefaultParagraphFont"/>
    <w:link w:val="Heading9"/>
    <w:uiPriority w:val="9"/>
    <w:semiHidden/>
    <w:rsid w:val="00231482"/>
    <w:rPr>
      <w:i/>
      <w:iCs/>
    </w:rPr>
  </w:style>
  <w:style w:type="paragraph" w:styleId="Caption">
    <w:name w:val="caption"/>
    <w:basedOn w:val="Normal"/>
    <w:next w:val="Normal"/>
    <w:uiPriority w:val="35"/>
    <w:semiHidden/>
    <w:unhideWhenUsed/>
    <w:qFormat/>
    <w:rsid w:val="00231482"/>
    <w:rPr>
      <w:b/>
      <w:bCs/>
      <w:sz w:val="18"/>
      <w:szCs w:val="18"/>
    </w:rPr>
  </w:style>
  <w:style w:type="paragraph" w:styleId="Subtitle">
    <w:name w:val="Subtitle"/>
    <w:basedOn w:val="Normal"/>
    <w:next w:val="Normal"/>
    <w:link w:val="SubtitleChar"/>
    <w:uiPriority w:val="11"/>
    <w:qFormat/>
    <w:rsid w:val="0023148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31482"/>
    <w:rPr>
      <w:rFonts w:asciiTheme="majorHAnsi" w:eastAsiaTheme="majorEastAsia" w:hAnsiTheme="majorHAnsi" w:cstheme="majorBidi"/>
      <w:sz w:val="24"/>
      <w:szCs w:val="24"/>
    </w:rPr>
  </w:style>
  <w:style w:type="character" w:styleId="Strong">
    <w:name w:val="Strong"/>
    <w:basedOn w:val="DefaultParagraphFont"/>
    <w:uiPriority w:val="22"/>
    <w:qFormat/>
    <w:rsid w:val="00231482"/>
    <w:rPr>
      <w:b/>
      <w:bCs/>
      <w:color w:val="auto"/>
    </w:rPr>
  </w:style>
  <w:style w:type="character" w:styleId="Emphasis">
    <w:name w:val="Emphasis"/>
    <w:basedOn w:val="DefaultParagraphFont"/>
    <w:uiPriority w:val="20"/>
    <w:qFormat/>
    <w:rsid w:val="00231482"/>
    <w:rPr>
      <w:i/>
      <w:iCs/>
      <w:color w:val="auto"/>
    </w:rPr>
  </w:style>
  <w:style w:type="paragraph" w:styleId="NoSpacing">
    <w:name w:val="No Spacing"/>
    <w:uiPriority w:val="1"/>
    <w:qFormat/>
    <w:rsid w:val="00231482"/>
    <w:pPr>
      <w:spacing w:after="0" w:line="240" w:lineRule="auto"/>
    </w:pPr>
  </w:style>
  <w:style w:type="paragraph" w:styleId="Quote">
    <w:name w:val="Quote"/>
    <w:basedOn w:val="Normal"/>
    <w:next w:val="Normal"/>
    <w:link w:val="QuoteChar"/>
    <w:uiPriority w:val="29"/>
    <w:qFormat/>
    <w:rsid w:val="0023148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3148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314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3148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31482"/>
    <w:rPr>
      <w:i/>
      <w:iCs/>
      <w:color w:val="auto"/>
    </w:rPr>
  </w:style>
  <w:style w:type="character" w:styleId="IntenseEmphasis">
    <w:name w:val="Intense Emphasis"/>
    <w:basedOn w:val="DefaultParagraphFont"/>
    <w:uiPriority w:val="21"/>
    <w:qFormat/>
    <w:rsid w:val="00231482"/>
    <w:rPr>
      <w:b/>
      <w:bCs/>
      <w:i/>
      <w:iCs/>
      <w:color w:val="auto"/>
    </w:rPr>
  </w:style>
  <w:style w:type="character" w:styleId="SubtleReference">
    <w:name w:val="Subtle Reference"/>
    <w:basedOn w:val="DefaultParagraphFont"/>
    <w:uiPriority w:val="31"/>
    <w:qFormat/>
    <w:rsid w:val="00231482"/>
    <w:rPr>
      <w:smallCaps/>
      <w:color w:val="auto"/>
      <w:u w:val="single" w:color="7F7F7F" w:themeColor="text1" w:themeTint="80"/>
    </w:rPr>
  </w:style>
  <w:style w:type="character" w:styleId="IntenseReference">
    <w:name w:val="Intense Reference"/>
    <w:basedOn w:val="DefaultParagraphFont"/>
    <w:uiPriority w:val="32"/>
    <w:qFormat/>
    <w:rsid w:val="00231482"/>
    <w:rPr>
      <w:b/>
      <w:bCs/>
      <w:smallCaps/>
      <w:color w:val="auto"/>
      <w:u w:val="single"/>
    </w:rPr>
  </w:style>
  <w:style w:type="character" w:styleId="BookTitle">
    <w:name w:val="Book Title"/>
    <w:basedOn w:val="DefaultParagraphFont"/>
    <w:uiPriority w:val="33"/>
    <w:qFormat/>
    <w:rsid w:val="00231482"/>
    <w:rPr>
      <w:b/>
      <w:bCs/>
      <w:smallCaps/>
      <w:color w:val="auto"/>
    </w:rPr>
  </w:style>
  <w:style w:type="paragraph" w:styleId="TOCHeading">
    <w:name w:val="TOC Heading"/>
    <w:basedOn w:val="Heading1"/>
    <w:next w:val="Normal"/>
    <w:uiPriority w:val="39"/>
    <w:semiHidden/>
    <w:unhideWhenUsed/>
    <w:qFormat/>
    <w:rsid w:val="002314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676805">
      <w:bodyDiv w:val="1"/>
      <w:marLeft w:val="0"/>
      <w:marRight w:val="0"/>
      <w:marTop w:val="0"/>
      <w:marBottom w:val="0"/>
      <w:divBdr>
        <w:top w:val="none" w:sz="0" w:space="0" w:color="auto"/>
        <w:left w:val="none" w:sz="0" w:space="0" w:color="auto"/>
        <w:bottom w:val="none" w:sz="0" w:space="0" w:color="auto"/>
        <w:right w:val="none" w:sz="0" w:space="0" w:color="auto"/>
      </w:divBdr>
    </w:div>
    <w:div w:id="1031877928">
      <w:bodyDiv w:val="1"/>
      <w:marLeft w:val="0"/>
      <w:marRight w:val="0"/>
      <w:marTop w:val="0"/>
      <w:marBottom w:val="0"/>
      <w:divBdr>
        <w:top w:val="none" w:sz="0" w:space="0" w:color="auto"/>
        <w:left w:val="none" w:sz="0" w:space="0" w:color="auto"/>
        <w:bottom w:val="none" w:sz="0" w:space="0" w:color="auto"/>
        <w:right w:val="none" w:sz="0" w:space="0" w:color="auto"/>
      </w:divBdr>
    </w:div>
    <w:div w:id="142286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Barahona</dc:creator>
  <cp:keywords/>
  <dc:description/>
  <cp:lastModifiedBy>Carlos Barahona</cp:lastModifiedBy>
  <cp:revision>4</cp:revision>
  <dcterms:created xsi:type="dcterms:W3CDTF">2021-02-19T15:27:00Z</dcterms:created>
  <dcterms:modified xsi:type="dcterms:W3CDTF">2021-02-22T17:47:00Z</dcterms:modified>
</cp:coreProperties>
</file>