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0ABCC" w14:textId="77777777" w:rsidR="005C310E"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b/>
          <w:bCs/>
          <w:sz w:val="24"/>
          <w:szCs w:val="24"/>
          <w:lang w:val="en-US"/>
        </w:rPr>
        <w:t>Introduction</w:t>
      </w:r>
    </w:p>
    <w:p w14:paraId="61DBAFD0" w14:textId="77777777" w:rsidR="00973DAC" w:rsidRPr="007500A3" w:rsidRDefault="00973DAC" w:rsidP="002B0432">
      <w:pPr>
        <w:snapToGrid w:val="0"/>
        <w:spacing w:line="240" w:lineRule="auto"/>
        <w:jc w:val="both"/>
        <w:rPr>
          <w:rFonts w:ascii="Times New Roman" w:hAnsi="Times New Roman" w:cs="Times New Roman"/>
          <w:sz w:val="24"/>
          <w:szCs w:val="24"/>
          <w:lang w:val="en-US"/>
        </w:rPr>
      </w:pPr>
    </w:p>
    <w:p w14:paraId="43F49E65" w14:textId="77777777" w:rsidR="00814C1D"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The Southern Life Histories Project emerged at a turning point in the Federal Writers’ Project. The guidebooks for each state </w:t>
      </w:r>
      <w:r w:rsidR="003A2EB8" w:rsidRPr="007500A3">
        <w:rPr>
          <w:rFonts w:ascii="Times New Roman" w:hAnsi="Times New Roman" w:cs="Times New Roman"/>
          <w:sz w:val="24"/>
          <w:szCs w:val="24"/>
          <w:lang w:val="en-US"/>
        </w:rPr>
        <w:t>had been</w:t>
      </w:r>
      <w:r w:rsidRPr="007500A3">
        <w:rPr>
          <w:rFonts w:ascii="Times New Roman" w:hAnsi="Times New Roman" w:cs="Times New Roman"/>
          <w:sz w:val="24"/>
          <w:szCs w:val="24"/>
          <w:lang w:val="en-US"/>
        </w:rPr>
        <w:t xml:space="preserve"> largely drafted and </w:t>
      </w:r>
      <w:r w:rsidR="003A2EB8" w:rsidRPr="007500A3">
        <w:rPr>
          <w:rFonts w:ascii="Times New Roman" w:hAnsi="Times New Roman" w:cs="Times New Roman"/>
          <w:sz w:val="24"/>
          <w:szCs w:val="24"/>
          <w:lang w:val="en-US"/>
        </w:rPr>
        <w:t xml:space="preserve">were </w:t>
      </w:r>
      <w:r w:rsidRPr="007500A3">
        <w:rPr>
          <w:rFonts w:ascii="Times New Roman" w:hAnsi="Times New Roman" w:cs="Times New Roman"/>
          <w:sz w:val="24"/>
          <w:szCs w:val="24"/>
          <w:lang w:val="en-US"/>
        </w:rPr>
        <w:t>beginning t</w:t>
      </w:r>
      <w:r w:rsidR="003A2EB8" w:rsidRPr="007500A3">
        <w:rPr>
          <w:rFonts w:ascii="Times New Roman" w:hAnsi="Times New Roman" w:cs="Times New Roman"/>
          <w:sz w:val="24"/>
          <w:szCs w:val="24"/>
          <w:lang w:val="en-US"/>
        </w:rPr>
        <w:t>he</w:t>
      </w:r>
      <w:r w:rsidRPr="007500A3">
        <w:rPr>
          <w:rFonts w:ascii="Times New Roman" w:hAnsi="Times New Roman" w:cs="Times New Roman"/>
          <w:sz w:val="24"/>
          <w:szCs w:val="24"/>
          <w:lang w:val="en-US"/>
        </w:rPr>
        <w:t xml:space="preserve"> publication process. With the flagship project well underway, FWP administrators sought new projects. FWP Director Henry Alsberg and his Washington team were particularly interested in projects that promoted a pluralistic vision of the US. As a result, the FWP launched several new initiatives including </w:t>
      </w:r>
      <w:r w:rsidR="005B3EC3"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 xml:space="preserve">ocial-ethnic </w:t>
      </w:r>
      <w:r w:rsidR="005B3EC3"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 xml:space="preserve">tudies and </w:t>
      </w:r>
      <w:r w:rsidR="005B3EC3" w:rsidRPr="007500A3">
        <w:rPr>
          <w:rFonts w:ascii="Times New Roman" w:hAnsi="Times New Roman" w:cs="Times New Roman"/>
          <w:sz w:val="24"/>
          <w:szCs w:val="24"/>
          <w:lang w:val="en-US"/>
        </w:rPr>
        <w:t>the F</w:t>
      </w:r>
      <w:r w:rsidRPr="007500A3">
        <w:rPr>
          <w:rFonts w:ascii="Times New Roman" w:hAnsi="Times New Roman" w:cs="Times New Roman"/>
          <w:sz w:val="24"/>
          <w:szCs w:val="24"/>
          <w:lang w:val="en-US"/>
        </w:rPr>
        <w:t>olklore</w:t>
      </w:r>
      <w:r w:rsidR="005B3EC3" w:rsidRPr="007500A3">
        <w:rPr>
          <w:rFonts w:ascii="Times New Roman" w:hAnsi="Times New Roman" w:cs="Times New Roman"/>
          <w:sz w:val="24"/>
          <w:szCs w:val="24"/>
          <w:lang w:val="en-US"/>
        </w:rPr>
        <w:t xml:space="preserve"> Project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1"/>
      </w:r>
      <w:r w:rsidRPr="007500A3">
        <w:rPr>
          <w:rFonts w:ascii="Times New Roman" w:hAnsi="Times New Roman" w:cs="Times New Roman"/>
          <w:sz w:val="24"/>
          <w:szCs w:val="24"/>
          <w:lang w:val="en-US"/>
        </w:rPr>
        <w:t xml:space="preserve"> The Soci</w:t>
      </w:r>
      <w:r w:rsidR="005C39EA">
        <w:rPr>
          <w:rFonts w:ascii="Times New Roman" w:hAnsi="Times New Roman" w:cs="Times New Roman"/>
          <w:sz w:val="24"/>
          <w:szCs w:val="24"/>
          <w:lang w:val="en-US"/>
        </w:rPr>
        <w:t>al</w:t>
      </w:r>
      <w:r w:rsidRPr="007500A3">
        <w:rPr>
          <w:rFonts w:ascii="Times New Roman" w:hAnsi="Times New Roman" w:cs="Times New Roman"/>
          <w:sz w:val="24"/>
          <w:szCs w:val="24"/>
          <w:lang w:val="en-US"/>
        </w:rPr>
        <w:t>-ethnic surveys were designed to understand the acculturation process of foreign "others" residing in the US. On the other hand, the Folklore project drew on anthropological ideals to document beliefs and customs</w:t>
      </w:r>
      <w:r w:rsidR="00E04455" w:rsidRPr="007500A3">
        <w:rPr>
          <w:rFonts w:ascii="Times New Roman" w:hAnsi="Times New Roman" w:cs="Times New Roman"/>
          <w:sz w:val="24"/>
          <w:szCs w:val="24"/>
          <w:lang w:val="en-US"/>
        </w:rPr>
        <w:t xml:space="preserve"> that were thought to be unique to American culture and in danger of fading away in a rush to modernize the nation.</w:t>
      </w:r>
    </w:p>
    <w:p w14:paraId="1A6D6EBF" w14:textId="77777777" w:rsidR="00814C1D" w:rsidRPr="007500A3" w:rsidRDefault="00814C1D" w:rsidP="002B0432">
      <w:pPr>
        <w:snapToGrid w:val="0"/>
        <w:spacing w:line="240" w:lineRule="auto"/>
        <w:jc w:val="both"/>
        <w:rPr>
          <w:rFonts w:ascii="Times New Roman" w:hAnsi="Times New Roman" w:cs="Times New Roman"/>
          <w:sz w:val="24"/>
          <w:szCs w:val="24"/>
          <w:lang w:val="en-US"/>
        </w:rPr>
      </w:pPr>
    </w:p>
    <w:p w14:paraId="733E57FF" w14:textId="77777777" w:rsidR="00CD4036"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Amid this clamor to create new documentary efforts, William Couch, now Director of the FWP's Southeast Region, lobbied to add the </w:t>
      </w:r>
      <w:r w:rsidR="00E57772" w:rsidRPr="007500A3">
        <w:rPr>
          <w:rFonts w:ascii="Times New Roman" w:hAnsi="Times New Roman" w:cs="Times New Roman"/>
          <w:sz w:val="24"/>
          <w:szCs w:val="24"/>
          <w:lang w:val="en-US"/>
        </w:rPr>
        <w:t>life histories project</w:t>
      </w:r>
      <w:r w:rsidRPr="007500A3">
        <w:rPr>
          <w:rFonts w:ascii="Times New Roman" w:hAnsi="Times New Roman" w:cs="Times New Roman"/>
          <w:sz w:val="24"/>
          <w:szCs w:val="24"/>
          <w:lang w:val="en-US"/>
        </w:rPr>
        <w:t xml:space="preserve"> to this list. </w:t>
      </w:r>
      <w:r w:rsidR="00A870C5" w:rsidRPr="007500A3">
        <w:rPr>
          <w:rFonts w:ascii="Times New Roman" w:hAnsi="Times New Roman" w:cs="Times New Roman"/>
          <w:sz w:val="24"/>
          <w:szCs w:val="24"/>
          <w:lang w:val="en-US"/>
        </w:rPr>
        <w:t>Couch</w:t>
      </w:r>
      <w:r w:rsidRPr="007500A3">
        <w:rPr>
          <w:rFonts w:ascii="Times New Roman" w:hAnsi="Times New Roman" w:cs="Times New Roman"/>
          <w:sz w:val="24"/>
          <w:szCs w:val="24"/>
          <w:lang w:val="en-US"/>
        </w:rPr>
        <w:t xml:space="preserve"> received </w:t>
      </w:r>
      <w:r w:rsidR="001D32F7" w:rsidRPr="007500A3">
        <w:rPr>
          <w:rFonts w:ascii="Times New Roman" w:hAnsi="Times New Roman" w:cs="Times New Roman"/>
          <w:sz w:val="24"/>
          <w:szCs w:val="24"/>
          <w:lang w:val="en-US"/>
        </w:rPr>
        <w:t>approval</w:t>
      </w:r>
      <w:r w:rsidRPr="007500A3">
        <w:rPr>
          <w:rFonts w:ascii="Times New Roman" w:hAnsi="Times New Roman" w:cs="Times New Roman"/>
          <w:sz w:val="24"/>
          <w:szCs w:val="24"/>
          <w:lang w:val="en-US"/>
        </w:rPr>
        <w:t xml:space="preserve"> from Alsberg</w:t>
      </w:r>
      <w:r w:rsidR="00761ACC" w:rsidRPr="007500A3">
        <w:rPr>
          <w:rFonts w:ascii="Times New Roman" w:hAnsi="Times New Roman" w:cs="Times New Roman"/>
          <w:sz w:val="24"/>
          <w:szCs w:val="24"/>
          <w:lang w:val="en-US"/>
        </w:rPr>
        <w:t xml:space="preserve"> in October 1938</w:t>
      </w:r>
      <w:r w:rsidR="00A870C5" w:rsidRPr="007500A3">
        <w:rPr>
          <w:rFonts w:ascii="Times New Roman" w:hAnsi="Times New Roman" w:cs="Times New Roman"/>
          <w:sz w:val="24"/>
          <w:szCs w:val="24"/>
          <w:lang w:val="en-US"/>
        </w:rPr>
        <w:t xml:space="preserve">. In a letter to all state directors, </w:t>
      </w:r>
      <w:r w:rsidR="00761ACC" w:rsidRPr="007500A3">
        <w:rPr>
          <w:rFonts w:ascii="Times New Roman" w:hAnsi="Times New Roman" w:cs="Times New Roman"/>
          <w:sz w:val="24"/>
          <w:szCs w:val="24"/>
          <w:lang w:val="en-US"/>
        </w:rPr>
        <w:t>Alsberg offer</w:t>
      </w:r>
      <w:r w:rsidR="00E57772" w:rsidRPr="007500A3">
        <w:rPr>
          <w:rFonts w:ascii="Times New Roman" w:hAnsi="Times New Roman" w:cs="Times New Roman"/>
          <w:sz w:val="24"/>
          <w:szCs w:val="24"/>
          <w:lang w:val="en-US"/>
        </w:rPr>
        <w:t>ed</w:t>
      </w:r>
      <w:r w:rsidR="00761ACC" w:rsidRPr="007500A3">
        <w:rPr>
          <w:rFonts w:ascii="Times New Roman" w:hAnsi="Times New Roman" w:cs="Times New Roman"/>
          <w:sz w:val="24"/>
          <w:szCs w:val="24"/>
          <w:lang w:val="en-US"/>
        </w:rPr>
        <w:t xml:space="preserve"> his enthusiastic support for the project and its potential to produce a large amount of material </w:t>
      </w:r>
      <w:r w:rsidR="00A870C5" w:rsidRPr="007500A3">
        <w:rPr>
          <w:rFonts w:ascii="Times New Roman" w:hAnsi="Times New Roman" w:cs="Times New Roman"/>
          <w:sz w:val="24"/>
          <w:szCs w:val="24"/>
          <w:lang w:val="en-US"/>
        </w:rPr>
        <w:t xml:space="preserve">to aid in </w:t>
      </w:r>
      <w:r w:rsidR="00761ACC" w:rsidRPr="007500A3">
        <w:rPr>
          <w:rFonts w:ascii="Times New Roman" w:hAnsi="Times New Roman" w:cs="Times New Roman"/>
          <w:sz w:val="24"/>
          <w:szCs w:val="24"/>
          <w:lang w:val="en-US"/>
        </w:rPr>
        <w:t xml:space="preserve">studying </w:t>
      </w:r>
      <w:r w:rsidR="00A870C5" w:rsidRPr="007500A3">
        <w:rPr>
          <w:rFonts w:ascii="Times New Roman" w:hAnsi="Times New Roman" w:cs="Times New Roman"/>
          <w:sz w:val="24"/>
          <w:szCs w:val="24"/>
          <w:lang w:val="en-US"/>
        </w:rPr>
        <w:t>the current conditions in the American South</w:t>
      </w:r>
      <w:r w:rsidR="00761ACC"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2"/>
      </w:r>
      <w:r w:rsidR="00A870C5" w:rsidRPr="007500A3">
        <w:rPr>
          <w:rFonts w:ascii="Times New Roman" w:hAnsi="Times New Roman" w:cs="Times New Roman"/>
          <w:sz w:val="24"/>
          <w:szCs w:val="24"/>
          <w:lang w:val="en-US"/>
        </w:rPr>
        <w:t xml:space="preserve"> Through the end of 1939</w:t>
      </w:r>
      <w:r w:rsidRPr="007500A3">
        <w:rPr>
          <w:rFonts w:ascii="Times New Roman" w:hAnsi="Times New Roman" w:cs="Times New Roman"/>
          <w:sz w:val="24"/>
          <w:szCs w:val="24"/>
          <w:lang w:val="en-US"/>
        </w:rPr>
        <w:t xml:space="preserve">, the SLHP collected and wrote </w:t>
      </w:r>
      <w:r w:rsidR="00C352FA" w:rsidRPr="007500A3">
        <w:rPr>
          <w:rFonts w:ascii="Times New Roman" w:hAnsi="Times New Roman" w:cs="Times New Roman"/>
          <w:sz w:val="24"/>
          <w:szCs w:val="24"/>
          <w:lang w:val="en-US"/>
        </w:rPr>
        <w:t xml:space="preserve">over </w:t>
      </w:r>
      <w:r w:rsidRPr="007500A3">
        <w:rPr>
          <w:rFonts w:ascii="Times New Roman" w:hAnsi="Times New Roman" w:cs="Times New Roman"/>
          <w:sz w:val="24"/>
          <w:szCs w:val="24"/>
          <w:lang w:val="en-US"/>
        </w:rPr>
        <w:t xml:space="preserve">1,200 life histories, an impressive feat given the fact that the actual methods of collection and writing conventions were not established at the onset. </w:t>
      </w:r>
    </w:p>
    <w:p w14:paraId="39C2BDD5" w14:textId="77777777" w:rsidR="00CD4036" w:rsidRPr="007500A3" w:rsidRDefault="00CD4036" w:rsidP="002B0432">
      <w:pPr>
        <w:snapToGrid w:val="0"/>
        <w:spacing w:line="240" w:lineRule="auto"/>
        <w:jc w:val="both"/>
        <w:rPr>
          <w:rFonts w:ascii="Times New Roman" w:hAnsi="Times New Roman" w:cs="Times New Roman"/>
          <w:sz w:val="24"/>
          <w:szCs w:val="24"/>
          <w:lang w:val="en-US"/>
        </w:rPr>
      </w:pPr>
    </w:p>
    <w:p w14:paraId="7EF9794E" w14:textId="211C0317" w:rsidR="00C346C3"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Mapping the locations of the </w:t>
      </w:r>
      <w:r w:rsidR="00761ACC" w:rsidRPr="007500A3">
        <w:rPr>
          <w:rFonts w:ascii="Times New Roman" w:hAnsi="Times New Roman" w:cs="Times New Roman"/>
          <w:sz w:val="24"/>
          <w:szCs w:val="24"/>
          <w:lang w:val="en-US"/>
        </w:rPr>
        <w:t>interviews</w:t>
      </w:r>
      <w:r w:rsidR="00CD4036" w:rsidRPr="007500A3">
        <w:rPr>
          <w:rFonts w:ascii="Times New Roman" w:hAnsi="Times New Roman" w:cs="Times New Roman"/>
          <w:sz w:val="24"/>
          <w:szCs w:val="24"/>
          <w:lang w:val="en-US"/>
        </w:rPr>
        <w:t xml:space="preserve"> tell</w:t>
      </w:r>
      <w:r w:rsidR="00761ACC" w:rsidRPr="007500A3">
        <w:rPr>
          <w:rFonts w:ascii="Times New Roman" w:hAnsi="Times New Roman" w:cs="Times New Roman"/>
          <w:sz w:val="24"/>
          <w:szCs w:val="24"/>
          <w:lang w:val="en-US"/>
        </w:rPr>
        <w:t>s</w:t>
      </w:r>
      <w:r w:rsidR="00CD4036" w:rsidRPr="007500A3">
        <w:rPr>
          <w:rFonts w:ascii="Times New Roman" w:hAnsi="Times New Roman" w:cs="Times New Roman"/>
          <w:sz w:val="24"/>
          <w:szCs w:val="24"/>
          <w:lang w:val="en-US"/>
        </w:rPr>
        <w:t xml:space="preserve"> a story about the reach and limitation of these life histories</w:t>
      </w:r>
      <w:r w:rsidRPr="007500A3">
        <w:rPr>
          <w:rFonts w:ascii="Times New Roman" w:hAnsi="Times New Roman" w:cs="Times New Roman"/>
          <w:sz w:val="24"/>
          <w:szCs w:val="24"/>
          <w:lang w:val="en-US"/>
        </w:rPr>
        <w:t xml:space="preserve">. </w:t>
      </w:r>
      <w:r w:rsidR="00EC66CF" w:rsidRPr="007500A3">
        <w:rPr>
          <w:rFonts w:ascii="Times New Roman" w:hAnsi="Times New Roman" w:cs="Times New Roman"/>
          <w:sz w:val="24"/>
          <w:szCs w:val="24"/>
          <w:lang w:val="en-US"/>
        </w:rPr>
        <w:t>Exploring the collection of</w:t>
      </w:r>
      <w:r w:rsidRPr="007500A3">
        <w:rPr>
          <w:rFonts w:ascii="Times New Roman" w:hAnsi="Times New Roman" w:cs="Times New Roman"/>
          <w:sz w:val="24"/>
          <w:szCs w:val="24"/>
          <w:lang w:val="en-US"/>
        </w:rPr>
        <w:t xml:space="preserve"> maps provoke</w:t>
      </w:r>
      <w:r w:rsidR="00EC66CF"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 xml:space="preserve"> several questions: Why do the life histories tend to clump together in specific areas</w:t>
      </w:r>
      <w:r w:rsidR="00EC66CF"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 xml:space="preserve"> </w:t>
      </w:r>
      <w:r w:rsidR="00E26836" w:rsidRPr="007500A3">
        <w:rPr>
          <w:rFonts w:ascii="Times New Roman" w:hAnsi="Times New Roman" w:cs="Times New Roman"/>
          <w:sz w:val="24"/>
          <w:szCs w:val="24"/>
          <w:lang w:val="en-US"/>
        </w:rPr>
        <w:t xml:space="preserve">Why are interviews of people from common professions spread out over the region? </w:t>
      </w:r>
      <w:r w:rsidRPr="007500A3">
        <w:rPr>
          <w:rFonts w:ascii="Times New Roman" w:hAnsi="Times New Roman" w:cs="Times New Roman"/>
          <w:sz w:val="24"/>
          <w:szCs w:val="24"/>
          <w:lang w:val="en-US"/>
        </w:rPr>
        <w:t xml:space="preserve">Why do most writers only collect interviews in a small </w:t>
      </w:r>
      <w:r w:rsidR="005C39EA">
        <w:rPr>
          <w:rFonts w:ascii="Times New Roman" w:hAnsi="Times New Roman" w:cs="Times New Roman"/>
          <w:sz w:val="24"/>
          <w:szCs w:val="24"/>
          <w:lang w:val="en-US"/>
        </w:rPr>
        <w:t>area</w:t>
      </w:r>
      <w:r w:rsidRPr="007500A3">
        <w:rPr>
          <w:rFonts w:ascii="Times New Roman" w:hAnsi="Times New Roman" w:cs="Times New Roman"/>
          <w:sz w:val="24"/>
          <w:szCs w:val="24"/>
          <w:lang w:val="en-US"/>
        </w:rPr>
        <w:t xml:space="preserve">? Why were most of the life histories written by women? Why were there only 7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Why were the vast majority of interviewees </w:t>
      </w:r>
      <w:r w:rsidR="00714A0C">
        <w:rPr>
          <w:rFonts w:ascii="Times New Roman" w:hAnsi="Times New Roman" w:cs="Times New Roman"/>
          <w:sz w:val="24"/>
          <w:szCs w:val="24"/>
          <w:lang w:val="en-US"/>
        </w:rPr>
        <w:t>White</w:t>
      </w:r>
      <w:r w:rsidRPr="007500A3">
        <w:rPr>
          <w:rFonts w:ascii="Times New Roman" w:hAnsi="Times New Roman" w:cs="Times New Roman"/>
          <w:sz w:val="24"/>
          <w:szCs w:val="24"/>
          <w:lang w:val="en-US"/>
        </w:rPr>
        <w:t xml:space="preserve">, a small amount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and almost no other races represented in the collection of the life histories</w:t>
      </w:r>
      <w:r w:rsidR="002F1138" w:rsidRPr="007500A3">
        <w:rPr>
          <w:rFonts w:ascii="Times New Roman" w:hAnsi="Times New Roman" w:cs="Times New Roman"/>
          <w:sz w:val="24"/>
          <w:szCs w:val="24"/>
          <w:lang w:val="en-US"/>
        </w:rPr>
        <w:t>?</w:t>
      </w:r>
      <w:r w:rsidR="00EC66CF" w:rsidRPr="007500A3">
        <w:rPr>
          <w:rFonts w:ascii="Times New Roman" w:hAnsi="Times New Roman" w:cs="Times New Roman"/>
          <w:sz w:val="24"/>
          <w:szCs w:val="24"/>
          <w:lang w:val="en-US"/>
        </w:rPr>
        <w:t xml:space="preserve"> </w:t>
      </w:r>
    </w:p>
    <w:p w14:paraId="43AF98E0" w14:textId="77777777" w:rsidR="00814C1D" w:rsidRPr="007500A3" w:rsidRDefault="00814C1D" w:rsidP="002B0432">
      <w:pPr>
        <w:snapToGrid w:val="0"/>
        <w:spacing w:line="240" w:lineRule="auto"/>
        <w:jc w:val="both"/>
        <w:rPr>
          <w:rFonts w:ascii="Times New Roman" w:hAnsi="Times New Roman" w:cs="Times New Roman"/>
          <w:sz w:val="24"/>
          <w:szCs w:val="24"/>
          <w:lang w:val="en-US"/>
        </w:rPr>
      </w:pPr>
    </w:p>
    <w:p w14:paraId="4288A6D0" w14:textId="77777777" w:rsidR="00814C1D" w:rsidRPr="007500A3" w:rsidRDefault="00FC6C1B" w:rsidP="00814C1D">
      <w:pPr>
        <w:spacing w:line="240" w:lineRule="auto"/>
        <w:jc w:val="both"/>
        <w:rPr>
          <w:rFonts w:ascii="Times New Roman" w:hAnsi="Times New Roman" w:cs="Times New Roman"/>
          <w:sz w:val="24"/>
          <w:szCs w:val="24"/>
        </w:rPr>
      </w:pPr>
      <w:r w:rsidRPr="007500A3">
        <w:rPr>
          <w:rFonts w:ascii="Times New Roman" w:hAnsi="Times New Roman" w:cs="Times New Roman"/>
          <w:sz w:val="24"/>
          <w:szCs w:val="24"/>
        </w:rPr>
        <w:t>Understanding the complicated rhetorical ecosystem in which the life histories were produc</w:t>
      </w:r>
      <w:r w:rsidR="00E04455" w:rsidRPr="007500A3">
        <w:rPr>
          <w:rFonts w:ascii="Times New Roman" w:hAnsi="Times New Roman" w:cs="Times New Roman"/>
          <w:sz w:val="24"/>
          <w:szCs w:val="24"/>
        </w:rPr>
        <w:t xml:space="preserve">ed </w:t>
      </w:r>
      <w:r w:rsidRPr="007500A3">
        <w:rPr>
          <w:rFonts w:ascii="Times New Roman" w:hAnsi="Times New Roman" w:cs="Times New Roman"/>
          <w:sz w:val="24"/>
          <w:szCs w:val="24"/>
        </w:rPr>
        <w:t>helps to address these questions</w:t>
      </w:r>
      <w:r w:rsidR="00E04455" w:rsidRPr="007500A3">
        <w:rPr>
          <w:rFonts w:ascii="Times New Roman" w:hAnsi="Times New Roman" w:cs="Times New Roman"/>
          <w:sz w:val="24"/>
          <w:szCs w:val="24"/>
        </w:rPr>
        <w:t xml:space="preserve">. </w:t>
      </w:r>
      <w:r w:rsidRPr="007500A3">
        <w:rPr>
          <w:rFonts w:ascii="Times New Roman" w:hAnsi="Times New Roman" w:cs="Times New Roman"/>
          <w:sz w:val="24"/>
          <w:szCs w:val="24"/>
        </w:rPr>
        <w:t>Wash</w:t>
      </w:r>
      <w:r w:rsidR="00E04455" w:rsidRPr="007500A3">
        <w:rPr>
          <w:rFonts w:ascii="Times New Roman" w:hAnsi="Times New Roman" w:cs="Times New Roman"/>
          <w:sz w:val="24"/>
          <w:szCs w:val="24"/>
        </w:rPr>
        <w:t>ington-based FWP administrators</w:t>
      </w:r>
      <w:r w:rsidRPr="007500A3">
        <w:rPr>
          <w:rFonts w:ascii="Times New Roman" w:hAnsi="Times New Roman" w:cs="Times New Roman"/>
          <w:sz w:val="24"/>
          <w:szCs w:val="24"/>
        </w:rPr>
        <w:t xml:space="preserve"> desire</w:t>
      </w:r>
      <w:r w:rsidR="00E04455" w:rsidRPr="007500A3">
        <w:rPr>
          <w:rFonts w:ascii="Times New Roman" w:hAnsi="Times New Roman" w:cs="Times New Roman"/>
          <w:sz w:val="24"/>
          <w:szCs w:val="24"/>
        </w:rPr>
        <w:t>d</w:t>
      </w:r>
      <w:r w:rsidRPr="007500A3">
        <w:rPr>
          <w:rFonts w:ascii="Times New Roman" w:hAnsi="Times New Roman" w:cs="Times New Roman"/>
          <w:sz w:val="24"/>
          <w:szCs w:val="24"/>
        </w:rPr>
        <w:t xml:space="preserve"> to create a more pluralistic understanding of national identity</w:t>
      </w:r>
      <w:r w:rsidR="00E04455" w:rsidRPr="007500A3">
        <w:rPr>
          <w:rFonts w:ascii="Times New Roman" w:hAnsi="Times New Roman" w:cs="Times New Roman"/>
          <w:sz w:val="24"/>
          <w:szCs w:val="24"/>
        </w:rPr>
        <w:t xml:space="preserve"> through documentary projects. The SLHP had to compete for limited resources with</w:t>
      </w:r>
      <w:r w:rsidRPr="007500A3">
        <w:rPr>
          <w:rFonts w:ascii="Times New Roman" w:hAnsi="Times New Roman" w:cs="Times New Roman"/>
          <w:sz w:val="24"/>
          <w:szCs w:val="24"/>
        </w:rPr>
        <w:t xml:space="preserve"> the Soci</w:t>
      </w:r>
      <w:r w:rsidR="005C39EA">
        <w:rPr>
          <w:rFonts w:ascii="Times New Roman" w:hAnsi="Times New Roman" w:cs="Times New Roman"/>
          <w:sz w:val="24"/>
          <w:szCs w:val="24"/>
        </w:rPr>
        <w:t>al</w:t>
      </w:r>
      <w:r w:rsidRPr="007500A3">
        <w:rPr>
          <w:rFonts w:ascii="Times New Roman" w:hAnsi="Times New Roman" w:cs="Times New Roman"/>
          <w:sz w:val="24"/>
          <w:szCs w:val="24"/>
        </w:rPr>
        <w:t>-ethnic and Folklore projects</w:t>
      </w:r>
      <w:r w:rsidR="00E04455" w:rsidRPr="007500A3">
        <w:rPr>
          <w:rFonts w:ascii="Times New Roman" w:hAnsi="Times New Roman" w:cs="Times New Roman"/>
          <w:sz w:val="24"/>
          <w:szCs w:val="24"/>
        </w:rPr>
        <w:t xml:space="preserve">. Couch hoped to use life histories as </w:t>
      </w:r>
      <w:r w:rsidR="005C39EA">
        <w:rPr>
          <w:rFonts w:ascii="Times New Roman" w:hAnsi="Times New Roman" w:cs="Times New Roman"/>
          <w:sz w:val="24"/>
          <w:szCs w:val="24"/>
        </w:rPr>
        <w:t xml:space="preserve">a </w:t>
      </w:r>
      <w:r w:rsidR="00E04455" w:rsidRPr="007500A3">
        <w:rPr>
          <w:rFonts w:ascii="Times New Roman" w:hAnsi="Times New Roman" w:cs="Times New Roman"/>
          <w:sz w:val="24"/>
          <w:szCs w:val="24"/>
        </w:rPr>
        <w:t xml:space="preserve">new documentary genre to </w:t>
      </w:r>
      <w:r w:rsidRPr="007500A3">
        <w:rPr>
          <w:rFonts w:ascii="Times New Roman" w:hAnsi="Times New Roman" w:cs="Times New Roman"/>
          <w:sz w:val="24"/>
          <w:szCs w:val="24"/>
        </w:rPr>
        <w:t>address the social problems in the South</w:t>
      </w:r>
      <w:r w:rsidR="00E04455" w:rsidRPr="007500A3">
        <w:rPr>
          <w:rFonts w:ascii="Times New Roman" w:hAnsi="Times New Roman" w:cs="Times New Roman"/>
          <w:sz w:val="24"/>
          <w:szCs w:val="24"/>
        </w:rPr>
        <w:t xml:space="preserve">. SLHP administrators had </w:t>
      </w:r>
      <w:r w:rsidRPr="007500A3">
        <w:rPr>
          <w:rFonts w:ascii="Times New Roman" w:hAnsi="Times New Roman" w:cs="Times New Roman"/>
          <w:sz w:val="24"/>
          <w:szCs w:val="24"/>
        </w:rPr>
        <w:t>conflicting visions</w:t>
      </w:r>
      <w:r w:rsidR="00E04455" w:rsidRPr="007500A3">
        <w:rPr>
          <w:rFonts w:ascii="Times New Roman" w:hAnsi="Times New Roman" w:cs="Times New Roman"/>
          <w:sz w:val="24"/>
          <w:szCs w:val="24"/>
        </w:rPr>
        <w:t xml:space="preserve"> of </w:t>
      </w:r>
      <w:r w:rsidRPr="007500A3">
        <w:rPr>
          <w:rFonts w:ascii="Times New Roman" w:hAnsi="Times New Roman" w:cs="Times New Roman"/>
          <w:sz w:val="24"/>
          <w:szCs w:val="24"/>
        </w:rPr>
        <w:t xml:space="preserve">the method </w:t>
      </w:r>
      <w:r w:rsidR="00E04455" w:rsidRPr="007500A3">
        <w:rPr>
          <w:rFonts w:ascii="Times New Roman" w:hAnsi="Times New Roman" w:cs="Times New Roman"/>
          <w:sz w:val="24"/>
          <w:szCs w:val="24"/>
        </w:rPr>
        <w:t>needed to collect</w:t>
      </w:r>
      <w:r w:rsidRPr="007500A3">
        <w:rPr>
          <w:rFonts w:ascii="Times New Roman" w:hAnsi="Times New Roman" w:cs="Times New Roman"/>
          <w:sz w:val="24"/>
          <w:szCs w:val="24"/>
        </w:rPr>
        <w:t xml:space="preserve"> life histories</w:t>
      </w:r>
      <w:r w:rsidR="00E04455" w:rsidRPr="007500A3">
        <w:rPr>
          <w:rFonts w:ascii="Times New Roman" w:hAnsi="Times New Roman" w:cs="Times New Roman"/>
          <w:sz w:val="24"/>
          <w:szCs w:val="24"/>
        </w:rPr>
        <w:t>. SLHP writers</w:t>
      </w:r>
      <w:r w:rsidRPr="007500A3">
        <w:rPr>
          <w:rFonts w:ascii="Times New Roman" w:hAnsi="Times New Roman" w:cs="Times New Roman"/>
          <w:sz w:val="24"/>
          <w:szCs w:val="24"/>
        </w:rPr>
        <w:t xml:space="preserve"> </w:t>
      </w:r>
      <w:r w:rsidR="00E04455" w:rsidRPr="007500A3">
        <w:rPr>
          <w:rFonts w:ascii="Times New Roman" w:hAnsi="Times New Roman" w:cs="Times New Roman"/>
          <w:sz w:val="24"/>
          <w:szCs w:val="24"/>
        </w:rPr>
        <w:t xml:space="preserve">held their own prejudices as they were </w:t>
      </w:r>
      <w:r w:rsidRPr="007500A3">
        <w:rPr>
          <w:rFonts w:ascii="Times New Roman" w:hAnsi="Times New Roman" w:cs="Times New Roman"/>
          <w:sz w:val="24"/>
          <w:szCs w:val="24"/>
        </w:rPr>
        <w:t>sent out to capture and create a new method of documentation that they had never seen before.</w:t>
      </w:r>
    </w:p>
    <w:p w14:paraId="0F744073" w14:textId="77777777" w:rsidR="00814C1D" w:rsidRPr="007500A3" w:rsidRDefault="00814C1D" w:rsidP="00814C1D">
      <w:pPr>
        <w:spacing w:line="240" w:lineRule="auto"/>
        <w:jc w:val="both"/>
        <w:rPr>
          <w:rFonts w:ascii="Times New Roman" w:hAnsi="Times New Roman" w:cs="Times New Roman"/>
          <w:sz w:val="24"/>
          <w:szCs w:val="24"/>
        </w:rPr>
      </w:pPr>
    </w:p>
    <w:p w14:paraId="79D928CE" w14:textId="410AFA0D" w:rsidR="00336D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In this layer, we investigate</w:t>
      </w:r>
      <w:r w:rsidR="00E04455" w:rsidRPr="007500A3">
        <w:rPr>
          <w:rFonts w:ascii="Times New Roman" w:hAnsi="Times New Roman" w:cs="Times New Roman"/>
          <w:sz w:val="24"/>
          <w:szCs w:val="24"/>
          <w:lang w:val="en-US"/>
        </w:rPr>
        <w:t xml:space="preserve"> this complex ecosystem by focusing on the</w:t>
      </w:r>
      <w:r w:rsidRPr="007500A3">
        <w:rPr>
          <w:rFonts w:ascii="Times New Roman" w:hAnsi="Times New Roman" w:cs="Times New Roman"/>
          <w:sz w:val="24"/>
          <w:szCs w:val="24"/>
          <w:lang w:val="en-US"/>
        </w:rPr>
        <w:t xml:space="preserve"> factors that influenced the types of interviews the SLHP produced, where the interviews were conducted, and the writers chosen to collect the interviews. </w:t>
      </w:r>
      <w:r w:rsidR="00153847" w:rsidRPr="007500A3">
        <w:rPr>
          <w:rFonts w:ascii="Times New Roman" w:hAnsi="Times New Roman" w:cs="Times New Roman"/>
          <w:sz w:val="24"/>
          <w:szCs w:val="24"/>
          <w:lang w:val="en-US"/>
        </w:rPr>
        <w:t>M</w:t>
      </w:r>
      <w:r w:rsidRPr="007500A3">
        <w:rPr>
          <w:rFonts w:ascii="Times New Roman" w:hAnsi="Times New Roman" w:cs="Times New Roman"/>
          <w:sz w:val="24"/>
          <w:szCs w:val="24"/>
          <w:lang w:val="en-US"/>
        </w:rPr>
        <w:t xml:space="preserve">oving back and forth between the map and archival evidence, we </w:t>
      </w:r>
      <w:r w:rsidR="00CA4E97" w:rsidRPr="007500A3">
        <w:rPr>
          <w:rFonts w:ascii="Times New Roman" w:hAnsi="Times New Roman" w:cs="Times New Roman"/>
          <w:sz w:val="24"/>
          <w:szCs w:val="24"/>
          <w:lang w:val="en-US"/>
        </w:rPr>
        <w:t>show</w:t>
      </w:r>
      <w:r w:rsidRPr="007500A3">
        <w:rPr>
          <w:rFonts w:ascii="Times New Roman" w:hAnsi="Times New Roman" w:cs="Times New Roman"/>
          <w:sz w:val="24"/>
          <w:szCs w:val="24"/>
          <w:lang w:val="en-US"/>
        </w:rPr>
        <w:t xml:space="preserve"> how </w:t>
      </w:r>
      <w:r w:rsidR="00CA4E97" w:rsidRPr="007500A3">
        <w:rPr>
          <w:rFonts w:ascii="Times New Roman" w:hAnsi="Times New Roman" w:cs="Times New Roman"/>
          <w:sz w:val="24"/>
          <w:szCs w:val="24"/>
          <w:lang w:val="en-US"/>
        </w:rPr>
        <w:t xml:space="preserve">efforts to differentiate the SLHP's mission from other federal projects and academic </w:t>
      </w:r>
      <w:r w:rsidR="00CA4E97" w:rsidRPr="007500A3">
        <w:rPr>
          <w:rFonts w:ascii="Times New Roman" w:hAnsi="Times New Roman" w:cs="Times New Roman"/>
          <w:sz w:val="24"/>
          <w:szCs w:val="24"/>
          <w:lang w:val="en-US"/>
        </w:rPr>
        <w:lastRenderedPageBreak/>
        <w:t>disciplines shaped its version of the American South as defined through occupation</w:t>
      </w:r>
      <w:r w:rsidR="00B83E08" w:rsidRPr="007500A3">
        <w:rPr>
          <w:rFonts w:ascii="Times New Roman" w:hAnsi="Times New Roman" w:cs="Times New Roman"/>
          <w:sz w:val="24"/>
          <w:szCs w:val="24"/>
          <w:lang w:val="en-US"/>
        </w:rPr>
        <w:t xml:space="preserve"> and against a racialized Black/</w:t>
      </w:r>
      <w:r w:rsidR="00CA4E97" w:rsidRPr="007500A3">
        <w:rPr>
          <w:rFonts w:ascii="Times New Roman" w:hAnsi="Times New Roman" w:cs="Times New Roman"/>
          <w:sz w:val="24"/>
          <w:szCs w:val="24"/>
          <w:lang w:val="en-US"/>
        </w:rPr>
        <w:t>White binary. Moreover, t</w:t>
      </w:r>
      <w:r w:rsidR="00A630AE" w:rsidRPr="007500A3">
        <w:rPr>
          <w:rFonts w:ascii="Times New Roman" w:hAnsi="Times New Roman" w:cs="Times New Roman"/>
          <w:sz w:val="24"/>
          <w:szCs w:val="24"/>
          <w:lang w:val="en-US"/>
        </w:rPr>
        <w:t xml:space="preserve">he scope and method of a life history – as a </w:t>
      </w:r>
      <w:r w:rsidR="00CA4E97" w:rsidRPr="007500A3">
        <w:rPr>
          <w:rFonts w:ascii="Times New Roman" w:hAnsi="Times New Roman" w:cs="Times New Roman"/>
          <w:sz w:val="24"/>
          <w:szCs w:val="24"/>
          <w:lang w:val="en-US"/>
        </w:rPr>
        <w:t>document capturing a person’s</w:t>
      </w:r>
      <w:r w:rsidR="00E44D79" w:rsidRPr="007500A3">
        <w:rPr>
          <w:rFonts w:ascii="Times New Roman" w:hAnsi="Times New Roman" w:cs="Times New Roman"/>
          <w:sz w:val="24"/>
          <w:szCs w:val="24"/>
          <w:lang w:val="en-US"/>
        </w:rPr>
        <w:t xml:space="preserve"> “own story </w:t>
      </w:r>
      <w:r w:rsidR="00E44D79" w:rsidRPr="007500A3">
        <w:rPr>
          <w:rFonts w:ascii="Times New Roman" w:hAnsi="Times New Roman" w:cs="Times New Roman"/>
          <w:sz w:val="24"/>
          <w:szCs w:val="24"/>
          <w:u w:val="single"/>
          <w:lang w:val="en-US"/>
        </w:rPr>
        <w:t>as it appears to him</w:t>
      </w:r>
      <w:r w:rsidR="00E44D79" w:rsidRPr="007500A3">
        <w:rPr>
          <w:rFonts w:ascii="Times New Roman" w:hAnsi="Times New Roman" w:cs="Times New Roman"/>
          <w:sz w:val="24"/>
          <w:szCs w:val="24"/>
          <w:lang w:val="en-US"/>
        </w:rPr>
        <w:t xml:space="preserve">” or her – </w:t>
      </w:r>
      <w:r w:rsidR="00CA4E97" w:rsidRPr="007500A3">
        <w:rPr>
          <w:rFonts w:ascii="Times New Roman" w:hAnsi="Times New Roman" w:cs="Times New Roman"/>
          <w:sz w:val="24"/>
          <w:szCs w:val="24"/>
          <w:lang w:val="en-US"/>
        </w:rPr>
        <w:t>determined</w:t>
      </w:r>
      <w:r w:rsidR="00E44D79" w:rsidRPr="007500A3">
        <w:rPr>
          <w:rFonts w:ascii="Times New Roman" w:hAnsi="Times New Roman" w:cs="Times New Roman"/>
          <w:sz w:val="24"/>
          <w:szCs w:val="24"/>
          <w:lang w:val="en-US"/>
        </w:rPr>
        <w:t xml:space="preserve"> who was considered the best person to write the story.</w:t>
      </w:r>
      <w:r>
        <w:rPr>
          <w:rStyle w:val="Appelnotedebasdep"/>
          <w:rFonts w:ascii="Times New Roman" w:hAnsi="Times New Roman" w:cs="Times New Roman"/>
          <w:color w:val="000000"/>
          <w:sz w:val="24"/>
          <w:szCs w:val="24"/>
        </w:rPr>
        <w:footnoteReference w:id="3"/>
      </w:r>
      <w:r w:rsidR="005B3EC3" w:rsidRPr="007500A3">
        <w:rPr>
          <w:rFonts w:ascii="Times New Roman" w:hAnsi="Times New Roman" w:cs="Times New Roman"/>
          <w:sz w:val="24"/>
          <w:szCs w:val="24"/>
          <w:lang w:val="en-US"/>
        </w:rPr>
        <w:t xml:space="preserve"> </w:t>
      </w:r>
      <w:r w:rsidR="00E44D79" w:rsidRPr="007500A3">
        <w:rPr>
          <w:rFonts w:ascii="Times New Roman" w:hAnsi="Times New Roman" w:cs="Times New Roman"/>
          <w:sz w:val="24"/>
          <w:szCs w:val="24"/>
          <w:lang w:val="en-US"/>
        </w:rPr>
        <w:t>A</w:t>
      </w:r>
      <w:r w:rsidR="00B83E08" w:rsidRPr="007500A3">
        <w:rPr>
          <w:rFonts w:ascii="Times New Roman" w:hAnsi="Times New Roman" w:cs="Times New Roman"/>
          <w:sz w:val="24"/>
          <w:szCs w:val="24"/>
          <w:lang w:val="en-US"/>
        </w:rPr>
        <w:t>gain relying on a</w:t>
      </w:r>
      <w:r w:rsidR="00E44D79" w:rsidRPr="007500A3">
        <w:rPr>
          <w:rFonts w:ascii="Times New Roman" w:hAnsi="Times New Roman" w:cs="Times New Roman"/>
          <w:sz w:val="24"/>
          <w:szCs w:val="24"/>
          <w:lang w:val="en-US"/>
        </w:rPr>
        <w:t xml:space="preserve"> </w:t>
      </w:r>
      <w:r w:rsidR="0082173F" w:rsidRPr="007500A3">
        <w:rPr>
          <w:rFonts w:ascii="Times New Roman" w:hAnsi="Times New Roman" w:cs="Times New Roman"/>
          <w:sz w:val="24"/>
          <w:szCs w:val="24"/>
          <w:lang w:val="en-US"/>
        </w:rPr>
        <w:t>B</w:t>
      </w:r>
      <w:r w:rsidR="00E44D79" w:rsidRPr="007500A3">
        <w:rPr>
          <w:rFonts w:ascii="Times New Roman" w:hAnsi="Times New Roman" w:cs="Times New Roman"/>
          <w:sz w:val="24"/>
          <w:szCs w:val="24"/>
          <w:lang w:val="en-US"/>
        </w:rPr>
        <w:t>lack</w:t>
      </w:r>
      <w:r w:rsidR="0082173F" w:rsidRPr="007500A3">
        <w:rPr>
          <w:rFonts w:ascii="Times New Roman" w:hAnsi="Times New Roman" w:cs="Times New Roman"/>
          <w:sz w:val="24"/>
          <w:szCs w:val="24"/>
          <w:lang w:val="en-US"/>
        </w:rPr>
        <w:t>/W</w:t>
      </w:r>
      <w:r w:rsidR="00E44D79" w:rsidRPr="007500A3">
        <w:rPr>
          <w:rFonts w:ascii="Times New Roman" w:hAnsi="Times New Roman" w:cs="Times New Roman"/>
          <w:sz w:val="24"/>
          <w:szCs w:val="24"/>
          <w:lang w:val="en-US"/>
        </w:rPr>
        <w:t>hite binary</w:t>
      </w:r>
      <w:r w:rsidR="00B83E08" w:rsidRPr="007500A3">
        <w:rPr>
          <w:rFonts w:ascii="Times New Roman" w:hAnsi="Times New Roman" w:cs="Times New Roman"/>
          <w:sz w:val="24"/>
          <w:szCs w:val="24"/>
          <w:lang w:val="en-US"/>
        </w:rPr>
        <w:t xml:space="preserve"> to define capable writers</w:t>
      </w:r>
      <w:r w:rsidR="00E44D79" w:rsidRPr="007500A3">
        <w:rPr>
          <w:rFonts w:ascii="Times New Roman" w:hAnsi="Times New Roman" w:cs="Times New Roman"/>
          <w:sz w:val="24"/>
          <w:szCs w:val="24"/>
          <w:lang w:val="en-US"/>
        </w:rPr>
        <w:t xml:space="preserve">, White women came to dominate this space alongside </w:t>
      </w:r>
      <w:r w:rsidR="00714A0C">
        <w:rPr>
          <w:rFonts w:ascii="Times New Roman" w:hAnsi="Times New Roman" w:cs="Times New Roman"/>
          <w:sz w:val="24"/>
          <w:szCs w:val="24"/>
          <w:lang w:val="en-US"/>
        </w:rPr>
        <w:t>White</w:t>
      </w:r>
      <w:r w:rsidR="00E44D79" w:rsidRPr="007500A3">
        <w:rPr>
          <w:rFonts w:ascii="Times New Roman" w:hAnsi="Times New Roman" w:cs="Times New Roman"/>
          <w:sz w:val="24"/>
          <w:szCs w:val="24"/>
          <w:lang w:val="en-US"/>
        </w:rPr>
        <w:t xml:space="preserve"> male writers </w:t>
      </w:r>
      <w:r w:rsidR="00B83E08" w:rsidRPr="007500A3">
        <w:rPr>
          <w:rFonts w:ascii="Times New Roman" w:hAnsi="Times New Roman" w:cs="Times New Roman"/>
          <w:sz w:val="24"/>
          <w:szCs w:val="24"/>
          <w:lang w:val="en-US"/>
        </w:rPr>
        <w:t>while the SLHP segregated both male and female B</w:t>
      </w:r>
      <w:r w:rsidR="00E44D79" w:rsidRPr="007500A3">
        <w:rPr>
          <w:rFonts w:ascii="Times New Roman" w:hAnsi="Times New Roman" w:cs="Times New Roman"/>
          <w:sz w:val="24"/>
          <w:szCs w:val="24"/>
          <w:lang w:val="en-US"/>
        </w:rPr>
        <w:t>lack writers to the margins</w:t>
      </w:r>
      <w:r w:rsidR="00B83E08" w:rsidRPr="007500A3">
        <w:rPr>
          <w:rFonts w:ascii="Times New Roman" w:hAnsi="Times New Roman" w:cs="Times New Roman"/>
          <w:sz w:val="24"/>
          <w:szCs w:val="24"/>
          <w:lang w:val="en-US"/>
        </w:rPr>
        <w:t>.</w:t>
      </w:r>
    </w:p>
    <w:p w14:paraId="1AFF6D69" w14:textId="77777777" w:rsidR="00180BEA" w:rsidRPr="007500A3" w:rsidRDefault="00180BEA" w:rsidP="002B0432">
      <w:pPr>
        <w:snapToGrid w:val="0"/>
        <w:spacing w:line="240" w:lineRule="auto"/>
        <w:jc w:val="both"/>
        <w:rPr>
          <w:rFonts w:ascii="Times New Roman" w:hAnsi="Times New Roman" w:cs="Times New Roman"/>
          <w:sz w:val="24"/>
          <w:szCs w:val="24"/>
          <w:lang w:val="en-US"/>
        </w:rPr>
      </w:pPr>
    </w:p>
    <w:p w14:paraId="54151150" w14:textId="77777777" w:rsidR="00180BE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b/>
          <w:bCs/>
          <w:sz w:val="24"/>
          <w:szCs w:val="24"/>
          <w:lang w:val="en-US"/>
        </w:rPr>
        <w:t>Social-ethnic Studies</w:t>
      </w:r>
      <w:r w:rsidR="006F4BAD" w:rsidRPr="007500A3">
        <w:rPr>
          <w:rFonts w:ascii="Times New Roman" w:hAnsi="Times New Roman" w:cs="Times New Roman"/>
          <w:b/>
          <w:bCs/>
          <w:sz w:val="24"/>
          <w:szCs w:val="24"/>
          <w:lang w:val="en-US"/>
        </w:rPr>
        <w:t xml:space="preserve"> and the Black</w:t>
      </w:r>
      <w:r w:rsidR="002C2261" w:rsidRPr="007500A3">
        <w:rPr>
          <w:rFonts w:ascii="Times New Roman" w:hAnsi="Times New Roman" w:cs="Times New Roman"/>
          <w:b/>
          <w:bCs/>
          <w:sz w:val="24"/>
          <w:szCs w:val="24"/>
          <w:lang w:val="en-US"/>
        </w:rPr>
        <w:t>/</w:t>
      </w:r>
      <w:r w:rsidR="006F4BAD" w:rsidRPr="007500A3">
        <w:rPr>
          <w:rFonts w:ascii="Times New Roman" w:hAnsi="Times New Roman" w:cs="Times New Roman"/>
          <w:b/>
          <w:bCs/>
          <w:sz w:val="24"/>
          <w:szCs w:val="24"/>
          <w:lang w:val="en-US"/>
        </w:rPr>
        <w:t>White Binary</w:t>
      </w:r>
    </w:p>
    <w:p w14:paraId="4745FE6E" w14:textId="77777777" w:rsidR="00180BEA" w:rsidRPr="007500A3" w:rsidRDefault="00180BEA" w:rsidP="002B0432">
      <w:pPr>
        <w:snapToGrid w:val="0"/>
        <w:spacing w:line="240" w:lineRule="auto"/>
        <w:jc w:val="both"/>
        <w:rPr>
          <w:rFonts w:ascii="Times New Roman" w:hAnsi="Times New Roman" w:cs="Times New Roman"/>
          <w:sz w:val="24"/>
          <w:szCs w:val="24"/>
          <w:lang w:val="en-US"/>
        </w:rPr>
      </w:pPr>
    </w:p>
    <w:p w14:paraId="633EB007" w14:textId="77777777" w:rsidR="00180BE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The map of interviews reveals that most SLHP interviewees were situated along </w:t>
      </w:r>
      <w:r w:rsidR="004F5294" w:rsidRPr="007500A3">
        <w:rPr>
          <w:rFonts w:ascii="Times New Roman" w:hAnsi="Times New Roman" w:cs="Times New Roman"/>
          <w:sz w:val="24"/>
          <w:szCs w:val="24"/>
          <w:lang w:val="en-US"/>
        </w:rPr>
        <w:t>a</w:t>
      </w:r>
      <w:r w:rsidRPr="007500A3">
        <w:rPr>
          <w:rFonts w:ascii="Times New Roman" w:hAnsi="Times New Roman" w:cs="Times New Roman"/>
          <w:sz w:val="24"/>
          <w:szCs w:val="24"/>
          <w:lang w:val="en-US"/>
        </w:rPr>
        <w:t xml:space="preserve"> Black</w:t>
      </w:r>
      <w:r w:rsidR="00650BE7" w:rsidRPr="007500A3">
        <w:rPr>
          <w:rFonts w:ascii="Times New Roman" w:hAnsi="Times New Roman" w:cs="Times New Roman"/>
          <w:sz w:val="24"/>
          <w:szCs w:val="24"/>
          <w:lang w:val="en-US"/>
        </w:rPr>
        <w:t>/White</w:t>
      </w:r>
      <w:r w:rsidRPr="007500A3">
        <w:rPr>
          <w:rFonts w:ascii="Times New Roman" w:hAnsi="Times New Roman" w:cs="Times New Roman"/>
          <w:sz w:val="24"/>
          <w:szCs w:val="24"/>
          <w:lang w:val="en-US"/>
        </w:rPr>
        <w:t xml:space="preserve"> binary. In total, 891 of the interviews were conducted with White interviewees and 271 with Black interviewees. Also included were a small number of other racialized groups, which would be considered ethnic categories by contemporary terms. These include 9 Cuban interviewees, 50 Greek interviewees, 1 Spaniard, and 1 Chinese interviewee.</w:t>
      </w:r>
      <w:r>
        <w:rPr>
          <w:rStyle w:val="Appelnotedebasdep"/>
          <w:rFonts w:ascii="Times New Roman" w:hAnsi="Times New Roman" w:cs="Times New Roman"/>
          <w:sz w:val="24"/>
          <w:szCs w:val="24"/>
          <w:lang w:val="en-US"/>
        </w:rPr>
        <w:footnoteReference w:id="4"/>
      </w:r>
      <w:r w:rsidRPr="007500A3">
        <w:rPr>
          <w:rFonts w:ascii="Times New Roman" w:hAnsi="Times New Roman" w:cs="Times New Roman"/>
          <w:sz w:val="24"/>
          <w:szCs w:val="24"/>
          <w:lang w:val="en-US"/>
        </w:rPr>
        <w:t xml:space="preserve"> Moreover, the location of these racial and ethnic groups is also interesting. While White and Black interviewees seem to spread out amongst each state in the Southeast region, some ethnic groups are largely located in specific areas. For example, all </w:t>
      </w:r>
      <w:r w:rsidR="00227CE0" w:rsidRPr="007500A3">
        <w:rPr>
          <w:rFonts w:ascii="Times New Roman" w:hAnsi="Times New Roman" w:cs="Times New Roman"/>
          <w:sz w:val="24"/>
          <w:szCs w:val="24"/>
          <w:lang w:val="en-US"/>
        </w:rPr>
        <w:t xml:space="preserve">of </w:t>
      </w:r>
      <w:r w:rsidRPr="007500A3">
        <w:rPr>
          <w:rFonts w:ascii="Times New Roman" w:hAnsi="Times New Roman" w:cs="Times New Roman"/>
          <w:sz w:val="24"/>
          <w:szCs w:val="24"/>
          <w:lang w:val="en-US"/>
        </w:rPr>
        <w:t xml:space="preserve">the Cuban interviewees are located in Hillsborough County, Florida. This striking </w:t>
      </w:r>
      <w:r w:rsidR="00227CE0" w:rsidRPr="007500A3">
        <w:rPr>
          <w:rFonts w:ascii="Times New Roman" w:hAnsi="Times New Roman" w:cs="Times New Roman"/>
          <w:sz w:val="24"/>
          <w:szCs w:val="24"/>
          <w:lang w:val="en-US"/>
        </w:rPr>
        <w:t>pattern</w:t>
      </w:r>
      <w:r w:rsidRPr="007500A3">
        <w:rPr>
          <w:rFonts w:ascii="Times New Roman" w:hAnsi="Times New Roman" w:cs="Times New Roman"/>
          <w:sz w:val="24"/>
          <w:szCs w:val="24"/>
          <w:lang w:val="en-US"/>
        </w:rPr>
        <w:t xml:space="preserve"> raises </w:t>
      </w:r>
      <w:r w:rsidR="00227CE0" w:rsidRPr="007500A3">
        <w:rPr>
          <w:rFonts w:ascii="Times New Roman" w:hAnsi="Times New Roman" w:cs="Times New Roman"/>
          <w:sz w:val="24"/>
          <w:szCs w:val="24"/>
          <w:lang w:val="en-US"/>
        </w:rPr>
        <w:t>the</w:t>
      </w:r>
      <w:r w:rsidR="00F3159B" w:rsidRPr="007500A3">
        <w:rPr>
          <w:rFonts w:ascii="Times New Roman" w:hAnsi="Times New Roman" w:cs="Times New Roman"/>
          <w:sz w:val="24"/>
          <w:szCs w:val="24"/>
          <w:lang w:val="en-US"/>
        </w:rPr>
        <w:t xml:space="preserve"> questions</w:t>
      </w:r>
      <w:r w:rsidR="00227CE0" w:rsidRPr="007500A3">
        <w:rPr>
          <w:rFonts w:ascii="Times New Roman" w:hAnsi="Times New Roman" w:cs="Times New Roman"/>
          <w:sz w:val="24"/>
          <w:szCs w:val="24"/>
          <w:lang w:val="en-US"/>
        </w:rPr>
        <w:t xml:space="preserve"> of why the</w:t>
      </w:r>
      <w:r w:rsidRPr="007500A3">
        <w:rPr>
          <w:rFonts w:ascii="Times New Roman" w:hAnsi="Times New Roman" w:cs="Times New Roman"/>
          <w:sz w:val="24"/>
          <w:szCs w:val="24"/>
          <w:lang w:val="en-US"/>
        </w:rPr>
        <w:t xml:space="preserve"> SLHP decide</w:t>
      </w:r>
      <w:r w:rsidR="00227CE0" w:rsidRPr="007500A3">
        <w:rPr>
          <w:rFonts w:ascii="Times New Roman" w:hAnsi="Times New Roman" w:cs="Times New Roman"/>
          <w:sz w:val="24"/>
          <w:szCs w:val="24"/>
          <w:lang w:val="en-US"/>
        </w:rPr>
        <w:t xml:space="preserve">d </w:t>
      </w:r>
      <w:r w:rsidRPr="007500A3">
        <w:rPr>
          <w:rFonts w:ascii="Times New Roman" w:hAnsi="Times New Roman" w:cs="Times New Roman"/>
          <w:sz w:val="24"/>
          <w:szCs w:val="24"/>
          <w:lang w:val="en-US"/>
        </w:rPr>
        <w:t>to classify racial categories in this way</w:t>
      </w:r>
      <w:r w:rsidR="00F3159B" w:rsidRPr="007500A3">
        <w:rPr>
          <w:rFonts w:ascii="Times New Roman" w:hAnsi="Times New Roman" w:cs="Times New Roman"/>
          <w:sz w:val="24"/>
          <w:szCs w:val="24"/>
          <w:lang w:val="en-US"/>
        </w:rPr>
        <w:t xml:space="preserve"> and why the project largely ignored t</w:t>
      </w:r>
      <w:r w:rsidR="00227CE0" w:rsidRPr="007500A3">
        <w:rPr>
          <w:rFonts w:ascii="Times New Roman" w:hAnsi="Times New Roman" w:cs="Times New Roman"/>
          <w:sz w:val="24"/>
          <w:szCs w:val="24"/>
          <w:lang w:val="en-US"/>
        </w:rPr>
        <w:t>he many other racial, ethnic, and indigenous groups who lived in the area.</w:t>
      </w:r>
      <w:r w:rsidR="005C39EA" w:rsidRPr="007500A3">
        <w:rPr>
          <w:rFonts w:ascii="Times New Roman" w:hAnsi="Times New Roman" w:cs="Times New Roman"/>
          <w:sz w:val="24"/>
          <w:szCs w:val="24"/>
          <w:lang w:val="en-US"/>
        </w:rPr>
        <w:t xml:space="preserve"> </w:t>
      </w:r>
      <w:r w:rsidR="00227CE0" w:rsidRPr="007500A3">
        <w:rPr>
          <w:rFonts w:ascii="Times New Roman" w:hAnsi="Times New Roman" w:cs="Times New Roman"/>
          <w:sz w:val="24"/>
          <w:szCs w:val="24"/>
          <w:lang w:val="en-US"/>
        </w:rPr>
        <w:t xml:space="preserve">To understand one reason why the interviews break down this way by race, we need to consider the ways the project needed </w:t>
      </w:r>
      <w:r w:rsidRPr="007500A3">
        <w:rPr>
          <w:rFonts w:ascii="Times New Roman" w:hAnsi="Times New Roman" w:cs="Times New Roman"/>
          <w:sz w:val="24"/>
          <w:szCs w:val="24"/>
          <w:lang w:val="en-US"/>
        </w:rPr>
        <w:t xml:space="preserve">to distinguish its mission from </w:t>
      </w:r>
      <w:r w:rsidR="005C39EA">
        <w:rPr>
          <w:rFonts w:ascii="Times New Roman" w:hAnsi="Times New Roman" w:cs="Times New Roman"/>
          <w:sz w:val="24"/>
          <w:szCs w:val="24"/>
          <w:lang w:val="en-US"/>
        </w:rPr>
        <w:t>S</w:t>
      </w:r>
      <w:r w:rsidRPr="007500A3">
        <w:rPr>
          <w:rFonts w:ascii="Times New Roman" w:hAnsi="Times New Roman" w:cs="Times New Roman"/>
          <w:sz w:val="24"/>
          <w:szCs w:val="24"/>
          <w:lang w:val="en-US"/>
        </w:rPr>
        <w:t>oci</w:t>
      </w:r>
      <w:r w:rsidR="00E57772" w:rsidRPr="007500A3">
        <w:rPr>
          <w:rFonts w:ascii="Times New Roman" w:hAnsi="Times New Roman" w:cs="Times New Roman"/>
          <w:sz w:val="24"/>
          <w:szCs w:val="24"/>
          <w:lang w:val="en-US"/>
        </w:rPr>
        <w:t>al</w:t>
      </w:r>
      <w:r w:rsidRPr="007500A3">
        <w:rPr>
          <w:rFonts w:ascii="Times New Roman" w:hAnsi="Times New Roman" w:cs="Times New Roman"/>
          <w:sz w:val="24"/>
          <w:szCs w:val="24"/>
          <w:lang w:val="en-US"/>
        </w:rPr>
        <w:t xml:space="preserve">-ethnic </w:t>
      </w:r>
      <w:r w:rsidR="005C39EA">
        <w:rPr>
          <w:rFonts w:ascii="Times New Roman" w:hAnsi="Times New Roman" w:cs="Times New Roman"/>
          <w:sz w:val="24"/>
          <w:szCs w:val="24"/>
          <w:lang w:val="en-US"/>
        </w:rPr>
        <w:t>S</w:t>
      </w:r>
      <w:r w:rsidRPr="007500A3">
        <w:rPr>
          <w:rFonts w:ascii="Times New Roman" w:hAnsi="Times New Roman" w:cs="Times New Roman"/>
          <w:sz w:val="24"/>
          <w:szCs w:val="24"/>
          <w:lang w:val="en-US"/>
        </w:rPr>
        <w:t>tudies</w:t>
      </w:r>
      <w:r w:rsidR="00227CE0" w:rsidRPr="007500A3">
        <w:rPr>
          <w:rFonts w:ascii="Times New Roman" w:hAnsi="Times New Roman" w:cs="Times New Roman"/>
          <w:sz w:val="24"/>
          <w:szCs w:val="24"/>
          <w:lang w:val="en-US"/>
        </w:rPr>
        <w:t>.</w:t>
      </w:r>
    </w:p>
    <w:p w14:paraId="76F3F639" w14:textId="77777777" w:rsidR="00180BEA" w:rsidRPr="007500A3" w:rsidRDefault="00180BEA" w:rsidP="002B0432">
      <w:pPr>
        <w:snapToGrid w:val="0"/>
        <w:spacing w:line="240" w:lineRule="auto"/>
        <w:jc w:val="both"/>
        <w:rPr>
          <w:rFonts w:ascii="Times New Roman" w:hAnsi="Times New Roman" w:cs="Times New Roman"/>
          <w:sz w:val="24"/>
          <w:szCs w:val="24"/>
          <w:lang w:val="en-US"/>
        </w:rPr>
      </w:pPr>
    </w:p>
    <w:p w14:paraId="0839E850" w14:textId="038E3A13" w:rsidR="00180BE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The Social-</w:t>
      </w:r>
      <w:r w:rsidR="005C39EA">
        <w:rPr>
          <w:rFonts w:ascii="Times New Roman" w:hAnsi="Times New Roman" w:cs="Times New Roman"/>
          <w:sz w:val="24"/>
          <w:szCs w:val="24"/>
          <w:lang w:val="en-US"/>
        </w:rPr>
        <w:t>e</w:t>
      </w:r>
      <w:r w:rsidRPr="007500A3">
        <w:rPr>
          <w:rFonts w:ascii="Times New Roman" w:hAnsi="Times New Roman" w:cs="Times New Roman"/>
          <w:sz w:val="24"/>
          <w:szCs w:val="24"/>
          <w:lang w:val="en-US"/>
        </w:rPr>
        <w:t xml:space="preserve">thnic </w:t>
      </w:r>
      <w:r w:rsidR="005C39EA">
        <w:rPr>
          <w:rFonts w:ascii="Times New Roman" w:hAnsi="Times New Roman" w:cs="Times New Roman"/>
          <w:sz w:val="24"/>
          <w:szCs w:val="24"/>
          <w:lang w:val="en-US"/>
        </w:rPr>
        <w:t>S</w:t>
      </w:r>
      <w:r w:rsidRPr="007500A3">
        <w:rPr>
          <w:rFonts w:ascii="Times New Roman" w:hAnsi="Times New Roman" w:cs="Times New Roman"/>
          <w:sz w:val="24"/>
          <w:szCs w:val="24"/>
          <w:lang w:val="en-US"/>
        </w:rPr>
        <w:t>tudies project began shortly before the SLHP and was led by Dr. Morton W. Rayse, a Harvard sociologist. Rather than focusing on an individualized life, the Social-Ethnic studies project was concerned with documenting “the life of ethnic groups in various communities, including their cultural backgrounds and activities” through “intensive studies of single groups, cross-sectional studies of whole communities, and extensive studies of larger areas.”</w:t>
      </w:r>
      <w:r>
        <w:rPr>
          <w:rStyle w:val="Appelnotedebasdep"/>
          <w:rFonts w:ascii="Times New Roman" w:hAnsi="Times New Roman" w:cs="Times New Roman"/>
          <w:sz w:val="24"/>
          <w:szCs w:val="24"/>
          <w:lang w:val="en-US"/>
        </w:rPr>
        <w:footnoteReference w:id="5"/>
      </w:r>
      <w:r w:rsidRPr="007500A3">
        <w:rPr>
          <w:rFonts w:ascii="Times New Roman" w:hAnsi="Times New Roman" w:cs="Times New Roman"/>
          <w:sz w:val="24"/>
          <w:szCs w:val="24"/>
          <w:lang w:val="en-US"/>
        </w:rPr>
        <w:t xml:space="preserve"> Moreover, </w:t>
      </w:r>
      <w:r w:rsidR="00AE4C3A" w:rsidRPr="007500A3">
        <w:rPr>
          <w:rFonts w:ascii="Times New Roman" w:hAnsi="Times New Roman" w:cs="Times New Roman"/>
          <w:sz w:val="24"/>
          <w:szCs w:val="24"/>
          <w:lang w:val="en-US"/>
        </w:rPr>
        <w:t>w</w:t>
      </w:r>
      <w:r w:rsidRPr="007500A3">
        <w:rPr>
          <w:rFonts w:ascii="Times New Roman" w:hAnsi="Times New Roman" w:cs="Times New Roman"/>
          <w:sz w:val="24"/>
          <w:szCs w:val="24"/>
          <w:lang w:val="en-US"/>
        </w:rPr>
        <w:t>hile field workers were encouraged to use their community affiliation to gain entrance into the communities of study, the tenor of the project was scholarly and decidedly social scientific. In the Manual for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thnic Studies, Rayse directs field workers to collect “field data, including selected interviews, personal histories, and documentary material” as well as fully cooperate with “consultants drawn from the ranks of State writers, historians, folklorists, anthropologists</w:t>
      </w:r>
      <w:r w:rsidR="006F4DB3" w:rsidRPr="007500A3">
        <w:rPr>
          <w:rFonts w:ascii="Times New Roman" w:hAnsi="Times New Roman" w:cs="Times New Roman"/>
          <w:sz w:val="24"/>
          <w:szCs w:val="24"/>
          <w:lang w:val="en-US"/>
        </w:rPr>
        <w:t>, sociologists, economists, etc</w:t>
      </w:r>
      <w:r w:rsidR="00B83E08"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6"/>
      </w:r>
      <w:r w:rsidRPr="007500A3">
        <w:rPr>
          <w:rFonts w:ascii="Times New Roman" w:hAnsi="Times New Roman" w:cs="Times New Roman"/>
          <w:sz w:val="24"/>
          <w:szCs w:val="24"/>
          <w:lang w:val="en-US"/>
        </w:rPr>
        <w:t xml:space="preserve"> </w:t>
      </w:r>
    </w:p>
    <w:p w14:paraId="3092056D" w14:textId="77777777" w:rsidR="00180BEA" w:rsidRPr="007500A3" w:rsidRDefault="00180BEA" w:rsidP="002B0432">
      <w:pPr>
        <w:snapToGrid w:val="0"/>
        <w:spacing w:line="240" w:lineRule="auto"/>
        <w:jc w:val="both"/>
        <w:rPr>
          <w:rFonts w:ascii="Times New Roman" w:hAnsi="Times New Roman" w:cs="Times New Roman"/>
          <w:sz w:val="24"/>
          <w:szCs w:val="24"/>
          <w:lang w:val="en-US"/>
        </w:rPr>
      </w:pPr>
    </w:p>
    <w:p w14:paraId="6CE7018F" w14:textId="77777777" w:rsidR="00180BE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Rayse positioned the project as providing evidence of the multi-ethnic and multi-cultural nature of the United States, which FWP administrators argued should be seen as a national strength. He explained that the project's goal was to embrace "the history and role of nationality groups in modern industrial society...to present a composite picture of America," while taking care "not to overstress the separateness and peculiarities of a group. The aim was to show how the group functions in the life of the community...and how it con</w:t>
      </w:r>
      <w:r w:rsidR="00023429" w:rsidRPr="007500A3">
        <w:rPr>
          <w:rFonts w:ascii="Times New Roman" w:hAnsi="Times New Roman" w:cs="Times New Roman"/>
          <w:sz w:val="24"/>
          <w:szCs w:val="24"/>
          <w:lang w:val="en-US"/>
        </w:rPr>
        <w:t>tributes to cultural diversity</w:t>
      </w:r>
      <w:r w:rsidR="00B83E08" w:rsidRPr="007500A3">
        <w:rPr>
          <w:rFonts w:ascii="Times New Roman" w:hAnsi="Times New Roman" w:cs="Times New Roman"/>
          <w:sz w:val="24"/>
          <w:szCs w:val="24"/>
          <w:lang w:val="en-US"/>
        </w:rPr>
        <w:t>.</w:t>
      </w:r>
      <w:r w:rsidR="00023429"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7"/>
      </w:r>
      <w:r w:rsidRPr="007500A3">
        <w:rPr>
          <w:rFonts w:ascii="Times New Roman" w:hAnsi="Times New Roman" w:cs="Times New Roman"/>
          <w:sz w:val="24"/>
          <w:szCs w:val="24"/>
          <w:lang w:val="en-US"/>
        </w:rPr>
        <w:t xml:space="preserve"> </w:t>
      </w:r>
    </w:p>
    <w:p w14:paraId="7533B86B" w14:textId="77777777" w:rsidR="00180BEA" w:rsidRPr="007500A3" w:rsidRDefault="00180BEA" w:rsidP="002B0432">
      <w:pPr>
        <w:snapToGrid w:val="0"/>
        <w:spacing w:line="240" w:lineRule="auto"/>
        <w:jc w:val="both"/>
        <w:rPr>
          <w:rFonts w:ascii="Times New Roman" w:hAnsi="Times New Roman" w:cs="Times New Roman"/>
          <w:sz w:val="24"/>
          <w:szCs w:val="24"/>
          <w:lang w:val="en-US"/>
        </w:rPr>
      </w:pPr>
    </w:p>
    <w:p w14:paraId="5C36C93F" w14:textId="77777777" w:rsidR="00180BEA" w:rsidRPr="007500A3" w:rsidRDefault="00FC6C1B" w:rsidP="002B0432">
      <w:pPr>
        <w:pStyle w:val="Commentaire"/>
        <w:snapToGrid w:val="0"/>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SLHP administrators used the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thnic Studies’ focus on data collection of entire ethnic communities and embrace of the scholarly community as their primary audience as a way to strongly distinguish their project.</w:t>
      </w:r>
      <w:r w:rsidR="005B3EC3"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One distinction was the kind of data collected. Rather than quantitative social survey data, SL</w:t>
      </w:r>
      <w:r w:rsidR="00935E23" w:rsidRPr="007500A3">
        <w:rPr>
          <w:rFonts w:ascii="Times New Roman" w:hAnsi="Times New Roman" w:cs="Times New Roman"/>
          <w:sz w:val="24"/>
          <w:szCs w:val="24"/>
          <w:lang w:val="en-US"/>
        </w:rPr>
        <w:t xml:space="preserve">HP would focus on collecting </w:t>
      </w:r>
      <w:r w:rsidRPr="007500A3">
        <w:rPr>
          <w:rFonts w:ascii="Times New Roman" w:hAnsi="Times New Roman" w:cs="Times New Roman"/>
          <w:sz w:val="24"/>
          <w:szCs w:val="24"/>
          <w:lang w:val="en-US"/>
        </w:rPr>
        <w:t>qualitative stories of individual</w:t>
      </w:r>
      <w:r w:rsidR="00AE4C3A"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 xml:space="preserve"> from their own point of vie</w:t>
      </w:r>
      <w:r w:rsidR="00AE4C3A" w:rsidRPr="007500A3">
        <w:rPr>
          <w:rFonts w:ascii="Times New Roman" w:hAnsi="Times New Roman" w:cs="Times New Roman"/>
          <w:sz w:val="24"/>
          <w:szCs w:val="24"/>
          <w:lang w:val="en-US"/>
        </w:rPr>
        <w:t>w, focusing on Southerners</w:t>
      </w:r>
      <w:r w:rsidR="00935E23" w:rsidRPr="007500A3">
        <w:rPr>
          <w:rFonts w:ascii="Times New Roman" w:hAnsi="Times New Roman" w:cs="Times New Roman"/>
          <w:sz w:val="24"/>
          <w:szCs w:val="24"/>
          <w:lang w:val="en-US"/>
        </w:rPr>
        <w:t>. SLHP</w:t>
      </w:r>
      <w:r w:rsidRPr="007500A3">
        <w:rPr>
          <w:rFonts w:ascii="Times New Roman" w:hAnsi="Times New Roman" w:cs="Times New Roman"/>
          <w:sz w:val="24"/>
          <w:szCs w:val="24"/>
          <w:lang w:val="en-US"/>
        </w:rPr>
        <w:t xml:space="preserve"> writers were documenting </w:t>
      </w:r>
      <w:r w:rsidR="00AE4C3A" w:rsidRPr="007500A3">
        <w:rPr>
          <w:rFonts w:ascii="Times New Roman" w:hAnsi="Times New Roman" w:cs="Times New Roman"/>
          <w:sz w:val="24"/>
          <w:szCs w:val="24"/>
          <w:lang w:val="en-US"/>
        </w:rPr>
        <w:t>the interviewee’s</w:t>
      </w:r>
      <w:r w:rsidRPr="007500A3">
        <w:rPr>
          <w:rFonts w:ascii="Times New Roman" w:hAnsi="Times New Roman" w:cs="Times New Roman"/>
          <w:sz w:val="24"/>
          <w:szCs w:val="24"/>
          <w:lang w:val="en-US"/>
        </w:rPr>
        <w:t xml:space="preserve"> articulation of their experiences, not writing about them. They viewed the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thnic Studies' purpose as documenting the unique and unusual aspects of American society and culture, rather than the "common" American. North Carolina State Director Bjorkman explained to his writers that these other projects "deal with communities of an exceptional type that deviate in their origins and customs from the more common types of American life</w:t>
      </w:r>
      <w:r w:rsidR="00B83E08"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8"/>
      </w:r>
      <w:r w:rsidRPr="007500A3">
        <w:rPr>
          <w:rFonts w:ascii="Times New Roman" w:hAnsi="Times New Roman" w:cs="Times New Roman"/>
          <w:sz w:val="24"/>
          <w:szCs w:val="24"/>
          <w:lang w:val="en-US"/>
        </w:rPr>
        <w:t xml:space="preserve"> In contrast, the SLHP was to focus on these "common types," or as Couch put it, "the kind of life that is lived by the majority of people in the South</w:t>
      </w:r>
      <w:r w:rsidR="00B83E08"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9"/>
      </w:r>
      <w:r w:rsidRPr="007500A3">
        <w:rPr>
          <w:rFonts w:ascii="Times New Roman" w:hAnsi="Times New Roman" w:cs="Times New Roman"/>
          <w:sz w:val="24"/>
          <w:szCs w:val="24"/>
          <w:lang w:val="en-US"/>
        </w:rPr>
        <w:t xml:space="preserve"> </w:t>
      </w:r>
    </w:p>
    <w:p w14:paraId="3CD350C6" w14:textId="77777777" w:rsidR="00180BEA" w:rsidRPr="007500A3" w:rsidRDefault="00180BEA" w:rsidP="002B0432">
      <w:pPr>
        <w:pBdr>
          <w:top w:val="nil"/>
          <w:left w:val="nil"/>
          <w:bottom w:val="nil"/>
          <w:right w:val="nil"/>
          <w:between w:val="nil"/>
        </w:pBdr>
        <w:snapToGrid w:val="0"/>
        <w:spacing w:line="240" w:lineRule="auto"/>
        <w:jc w:val="both"/>
        <w:rPr>
          <w:rFonts w:ascii="Times New Roman" w:eastAsia="Cambria" w:hAnsi="Times New Roman" w:cs="Times New Roman"/>
          <w:color w:val="000000"/>
          <w:sz w:val="24"/>
          <w:szCs w:val="24"/>
          <w:lang w:val="en-US"/>
        </w:rPr>
      </w:pPr>
    </w:p>
    <w:p w14:paraId="11CEA26F" w14:textId="0EAC7005" w:rsidR="00180BEA"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To document and organize these common types, SLHP administrators instructed writers to document demographic information relating to the interviewee. This information constitutes important metadata for each interviewee that worked to mark which common type the person's life history spoke to. In a memorandum</w:t>
      </w:r>
      <w:r w:rsidR="00AE4C3A"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to all state directors, Walter Cutter (Assistant Regional Director) states, “It is requested that hereafter the following heading be placed on all stories:</w:t>
      </w:r>
      <w:r w:rsidR="00AE4C3A" w:rsidRPr="007500A3">
        <w:rPr>
          <w:rStyle w:val="Appelnotedebasdep"/>
          <w:rFonts w:ascii="Times New Roman" w:hAnsi="Times New Roman" w:cs="Times New Roman"/>
          <w:sz w:val="24"/>
          <w:szCs w:val="24"/>
          <w:lang w:val="en-US"/>
        </w:rPr>
        <w:t xml:space="preserve"> </w:t>
      </w:r>
      <w:r>
        <w:rPr>
          <w:rStyle w:val="Appelnotedebasdep"/>
          <w:rFonts w:ascii="Times New Roman" w:hAnsi="Times New Roman" w:cs="Times New Roman"/>
          <w:sz w:val="24"/>
          <w:szCs w:val="24"/>
          <w:lang w:val="en-US"/>
        </w:rPr>
        <w:footnoteReference w:id="10"/>
      </w:r>
    </w:p>
    <w:p w14:paraId="562F6C3B" w14:textId="77777777" w:rsidR="00CF6612" w:rsidRPr="007500A3" w:rsidRDefault="00CF6612" w:rsidP="002B0432">
      <w:pPr>
        <w:snapToGrid w:val="0"/>
        <w:spacing w:line="240" w:lineRule="auto"/>
        <w:jc w:val="both"/>
        <w:rPr>
          <w:rFonts w:ascii="Times New Roman" w:hAnsi="Times New Roman" w:cs="Times New Roman"/>
          <w:sz w:val="24"/>
          <w:szCs w:val="24"/>
          <w:lang w:val="en-US"/>
        </w:rPr>
      </w:pPr>
    </w:p>
    <w:p w14:paraId="3F3A4262" w14:textId="18E04266" w:rsidR="00180BEA" w:rsidRDefault="00FC6C1B" w:rsidP="002B0432">
      <w:pPr>
        <w:snapToGrid w:val="0"/>
        <w:spacing w:line="240" w:lineRule="auto"/>
        <w:jc w:val="both"/>
        <w:rPr>
          <w:rFonts w:ascii="Times New Roman" w:hAnsi="Times New Roman" w:cs="Times New Roman"/>
          <w:sz w:val="24"/>
          <w:szCs w:val="24"/>
          <w:lang w:val="en-US"/>
        </w:rPr>
      </w:pPr>
      <w:bookmarkStart w:id="0" w:name="_3znysh7" w:colFirst="0" w:colLast="0"/>
      <w:bookmarkEnd w:id="0"/>
      <w:r w:rsidRPr="007500A3">
        <w:rPr>
          <w:rFonts w:ascii="Times New Roman" w:hAnsi="Times New Roman" w:cs="Times New Roman"/>
          <w:noProof/>
          <w:sz w:val="24"/>
          <w:szCs w:val="24"/>
          <w:lang w:val="en-US" w:eastAsia="en-US"/>
        </w:rPr>
        <w:lastRenderedPageBreak/>
        <w:drawing>
          <wp:inline distT="0" distB="0" distL="0" distR="0" wp14:anchorId="7A517E4D" wp14:editId="23673DAB">
            <wp:extent cx="3589020" cy="2875280"/>
            <wp:effectExtent l="0" t="0" r="0" b="0"/>
            <wp:docPr id="5" name="image5.png" descr="https://lh5.googleusercontent.com/QXVFN--yh_PrNpYfzWCYSu7J3ulbVnhkFuwsHt1mE82Z12M4RFQlwekIJtaJFOx3YalYdY-4y0u7Bjzg5d6EqoJxfDqFk9OPrA4EtmhSgZm2zHlPSTYIJWvMHYV8MB8t_MHRR2k"/>
            <wp:cNvGraphicFramePr/>
            <a:graphic xmlns:a="http://schemas.openxmlformats.org/drawingml/2006/main">
              <a:graphicData uri="http://schemas.openxmlformats.org/drawingml/2006/picture">
                <pic:pic xmlns:pic="http://schemas.openxmlformats.org/drawingml/2006/picture">
                  <pic:nvPicPr>
                    <pic:cNvPr id="5" name="image5.png" descr="https://lh5.googleusercontent.com/QXVFN--yh_PrNpYfzWCYSu7J3ulbVnhkFuwsHt1mE82Z12M4RFQlwekIJtaJFOx3YalYdY-4y0u7Bjzg5d6EqoJxfDqFk9OPrA4EtmhSgZm2zHlPSTYIJWvMHYV8MB8t_MHRR2k"/>
                    <pic:cNvPicPr/>
                  </pic:nvPicPr>
                  <pic:blipFill>
                    <a:blip r:embed="rId8"/>
                    <a:stretch>
                      <a:fillRect/>
                    </a:stretch>
                  </pic:blipFill>
                  <pic:spPr>
                    <a:xfrm>
                      <a:off x="0" y="0"/>
                      <a:ext cx="3589020" cy="2875280"/>
                    </a:xfrm>
                    <a:prstGeom prst="rect">
                      <a:avLst/>
                    </a:prstGeom>
                  </pic:spPr>
                </pic:pic>
              </a:graphicData>
            </a:graphic>
          </wp:inline>
        </w:drawing>
      </w:r>
    </w:p>
    <w:p w14:paraId="6E600357" w14:textId="5A326A21" w:rsidR="00714A0C" w:rsidRPr="007500A3" w:rsidRDefault="00714A0C" w:rsidP="002B0432">
      <w:pPr>
        <w:snapToGrid w:val="0"/>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Figure #: The header of a life history.</w:t>
      </w:r>
    </w:p>
    <w:p w14:paraId="39117D13" w14:textId="77777777" w:rsidR="00180BEA" w:rsidRPr="007500A3" w:rsidRDefault="00180BEA" w:rsidP="002B0432">
      <w:pPr>
        <w:snapToGrid w:val="0"/>
        <w:spacing w:line="240" w:lineRule="auto"/>
        <w:jc w:val="both"/>
        <w:rPr>
          <w:rFonts w:ascii="Times New Roman" w:hAnsi="Times New Roman" w:cs="Times New Roman"/>
          <w:sz w:val="24"/>
          <w:szCs w:val="24"/>
          <w:lang w:val="en-US"/>
        </w:rPr>
      </w:pPr>
    </w:p>
    <w:p w14:paraId="6EF802B6" w14:textId="07D3349D" w:rsidR="00180BE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Instructing writers to collect this specific metadata as a heading before the life histories begi</w:t>
      </w:r>
      <w:r w:rsidR="00AE4C3A" w:rsidRPr="007500A3">
        <w:rPr>
          <w:rFonts w:ascii="Times New Roman" w:hAnsi="Times New Roman" w:cs="Times New Roman"/>
          <w:sz w:val="24"/>
          <w:szCs w:val="24"/>
          <w:lang w:val="en-US"/>
        </w:rPr>
        <w:t>ns to</w:t>
      </w:r>
      <w:r w:rsidR="00935E23" w:rsidRPr="007500A3">
        <w:rPr>
          <w:rFonts w:ascii="Times New Roman" w:hAnsi="Times New Roman" w:cs="Times New Roman"/>
          <w:sz w:val="24"/>
          <w:szCs w:val="24"/>
          <w:lang w:val="en-US"/>
        </w:rPr>
        <w:t xml:space="preserve"> frame</w:t>
      </w:r>
      <w:r w:rsidR="00AE4C3A"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the entire interview within these categories. The interviewee's name is to be read with their race, followed by their location and occupation. Therefore, before the location in the South is demonstrated or the specific occupation, race is marked as a signifier of the interviewee's name. Moreover, the writer is given three possible racial categories: "white," "Negro," or "other." </w:t>
      </w:r>
      <w:r w:rsidR="00037854" w:rsidRPr="00037854">
        <w:rPr>
          <w:rFonts w:ascii="Times New Roman" w:hAnsi="Times New Roman" w:cs="Times New Roman"/>
          <w:sz w:val="24"/>
          <w:szCs w:val="24"/>
          <w:lang w:val="en-US"/>
        </w:rPr>
        <w:t xml:space="preserve">This categorization inscribes a Black/White binary onto the racialized system in the South. Anyone whose racial categorization did not fall into this binary were grouped as "other". </w:t>
      </w:r>
      <w:r w:rsidR="0027064F">
        <w:rPr>
          <w:rFonts w:ascii="Times New Roman" w:hAnsi="Times New Roman" w:cs="Times New Roman"/>
          <w:sz w:val="24"/>
          <w:szCs w:val="24"/>
          <w:lang w:val="en-US"/>
        </w:rPr>
        <w:t>The approach erased</w:t>
      </w:r>
      <w:r w:rsidRPr="007500A3">
        <w:rPr>
          <w:rFonts w:ascii="Times New Roman" w:hAnsi="Times New Roman" w:cs="Times New Roman"/>
          <w:sz w:val="24"/>
          <w:szCs w:val="24"/>
          <w:lang w:val="en-US"/>
        </w:rPr>
        <w:t xml:space="preserve"> </w:t>
      </w:r>
      <w:r w:rsidR="0027064F">
        <w:rPr>
          <w:rFonts w:ascii="Times New Roman" w:hAnsi="Times New Roman" w:cs="Times New Roman"/>
          <w:sz w:val="24"/>
          <w:szCs w:val="24"/>
          <w:lang w:val="en-US"/>
        </w:rPr>
        <w:t>ethnic and indigenous communities that did not fall within this binary</w:t>
      </w:r>
      <w:r w:rsidRPr="007500A3">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footnoteReference w:id="11"/>
      </w:r>
      <w:r w:rsidRPr="007500A3">
        <w:rPr>
          <w:rFonts w:ascii="Times New Roman" w:hAnsi="Times New Roman" w:cs="Times New Roman"/>
          <w:sz w:val="24"/>
          <w:szCs w:val="24"/>
          <w:lang w:val="en-US"/>
        </w:rPr>
        <w:t xml:space="preserve"> </w:t>
      </w:r>
    </w:p>
    <w:p w14:paraId="3B8D04E4" w14:textId="77777777" w:rsidR="00180BEA" w:rsidRPr="007500A3" w:rsidRDefault="00180BEA" w:rsidP="002B0432">
      <w:pPr>
        <w:snapToGrid w:val="0"/>
        <w:spacing w:line="240" w:lineRule="auto"/>
        <w:jc w:val="both"/>
        <w:rPr>
          <w:rFonts w:ascii="Times New Roman" w:hAnsi="Times New Roman" w:cs="Times New Roman"/>
          <w:sz w:val="24"/>
          <w:szCs w:val="24"/>
          <w:lang w:val="en-US"/>
        </w:rPr>
      </w:pPr>
    </w:p>
    <w:p w14:paraId="2C017393" w14:textId="77777777" w:rsidR="00180BE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Additionally, this framing of Southern identity through a </w:t>
      </w:r>
      <w:r w:rsidR="004D175E" w:rsidRPr="007500A3">
        <w:rPr>
          <w:rFonts w:ascii="Times New Roman" w:hAnsi="Times New Roman" w:cs="Times New Roman"/>
          <w:sz w:val="24"/>
          <w:szCs w:val="24"/>
          <w:lang w:val="en-US"/>
        </w:rPr>
        <w:t>Black/White</w:t>
      </w:r>
      <w:r w:rsidRPr="007500A3">
        <w:rPr>
          <w:rFonts w:ascii="Times New Roman" w:hAnsi="Times New Roman" w:cs="Times New Roman"/>
          <w:sz w:val="24"/>
          <w:szCs w:val="24"/>
          <w:lang w:val="en-US"/>
        </w:rPr>
        <w:t xml:space="preserve"> binary also supports the distinction between the SLHP and the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 xml:space="preserve">thnic Studies. SLHP administrators effectively encouraged writers to avoid interviewing subjects from different ethnic, indigenous, or other racial communities as that was considered the purview of the </w:t>
      </w:r>
      <w:r w:rsidR="005B3EC3" w:rsidRPr="007500A3">
        <w:rPr>
          <w:rFonts w:ascii="Times New Roman" w:hAnsi="Times New Roman" w:cs="Times New Roman"/>
          <w:sz w:val="24"/>
          <w:szCs w:val="24"/>
          <w:lang w:val="en-US"/>
        </w:rPr>
        <w:t>Social</w:t>
      </w:r>
      <w:r w:rsidRPr="007500A3">
        <w:rPr>
          <w:rFonts w:ascii="Times New Roman" w:hAnsi="Times New Roman" w:cs="Times New Roman"/>
          <w:sz w:val="24"/>
          <w:szCs w:val="24"/>
          <w:lang w:val="en-US"/>
        </w:rPr>
        <w:t>-</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 xml:space="preserve">thnic </w:t>
      </w:r>
      <w:r w:rsidR="005B3EC3" w:rsidRPr="007500A3">
        <w:rPr>
          <w:rFonts w:ascii="Times New Roman" w:hAnsi="Times New Roman" w:cs="Times New Roman"/>
          <w:sz w:val="24"/>
          <w:szCs w:val="24"/>
          <w:lang w:val="en-US"/>
        </w:rPr>
        <w:t>Studies</w:t>
      </w:r>
      <w:r w:rsidR="00B97513">
        <w:rPr>
          <w:rFonts w:ascii="Times New Roman" w:hAnsi="Times New Roman" w:cs="Times New Roman"/>
          <w:sz w:val="24"/>
          <w:szCs w:val="24"/>
          <w:lang w:val="en-US"/>
        </w:rPr>
        <w:t>. Understanding the efforts</w:t>
      </w:r>
      <w:r w:rsidRPr="007500A3">
        <w:rPr>
          <w:rFonts w:ascii="Times New Roman" w:hAnsi="Times New Roman" w:cs="Times New Roman"/>
          <w:sz w:val="24"/>
          <w:szCs w:val="24"/>
          <w:lang w:val="en-US"/>
        </w:rPr>
        <w:t xml:space="preserve"> that the SLHP made to distinguish itself from the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 xml:space="preserve">thnic </w:t>
      </w:r>
      <w:r w:rsidR="005B3EC3" w:rsidRPr="007500A3">
        <w:rPr>
          <w:rFonts w:ascii="Times New Roman" w:hAnsi="Times New Roman" w:cs="Times New Roman"/>
          <w:sz w:val="24"/>
          <w:szCs w:val="24"/>
          <w:lang w:val="en-US"/>
        </w:rPr>
        <w:t>Studies</w:t>
      </w:r>
      <w:r w:rsidRPr="007500A3">
        <w:rPr>
          <w:rFonts w:ascii="Times New Roman" w:hAnsi="Times New Roman" w:cs="Times New Roman"/>
          <w:sz w:val="24"/>
          <w:szCs w:val="24"/>
          <w:lang w:val="en-US"/>
        </w:rPr>
        <w:t xml:space="preserve"> helps to explain why the data revealed in the map </w:t>
      </w:r>
      <w:r w:rsidR="00E021C0" w:rsidRPr="007500A3">
        <w:rPr>
          <w:rFonts w:ascii="Times New Roman" w:hAnsi="Times New Roman" w:cs="Times New Roman"/>
          <w:sz w:val="24"/>
          <w:szCs w:val="24"/>
          <w:lang w:val="en-US"/>
        </w:rPr>
        <w:t>shows</w:t>
      </w:r>
      <w:r w:rsidRPr="007500A3">
        <w:rPr>
          <w:rFonts w:ascii="Times New Roman" w:hAnsi="Times New Roman" w:cs="Times New Roman"/>
          <w:sz w:val="24"/>
          <w:szCs w:val="24"/>
          <w:lang w:val="en-US"/>
        </w:rPr>
        <w:t xml:space="preserve"> </w:t>
      </w:r>
      <w:r w:rsidR="00E021C0" w:rsidRPr="007500A3">
        <w:rPr>
          <w:rFonts w:ascii="Times New Roman" w:hAnsi="Times New Roman" w:cs="Times New Roman"/>
          <w:sz w:val="24"/>
          <w:szCs w:val="24"/>
          <w:lang w:val="en-US"/>
        </w:rPr>
        <w:t>an</w:t>
      </w:r>
      <w:r w:rsidRPr="007500A3">
        <w:rPr>
          <w:rFonts w:ascii="Times New Roman" w:hAnsi="Times New Roman" w:cs="Times New Roman"/>
          <w:sz w:val="24"/>
          <w:szCs w:val="24"/>
          <w:lang w:val="en-US"/>
        </w:rPr>
        <w:t xml:space="preserve"> absence of communities from diverse racial, ethnic, and indigenous communities. The emphasis on “common types of American life” signaled and reaffirmed the equation of South with whiteness in which Blackness was visible, but often used as </w:t>
      </w:r>
      <w:r w:rsidRPr="007500A3">
        <w:rPr>
          <w:rFonts w:ascii="Times New Roman" w:hAnsi="Times New Roman" w:cs="Times New Roman"/>
          <w:i/>
          <w:sz w:val="24"/>
          <w:szCs w:val="24"/>
          <w:lang w:val="en-US"/>
        </w:rPr>
        <w:t>other</w:t>
      </w:r>
      <w:r w:rsidRPr="007500A3">
        <w:rPr>
          <w:rFonts w:ascii="Times New Roman" w:hAnsi="Times New Roman" w:cs="Times New Roman"/>
          <w:sz w:val="24"/>
          <w:szCs w:val="24"/>
          <w:lang w:val="en-US"/>
        </w:rPr>
        <w:t xml:space="preserve"> by which to measure whiteness. At the same time, additional ethnic and indigenous communities were ignored. </w:t>
      </w:r>
    </w:p>
    <w:p w14:paraId="4EBB9296" w14:textId="77777777" w:rsidR="00AE4C3A" w:rsidRPr="007500A3" w:rsidRDefault="00AE4C3A" w:rsidP="002B0432">
      <w:pPr>
        <w:snapToGrid w:val="0"/>
        <w:spacing w:line="240" w:lineRule="auto"/>
        <w:jc w:val="both"/>
        <w:rPr>
          <w:rFonts w:ascii="Times New Roman" w:hAnsi="Times New Roman" w:cs="Times New Roman"/>
          <w:sz w:val="24"/>
          <w:szCs w:val="24"/>
          <w:lang w:val="en-US"/>
        </w:rPr>
      </w:pPr>
    </w:p>
    <w:p w14:paraId="0CF36993" w14:textId="5F714251" w:rsidR="00AE4C3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As the life histories began to flow into Chapel Hill, Couch </w:t>
      </w:r>
      <w:r w:rsidR="008F3E48" w:rsidRPr="007500A3">
        <w:rPr>
          <w:rFonts w:ascii="Times New Roman" w:hAnsi="Times New Roman" w:cs="Times New Roman"/>
          <w:sz w:val="24"/>
          <w:szCs w:val="24"/>
          <w:lang w:val="en-US"/>
        </w:rPr>
        <w:t>sought to expand the</w:t>
      </w:r>
      <w:r w:rsidRPr="007500A3">
        <w:rPr>
          <w:rFonts w:ascii="Times New Roman" w:hAnsi="Times New Roman" w:cs="Times New Roman"/>
          <w:sz w:val="24"/>
          <w:szCs w:val="24"/>
          <w:lang w:val="en-US"/>
        </w:rPr>
        <w:t xml:space="preserve"> project's reach. "For the present it has been decided to delay work in the South on the </w:t>
      </w:r>
      <w:r w:rsidR="005B3EC3"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 xml:space="preserve">ocial-ethnic </w:t>
      </w:r>
      <w:r w:rsidR="005B3EC3"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tudies and to concentrate on the life histories," he wrote.</w:t>
      </w:r>
      <w:r>
        <w:rPr>
          <w:rStyle w:val="Appelnotedebasdep"/>
          <w:rFonts w:ascii="Times New Roman" w:hAnsi="Times New Roman" w:cs="Times New Roman"/>
          <w:sz w:val="24"/>
          <w:szCs w:val="24"/>
          <w:lang w:val="en-US"/>
        </w:rPr>
        <w:footnoteReference w:id="12"/>
      </w:r>
      <w:r w:rsidRPr="007500A3">
        <w:rPr>
          <w:rFonts w:ascii="Times New Roman" w:hAnsi="Times New Roman" w:cs="Times New Roman"/>
          <w:sz w:val="24"/>
          <w:szCs w:val="24"/>
          <w:lang w:val="en-US"/>
        </w:rPr>
        <w:t xml:space="preserve"> The pause made space for the life histories project to</w:t>
      </w:r>
      <w:r w:rsidR="00CF6612">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lastRenderedPageBreak/>
        <w:t>reach out to communities once the other project's primary domain. He then instructed, “In selecting persons and families to use as subjects of li</w:t>
      </w:r>
      <w:r w:rsidR="00B85A57" w:rsidRPr="007500A3">
        <w:rPr>
          <w:rFonts w:ascii="Times New Roman" w:hAnsi="Times New Roman" w:cs="Times New Roman"/>
          <w:sz w:val="24"/>
          <w:szCs w:val="24"/>
          <w:lang w:val="en-US"/>
        </w:rPr>
        <w:t>f</w:t>
      </w:r>
      <w:r w:rsidRPr="007500A3">
        <w:rPr>
          <w:rFonts w:ascii="Times New Roman" w:hAnsi="Times New Roman" w:cs="Times New Roman"/>
          <w:sz w:val="24"/>
          <w:szCs w:val="24"/>
          <w:lang w:val="en-US"/>
        </w:rPr>
        <w:t>e histories, use whites, Negroes and members of any other racial groups. We must have life histories that reveal the way people in the South live, and Negroes and members of other racial groups are people just as well as whites.”</w:t>
      </w:r>
      <w:r>
        <w:rPr>
          <w:rStyle w:val="Appelnotedebasdep"/>
          <w:rFonts w:ascii="Times New Roman" w:hAnsi="Times New Roman" w:cs="Times New Roman"/>
          <w:sz w:val="24"/>
          <w:szCs w:val="24"/>
          <w:lang w:val="en-US"/>
        </w:rPr>
        <w:footnoteReference w:id="13"/>
      </w:r>
      <w:r w:rsidR="005B3EC3"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He has heard the criticism of colleagues such as Sterling Brown, </w:t>
      </w:r>
      <w:r w:rsidR="008F3E48" w:rsidRPr="007500A3">
        <w:rPr>
          <w:rFonts w:ascii="Times New Roman" w:hAnsi="Times New Roman" w:cs="Times New Roman"/>
          <w:sz w:val="24"/>
          <w:szCs w:val="24"/>
          <w:lang w:val="en-US"/>
        </w:rPr>
        <w:t xml:space="preserve">editor of Negro Affairs in the FWP and whose job was to make sure </w:t>
      </w:r>
      <w:r w:rsidR="00B85A57" w:rsidRPr="007500A3">
        <w:rPr>
          <w:rFonts w:ascii="Times New Roman" w:hAnsi="Times New Roman" w:cs="Times New Roman"/>
          <w:sz w:val="24"/>
          <w:szCs w:val="24"/>
          <w:lang w:val="en-US"/>
        </w:rPr>
        <w:t>B</w:t>
      </w:r>
      <w:r w:rsidR="008F3E48" w:rsidRPr="007500A3">
        <w:rPr>
          <w:rFonts w:ascii="Times New Roman" w:hAnsi="Times New Roman" w:cs="Times New Roman"/>
          <w:sz w:val="24"/>
          <w:szCs w:val="24"/>
          <w:lang w:val="en-US"/>
        </w:rPr>
        <w:t>lack voices were included.</w:t>
      </w:r>
      <w:r w:rsidR="00B85A57" w:rsidRPr="007500A3">
        <w:rPr>
          <w:rFonts w:ascii="Times New Roman" w:hAnsi="Times New Roman" w:cs="Times New Roman"/>
          <w:sz w:val="24"/>
          <w:szCs w:val="24"/>
          <w:lang w:val="en-US"/>
        </w:rPr>
        <w:t xml:space="preserve"> However, </w:t>
      </w:r>
      <w:r w:rsidR="006F4DB3" w:rsidRPr="007500A3">
        <w:rPr>
          <w:rFonts w:ascii="Times New Roman" w:hAnsi="Times New Roman" w:cs="Times New Roman"/>
          <w:sz w:val="24"/>
          <w:szCs w:val="24"/>
          <w:lang w:val="en-US"/>
        </w:rPr>
        <w:t xml:space="preserve">the inclusion of </w:t>
      </w:r>
      <w:r w:rsidR="00714A0C">
        <w:rPr>
          <w:rFonts w:ascii="Times New Roman" w:hAnsi="Times New Roman" w:cs="Times New Roman"/>
          <w:sz w:val="24"/>
          <w:szCs w:val="24"/>
          <w:lang w:val="en-US"/>
        </w:rPr>
        <w:t>Black</w:t>
      </w:r>
      <w:r w:rsidR="006F4DB3" w:rsidRPr="007500A3">
        <w:rPr>
          <w:rFonts w:ascii="Times New Roman" w:hAnsi="Times New Roman" w:cs="Times New Roman"/>
          <w:sz w:val="24"/>
          <w:szCs w:val="24"/>
          <w:lang w:val="en-US"/>
        </w:rPr>
        <w:t xml:space="preserve"> voices extended to their role as interviewees, but not writers, </w:t>
      </w:r>
      <w:r w:rsidRPr="007500A3">
        <w:rPr>
          <w:rFonts w:ascii="Times New Roman" w:hAnsi="Times New Roman" w:cs="Times New Roman"/>
          <w:sz w:val="24"/>
          <w:szCs w:val="24"/>
          <w:lang w:val="en-US"/>
        </w:rPr>
        <w:t xml:space="preserve">as the map demonstrates. </w:t>
      </w:r>
    </w:p>
    <w:p w14:paraId="7125E126"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553B6A36"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b/>
          <w:bCs/>
          <w:sz w:val="24"/>
          <w:szCs w:val="24"/>
          <w:lang w:val="en-US"/>
        </w:rPr>
        <w:t>Folklore</w:t>
      </w:r>
      <w:r w:rsidR="006F4BAD" w:rsidRPr="007500A3">
        <w:rPr>
          <w:rFonts w:ascii="Times New Roman" w:hAnsi="Times New Roman" w:cs="Times New Roman"/>
          <w:b/>
          <w:bCs/>
          <w:sz w:val="24"/>
          <w:szCs w:val="24"/>
          <w:lang w:val="en-US"/>
        </w:rPr>
        <w:t xml:space="preserve"> and a Focus on Occupation</w:t>
      </w:r>
    </w:p>
    <w:p w14:paraId="636679C0" w14:textId="77777777" w:rsidR="00EE4905" w:rsidRPr="007500A3" w:rsidRDefault="00EE4905" w:rsidP="002B0432">
      <w:pPr>
        <w:snapToGrid w:val="0"/>
        <w:spacing w:line="240" w:lineRule="auto"/>
        <w:jc w:val="both"/>
        <w:rPr>
          <w:rFonts w:ascii="Times New Roman" w:hAnsi="Times New Roman" w:cs="Times New Roman"/>
          <w:sz w:val="24"/>
          <w:szCs w:val="24"/>
          <w:lang w:val="en-US"/>
        </w:rPr>
      </w:pPr>
    </w:p>
    <w:p w14:paraId="6D59964F" w14:textId="77777777" w:rsidR="00121FE8"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Mapping the occupations associated with the life histories reveals a core set of professions that are captured across the American South. Together there are over 200 farmers, </w:t>
      </w:r>
      <w:r w:rsidR="006B513B" w:rsidRPr="007500A3">
        <w:rPr>
          <w:rFonts w:ascii="Times New Roman" w:hAnsi="Times New Roman" w:cs="Times New Roman"/>
          <w:sz w:val="24"/>
          <w:szCs w:val="24"/>
          <w:lang w:val="en-US"/>
        </w:rPr>
        <w:t xml:space="preserve">over </w:t>
      </w:r>
      <w:r w:rsidRPr="007500A3">
        <w:rPr>
          <w:rFonts w:ascii="Times New Roman" w:hAnsi="Times New Roman" w:cs="Times New Roman"/>
          <w:sz w:val="24"/>
          <w:szCs w:val="24"/>
          <w:lang w:val="en-US"/>
        </w:rPr>
        <w:t>80 mill and textile worker</w:t>
      </w:r>
      <w:r w:rsidR="006B513B" w:rsidRPr="007500A3">
        <w:rPr>
          <w:rFonts w:ascii="Times New Roman" w:hAnsi="Times New Roman" w:cs="Times New Roman"/>
          <w:sz w:val="24"/>
          <w:szCs w:val="24"/>
          <w:lang w:val="en-US"/>
        </w:rPr>
        <w:t>s, and</w:t>
      </w:r>
      <w:r w:rsidRPr="007500A3">
        <w:rPr>
          <w:rFonts w:ascii="Times New Roman" w:hAnsi="Times New Roman" w:cs="Times New Roman"/>
          <w:sz w:val="24"/>
          <w:szCs w:val="24"/>
          <w:lang w:val="en-US"/>
        </w:rPr>
        <w:t xml:space="preserve"> </w:t>
      </w:r>
      <w:r w:rsidR="006B513B" w:rsidRPr="007500A3">
        <w:rPr>
          <w:rFonts w:ascii="Times New Roman" w:hAnsi="Times New Roman" w:cs="Times New Roman"/>
          <w:sz w:val="24"/>
          <w:szCs w:val="24"/>
          <w:lang w:val="en-US"/>
        </w:rPr>
        <w:t>nearly 60</w:t>
      </w:r>
      <w:r w:rsidRPr="007500A3">
        <w:rPr>
          <w:rFonts w:ascii="Times New Roman" w:hAnsi="Times New Roman" w:cs="Times New Roman"/>
          <w:sz w:val="24"/>
          <w:szCs w:val="24"/>
          <w:lang w:val="en-US"/>
        </w:rPr>
        <w:t xml:space="preserve"> housewives</w:t>
      </w:r>
      <w:r w:rsidR="006B513B" w:rsidRPr="007500A3">
        <w:rPr>
          <w:rFonts w:ascii="Times New Roman" w:hAnsi="Times New Roman" w:cs="Times New Roman"/>
          <w:sz w:val="24"/>
          <w:szCs w:val="24"/>
          <w:lang w:val="en-US"/>
        </w:rPr>
        <w:t xml:space="preserve">. Along with these most common trades, there are </w:t>
      </w:r>
      <w:r w:rsidRPr="007500A3">
        <w:rPr>
          <w:rFonts w:ascii="Times New Roman" w:hAnsi="Times New Roman" w:cs="Times New Roman"/>
          <w:sz w:val="24"/>
          <w:szCs w:val="24"/>
          <w:lang w:val="en-US"/>
        </w:rPr>
        <w:t xml:space="preserve">dozens of </w:t>
      </w:r>
      <w:r w:rsidR="006B513B" w:rsidRPr="007500A3">
        <w:rPr>
          <w:rFonts w:ascii="Times New Roman" w:hAnsi="Times New Roman" w:cs="Times New Roman"/>
          <w:sz w:val="24"/>
          <w:szCs w:val="24"/>
          <w:lang w:val="en-US"/>
        </w:rPr>
        <w:t xml:space="preserve">interviews with </w:t>
      </w:r>
      <w:r w:rsidRPr="007500A3">
        <w:rPr>
          <w:rFonts w:ascii="Times New Roman" w:hAnsi="Times New Roman" w:cs="Times New Roman"/>
          <w:sz w:val="24"/>
          <w:szCs w:val="24"/>
          <w:lang w:val="en-US"/>
        </w:rPr>
        <w:t xml:space="preserve">cooks, fishermen, and preachers. </w:t>
      </w:r>
      <w:r w:rsidR="00865CEF" w:rsidRPr="007500A3">
        <w:rPr>
          <w:rFonts w:ascii="Times New Roman" w:hAnsi="Times New Roman" w:cs="Times New Roman"/>
          <w:sz w:val="24"/>
          <w:szCs w:val="24"/>
          <w:lang w:val="en-US"/>
        </w:rPr>
        <w:t>Mixed in with these large categories are one-off stories showing the wide range of professions available in the region</w:t>
      </w:r>
      <w:r w:rsidR="000A3A60" w:rsidRPr="007500A3">
        <w:rPr>
          <w:rFonts w:ascii="Times New Roman" w:hAnsi="Times New Roman" w:cs="Times New Roman"/>
          <w:sz w:val="24"/>
          <w:szCs w:val="24"/>
          <w:lang w:val="en-US"/>
        </w:rPr>
        <w:t xml:space="preserve">, such as </w:t>
      </w:r>
      <w:r w:rsidR="00BB2288" w:rsidRPr="007500A3">
        <w:rPr>
          <w:rFonts w:ascii="Times New Roman" w:hAnsi="Times New Roman" w:cs="Times New Roman"/>
          <w:sz w:val="24"/>
          <w:szCs w:val="24"/>
          <w:lang w:val="en-US"/>
        </w:rPr>
        <w:t>life histories from</w:t>
      </w:r>
      <w:r w:rsidR="00865CEF" w:rsidRPr="007500A3">
        <w:rPr>
          <w:rFonts w:ascii="Times New Roman" w:hAnsi="Times New Roman" w:cs="Times New Roman"/>
          <w:sz w:val="24"/>
          <w:szCs w:val="24"/>
          <w:lang w:val="en-US"/>
        </w:rPr>
        <w:t xml:space="preserve"> </w:t>
      </w:r>
      <w:r w:rsidR="00BB2288" w:rsidRPr="007500A3">
        <w:rPr>
          <w:rFonts w:ascii="Times New Roman" w:hAnsi="Times New Roman" w:cs="Times New Roman"/>
          <w:sz w:val="24"/>
          <w:szCs w:val="24"/>
          <w:lang w:val="en-US"/>
        </w:rPr>
        <w:t xml:space="preserve">one </w:t>
      </w:r>
      <w:r w:rsidR="00865CEF" w:rsidRPr="007500A3">
        <w:rPr>
          <w:rFonts w:ascii="Times New Roman" w:hAnsi="Times New Roman" w:cs="Times New Roman"/>
          <w:sz w:val="24"/>
          <w:szCs w:val="24"/>
          <w:lang w:val="en-US"/>
        </w:rPr>
        <w:t xml:space="preserve">peanut vendor, an embalmer, </w:t>
      </w:r>
      <w:r w:rsidR="007C50F2" w:rsidRPr="007500A3">
        <w:rPr>
          <w:rFonts w:ascii="Times New Roman" w:hAnsi="Times New Roman" w:cs="Times New Roman"/>
          <w:sz w:val="24"/>
          <w:szCs w:val="24"/>
          <w:lang w:val="en-US"/>
        </w:rPr>
        <w:t xml:space="preserve">a preacher, </w:t>
      </w:r>
      <w:r w:rsidR="00865CEF" w:rsidRPr="007500A3">
        <w:rPr>
          <w:rFonts w:ascii="Times New Roman" w:hAnsi="Times New Roman" w:cs="Times New Roman"/>
          <w:sz w:val="24"/>
          <w:szCs w:val="24"/>
          <w:lang w:val="en-US"/>
        </w:rPr>
        <w:t xml:space="preserve">and </w:t>
      </w:r>
      <w:r w:rsidR="00BB2288" w:rsidRPr="007500A3">
        <w:rPr>
          <w:rFonts w:ascii="Times New Roman" w:hAnsi="Times New Roman" w:cs="Times New Roman"/>
          <w:sz w:val="24"/>
          <w:szCs w:val="24"/>
          <w:lang w:val="en-US"/>
        </w:rPr>
        <w:t xml:space="preserve">even </w:t>
      </w:r>
      <w:r w:rsidR="00865CEF" w:rsidRPr="007500A3">
        <w:rPr>
          <w:rFonts w:ascii="Times New Roman" w:hAnsi="Times New Roman" w:cs="Times New Roman"/>
          <w:sz w:val="24"/>
          <w:szCs w:val="24"/>
          <w:lang w:val="en-US"/>
        </w:rPr>
        <w:t>a self-proclaimed “loan shark</w:t>
      </w:r>
      <w:r w:rsidR="00B83E08" w:rsidRPr="007500A3">
        <w:rPr>
          <w:rFonts w:ascii="Times New Roman" w:hAnsi="Times New Roman" w:cs="Times New Roman"/>
          <w:sz w:val="24"/>
          <w:szCs w:val="24"/>
          <w:lang w:val="en-US"/>
        </w:rPr>
        <w:t>.</w:t>
      </w:r>
      <w:r w:rsidR="00865CEF"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14"/>
      </w:r>
      <w:r w:rsidR="000A3A60" w:rsidRPr="007500A3">
        <w:rPr>
          <w:rFonts w:ascii="Times New Roman" w:hAnsi="Times New Roman" w:cs="Times New Roman"/>
          <w:sz w:val="24"/>
          <w:szCs w:val="24"/>
          <w:lang w:val="en-US"/>
        </w:rPr>
        <w:t xml:space="preserve"> It is clear from the map that there was an intentional decision to find interviewees </w:t>
      </w:r>
      <w:r w:rsidR="001651F7" w:rsidRPr="007500A3">
        <w:rPr>
          <w:rFonts w:ascii="Times New Roman" w:hAnsi="Times New Roman" w:cs="Times New Roman"/>
          <w:sz w:val="24"/>
          <w:szCs w:val="24"/>
          <w:lang w:val="en-US"/>
        </w:rPr>
        <w:t>that</w:t>
      </w:r>
      <w:r w:rsidR="000A3A60" w:rsidRPr="007500A3">
        <w:rPr>
          <w:rFonts w:ascii="Times New Roman" w:hAnsi="Times New Roman" w:cs="Times New Roman"/>
          <w:sz w:val="24"/>
          <w:szCs w:val="24"/>
          <w:lang w:val="en-US"/>
        </w:rPr>
        <w:t xml:space="preserve"> showed the depth and range of occupations </w:t>
      </w:r>
      <w:r w:rsidR="001651F7" w:rsidRPr="007500A3">
        <w:rPr>
          <w:rFonts w:ascii="Times New Roman" w:hAnsi="Times New Roman" w:cs="Times New Roman"/>
          <w:sz w:val="24"/>
          <w:szCs w:val="24"/>
          <w:lang w:val="en-US"/>
        </w:rPr>
        <w:t xml:space="preserve">across the entire </w:t>
      </w:r>
      <w:r w:rsidR="000A3A60" w:rsidRPr="007500A3">
        <w:rPr>
          <w:rFonts w:ascii="Times New Roman" w:hAnsi="Times New Roman" w:cs="Times New Roman"/>
          <w:sz w:val="24"/>
          <w:szCs w:val="24"/>
          <w:lang w:val="en-US"/>
        </w:rPr>
        <w:t>region</w:t>
      </w:r>
      <w:r w:rsidR="001651F7" w:rsidRPr="007500A3">
        <w:rPr>
          <w:rFonts w:ascii="Times New Roman" w:hAnsi="Times New Roman" w:cs="Times New Roman"/>
          <w:sz w:val="24"/>
          <w:szCs w:val="24"/>
          <w:lang w:val="en-US"/>
        </w:rPr>
        <w:t xml:space="preserve">. To understand why the SLHP focused so heavily on economic conditions, it is useful to consider its relationship to the FWP’s Folklore </w:t>
      </w:r>
      <w:r w:rsidR="007A5005" w:rsidRPr="007500A3">
        <w:rPr>
          <w:rFonts w:ascii="Times New Roman" w:hAnsi="Times New Roman" w:cs="Times New Roman"/>
          <w:sz w:val="24"/>
          <w:szCs w:val="24"/>
          <w:lang w:val="en-US"/>
        </w:rPr>
        <w:t>P</w:t>
      </w:r>
      <w:r w:rsidR="001651F7" w:rsidRPr="007500A3">
        <w:rPr>
          <w:rFonts w:ascii="Times New Roman" w:hAnsi="Times New Roman" w:cs="Times New Roman"/>
          <w:sz w:val="24"/>
          <w:szCs w:val="24"/>
          <w:lang w:val="en-US"/>
        </w:rPr>
        <w:t>roject</w:t>
      </w:r>
      <w:r w:rsidR="007A5005" w:rsidRPr="007500A3">
        <w:rPr>
          <w:rFonts w:ascii="Times New Roman" w:hAnsi="Times New Roman" w:cs="Times New Roman"/>
          <w:sz w:val="24"/>
          <w:szCs w:val="24"/>
          <w:lang w:val="en-US"/>
        </w:rPr>
        <w:t>.</w:t>
      </w:r>
    </w:p>
    <w:p w14:paraId="20E8538E" w14:textId="77777777" w:rsidR="008F3E48" w:rsidRPr="007500A3" w:rsidRDefault="008F3E48" w:rsidP="002B0432">
      <w:pPr>
        <w:snapToGrid w:val="0"/>
        <w:spacing w:line="240" w:lineRule="auto"/>
        <w:jc w:val="both"/>
        <w:rPr>
          <w:rFonts w:ascii="Times New Roman" w:hAnsi="Times New Roman" w:cs="Times New Roman"/>
          <w:sz w:val="24"/>
          <w:szCs w:val="24"/>
          <w:lang w:val="en-US"/>
        </w:rPr>
      </w:pPr>
    </w:p>
    <w:p w14:paraId="0BDA35FF"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The Folklore Project of the FWP was launched in 1936 and was initially led </w:t>
      </w:r>
      <w:r w:rsidR="00767DFC" w:rsidRPr="007500A3">
        <w:rPr>
          <w:rFonts w:ascii="Times New Roman" w:hAnsi="Times New Roman" w:cs="Times New Roman"/>
          <w:sz w:val="24"/>
          <w:szCs w:val="24"/>
          <w:lang w:val="en-US"/>
        </w:rPr>
        <w:t>by John</w:t>
      </w:r>
      <w:r w:rsidRPr="007500A3">
        <w:rPr>
          <w:rFonts w:ascii="Times New Roman" w:hAnsi="Times New Roman" w:cs="Times New Roman"/>
          <w:sz w:val="24"/>
          <w:szCs w:val="24"/>
          <w:lang w:val="en-US"/>
        </w:rPr>
        <w:t xml:space="preserve"> Lomax.</w:t>
      </w:r>
      <w:r w:rsidR="00B85A57" w:rsidRPr="007500A3">
        <w:rPr>
          <w:rFonts w:ascii="Times New Roman" w:hAnsi="Times New Roman" w:cs="Times New Roman"/>
          <w:sz w:val="24"/>
          <w:szCs w:val="24"/>
          <w:lang w:val="en-US"/>
        </w:rPr>
        <w:t xml:space="preserve"> It</w:t>
      </w:r>
      <w:r w:rsidRPr="007500A3">
        <w:rPr>
          <w:rFonts w:ascii="Times New Roman" w:hAnsi="Times New Roman" w:cs="Times New Roman"/>
          <w:sz w:val="24"/>
          <w:szCs w:val="24"/>
          <w:lang w:val="en-US"/>
        </w:rPr>
        <w:t xml:space="preserve"> focused on the collection of oral material such as songs, stories, and dialect.</w:t>
      </w:r>
      <w:r>
        <w:rPr>
          <w:rStyle w:val="Appelnotedebasdep"/>
          <w:rFonts w:ascii="Times New Roman" w:hAnsi="Times New Roman" w:cs="Times New Roman"/>
          <w:sz w:val="24"/>
          <w:szCs w:val="24"/>
          <w:lang w:val="en-US"/>
        </w:rPr>
        <w:footnoteReference w:id="15"/>
      </w:r>
      <w:r w:rsidRPr="007500A3">
        <w:rPr>
          <w:rFonts w:ascii="Times New Roman" w:hAnsi="Times New Roman" w:cs="Times New Roman"/>
          <w:sz w:val="24"/>
          <w:szCs w:val="24"/>
          <w:lang w:val="en-US"/>
        </w:rPr>
        <w:t xml:space="preserve"> The project saw folklore as consisting of ideas and customs transmitted by communities by word of mouth. Unlike other modes of expression, such as newspapers and books, folklore was seen to be outside of academic and commercial modes of dissemination.</w:t>
      </w:r>
      <w:r>
        <w:rPr>
          <w:rStyle w:val="Appelnotedebasdep"/>
          <w:rFonts w:ascii="Times New Roman" w:hAnsi="Times New Roman" w:cs="Times New Roman"/>
          <w:sz w:val="24"/>
          <w:szCs w:val="24"/>
          <w:lang w:val="en-US"/>
        </w:rPr>
        <w:footnoteReference w:id="16"/>
      </w:r>
      <w:r w:rsidR="00767DFC"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The SLHP initially had </w:t>
      </w:r>
      <w:r w:rsidR="006F4BAD" w:rsidRPr="007500A3">
        <w:rPr>
          <w:rFonts w:ascii="Times New Roman" w:hAnsi="Times New Roman" w:cs="Times New Roman"/>
          <w:sz w:val="24"/>
          <w:szCs w:val="24"/>
          <w:lang w:val="en-US"/>
        </w:rPr>
        <w:t>chosen</w:t>
      </w:r>
      <w:r w:rsidRPr="007500A3">
        <w:rPr>
          <w:rFonts w:ascii="Times New Roman" w:hAnsi="Times New Roman" w:cs="Times New Roman"/>
          <w:sz w:val="24"/>
          <w:szCs w:val="24"/>
          <w:lang w:val="en-US"/>
        </w:rPr>
        <w:t xml:space="preserve"> to distinguish itself from the Folklore Project by focusing on documenting an individual's history that led to their contemporary circumstances</w:t>
      </w:r>
      <w:r w:rsidR="00B85A57" w:rsidRPr="007500A3">
        <w:rPr>
          <w:rFonts w:ascii="Times New Roman" w:hAnsi="Times New Roman" w:cs="Times New Roman"/>
          <w:sz w:val="24"/>
          <w:szCs w:val="24"/>
          <w:lang w:val="en-US"/>
        </w:rPr>
        <w:t>, rather focus on stories from the past</w:t>
      </w:r>
      <w:r w:rsidRPr="007500A3">
        <w:rPr>
          <w:rFonts w:ascii="Times New Roman" w:hAnsi="Times New Roman" w:cs="Times New Roman"/>
          <w:sz w:val="24"/>
          <w:szCs w:val="24"/>
          <w:lang w:val="en-US"/>
        </w:rPr>
        <w:t xml:space="preserve">. This distinction, however, became insufficient when the Folklore Project was reorganized under the Direction of Benjamin Botkin in early 1938. </w:t>
      </w:r>
    </w:p>
    <w:p w14:paraId="4D562F15"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7E592259"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As a professor of English at the University of Oklahoma and trained in English literature departments, Botkin brought "a literary sensibility" to the study of folklore and refused the traditional configuration of folklore studies as just an approach to preserving the past.</w:t>
      </w:r>
      <w:r>
        <w:rPr>
          <w:rFonts w:ascii="Times New Roman" w:hAnsi="Times New Roman" w:cs="Times New Roman"/>
          <w:sz w:val="24"/>
          <w:szCs w:val="24"/>
          <w:vertAlign w:val="superscript"/>
          <w:lang w:val="en-US"/>
        </w:rPr>
        <w:footnoteReference w:id="17"/>
      </w:r>
      <w:r w:rsidRPr="007500A3">
        <w:rPr>
          <w:rFonts w:ascii="Times New Roman" w:hAnsi="Times New Roman" w:cs="Times New Roman"/>
          <w:sz w:val="24"/>
          <w:szCs w:val="24"/>
          <w:lang w:val="en-US"/>
        </w:rPr>
        <w:t xml:space="preserve"> Shaped by the field of anthropology, he viewed folklore as also an ongoing process in the here and now that offered sights into contemporary life rather than a field defined </w:t>
      </w:r>
      <w:r w:rsidR="00B85A57" w:rsidRPr="007500A3">
        <w:rPr>
          <w:rFonts w:ascii="Times New Roman" w:hAnsi="Times New Roman" w:cs="Times New Roman"/>
          <w:sz w:val="24"/>
          <w:szCs w:val="24"/>
          <w:lang w:val="en-US"/>
        </w:rPr>
        <w:t xml:space="preserve">by the </w:t>
      </w:r>
      <w:r w:rsidRPr="007500A3">
        <w:rPr>
          <w:rFonts w:ascii="Times New Roman" w:hAnsi="Times New Roman" w:cs="Times New Roman"/>
          <w:sz w:val="24"/>
          <w:szCs w:val="24"/>
          <w:lang w:val="en-US"/>
        </w:rPr>
        <w:t xml:space="preserve">search for some “pure, </w:t>
      </w:r>
      <w:r w:rsidRPr="007500A3">
        <w:rPr>
          <w:rFonts w:ascii="Times New Roman" w:hAnsi="Times New Roman" w:cs="Times New Roman"/>
          <w:sz w:val="24"/>
          <w:szCs w:val="24"/>
          <w:lang w:val="en-US"/>
        </w:rPr>
        <w:lastRenderedPageBreak/>
        <w:t>uncontaminated lore”</w:t>
      </w:r>
      <w:r w:rsidR="0098512A">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as traditional folklorists often did.</w:t>
      </w:r>
      <w:r>
        <w:rPr>
          <w:rStyle w:val="Appelnotedebasdep"/>
          <w:rFonts w:ascii="Times New Roman" w:hAnsi="Times New Roman" w:cs="Times New Roman"/>
          <w:sz w:val="24"/>
          <w:szCs w:val="24"/>
          <w:lang w:val="en-US"/>
        </w:rPr>
        <w:footnoteReference w:id="18"/>
      </w:r>
      <w:r w:rsidRPr="007500A3">
        <w:rPr>
          <w:rFonts w:ascii="Times New Roman" w:hAnsi="Times New Roman" w:cs="Times New Roman"/>
          <w:sz w:val="24"/>
          <w:szCs w:val="24"/>
          <w:lang w:val="en-US"/>
        </w:rPr>
        <w:t xml:space="preserve"> Folklore, in other words, was also responding to and offering insights into how communities were navigating the present, from the economic impact of the Great Depression to the effects of industrialization to questions about local, regional, and national identity.</w:t>
      </w:r>
      <w:r>
        <w:rPr>
          <w:rStyle w:val="Appelnotedebasdep"/>
          <w:rFonts w:ascii="Times New Roman" w:hAnsi="Times New Roman" w:cs="Times New Roman"/>
          <w:sz w:val="24"/>
          <w:szCs w:val="24"/>
          <w:lang w:val="en-US"/>
        </w:rPr>
        <w:footnoteReference w:id="19"/>
      </w:r>
      <w:r w:rsidRPr="007500A3">
        <w:rPr>
          <w:rFonts w:ascii="Times New Roman" w:hAnsi="Times New Roman" w:cs="Times New Roman"/>
          <w:sz w:val="24"/>
          <w:szCs w:val="24"/>
          <w:lang w:val="en-US"/>
        </w:rPr>
        <w:t xml:space="preserve"> They were not just documenting stories to understand past beliefs, norms, and values, but instead a lens into contemporary culture. Guided by the belief that every group</w:t>
      </w:r>
      <w:r>
        <w:rPr>
          <w:rStyle w:val="Appelnotedebasdep"/>
          <w:rFonts w:ascii="Times New Roman" w:hAnsi="Times New Roman" w:cs="Times New Roman"/>
          <w:sz w:val="24"/>
          <w:szCs w:val="24"/>
          <w:lang w:val="en-US"/>
        </w:rPr>
        <w:footnoteReference w:id="20"/>
      </w:r>
      <w:r w:rsidRPr="007500A3">
        <w:rPr>
          <w:rFonts w:ascii="Times New Roman" w:hAnsi="Times New Roman" w:cs="Times New Roman"/>
          <w:sz w:val="24"/>
          <w:szCs w:val="24"/>
          <w:lang w:val="en-US"/>
        </w:rPr>
        <w:t xml:space="preserve"> had folklore, the project also supported FWP officials' effort to document and circulate an indigenous culture, which could serve as the evidence of a national identity at a time when faith in the nation was fragile.</w:t>
      </w:r>
      <w:r>
        <w:rPr>
          <w:rStyle w:val="Appelnotedebasdep"/>
          <w:rFonts w:ascii="Times New Roman" w:hAnsi="Times New Roman" w:cs="Times New Roman"/>
          <w:sz w:val="24"/>
          <w:szCs w:val="24"/>
          <w:lang w:val="en-US"/>
        </w:rPr>
        <w:footnoteReference w:id="21"/>
      </w:r>
      <w:r w:rsidRPr="007500A3">
        <w:rPr>
          <w:rFonts w:ascii="Times New Roman" w:hAnsi="Times New Roman" w:cs="Times New Roman"/>
          <w:sz w:val="24"/>
          <w:szCs w:val="24"/>
          <w:lang w:val="en-US"/>
        </w:rPr>
        <w:t xml:space="preserve"> </w:t>
      </w:r>
    </w:p>
    <w:p w14:paraId="3C87BBD9"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3E3E5610"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The expanded scope of the Folklore Project was met with approval from FWP administrators, who understood the work of the Folklore Project and the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 xml:space="preserve">thnic </w:t>
      </w:r>
      <w:r w:rsidR="00E57772"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tudies as complementary. In fact, the FWP hoped that the same field workers would collect material for both the Folklore project and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thnic Studies. As the Manual on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 xml:space="preserve">thnic Studies explained, “The </w:t>
      </w:r>
      <w:r w:rsidR="005B3EC3"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ocial-ethnic studies deal with the whole life of a group or community, including cultural backgrounds and activities: the folklore studies deal with a body of lore in relation to the life of a group or community</w:t>
      </w:r>
      <w:r w:rsidR="00B83E08"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22"/>
      </w:r>
      <w:r w:rsidRPr="007500A3">
        <w:rPr>
          <w:rFonts w:ascii="Times New Roman" w:hAnsi="Times New Roman" w:cs="Times New Roman"/>
          <w:sz w:val="24"/>
          <w:szCs w:val="24"/>
          <w:lang w:val="en-US"/>
        </w:rPr>
        <w:t xml:space="preserve"> Folklore was understood as demonstrating how cultural traditions and beliefs were built and handed down over generations. They were another component that could further shed light on </w:t>
      </w:r>
      <w:r w:rsidR="00E57772" w:rsidRPr="007500A3">
        <w:rPr>
          <w:rFonts w:ascii="Times New Roman" w:hAnsi="Times New Roman" w:cs="Times New Roman"/>
          <w:sz w:val="24"/>
          <w:szCs w:val="24"/>
          <w:lang w:val="en-US"/>
        </w:rPr>
        <w:t>Social-ethnic</w:t>
      </w:r>
      <w:r w:rsidRPr="007500A3">
        <w:rPr>
          <w:rFonts w:ascii="Times New Roman" w:hAnsi="Times New Roman" w:cs="Times New Roman"/>
          <w:sz w:val="24"/>
          <w:szCs w:val="24"/>
          <w:lang w:val="en-US"/>
        </w:rPr>
        <w:t xml:space="preserve"> communities and the nation at large and vice-versa. </w:t>
      </w:r>
    </w:p>
    <w:p w14:paraId="787882AB" w14:textId="77777777" w:rsidR="006F4DB3" w:rsidRPr="007500A3" w:rsidRDefault="006F4DB3" w:rsidP="002B0432">
      <w:pPr>
        <w:snapToGrid w:val="0"/>
        <w:spacing w:line="240" w:lineRule="auto"/>
        <w:jc w:val="both"/>
        <w:rPr>
          <w:rFonts w:ascii="Times New Roman" w:hAnsi="Times New Roman" w:cs="Times New Roman"/>
          <w:sz w:val="24"/>
          <w:szCs w:val="24"/>
          <w:lang w:val="en-US"/>
        </w:rPr>
      </w:pPr>
    </w:p>
    <w:p w14:paraId="4239D8AD"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To accomplish their goals, the Folklore Project sent field workers to collect "personal stories" from individuals. To capture folklore, Botkin believed fieldworkers should begin by asking informants about their personal histories. When interviews progressed well, these individual stories would expand to capture the experiences, histories, and even fantasies of entire communities. By engaging directly in the process of telling and re-telling these stories, interviewees were uniquely positioned to witness and capture entire folk histories.</w:t>
      </w:r>
      <w:r>
        <w:rPr>
          <w:rStyle w:val="Appelnotedebasdep"/>
          <w:rFonts w:ascii="Times New Roman" w:hAnsi="Times New Roman" w:cs="Times New Roman"/>
          <w:sz w:val="24"/>
          <w:szCs w:val="24"/>
          <w:lang w:val="en-US"/>
        </w:rPr>
        <w:footnoteReference w:id="23"/>
      </w:r>
      <w:r w:rsidRPr="007500A3">
        <w:rPr>
          <w:rFonts w:ascii="Times New Roman" w:hAnsi="Times New Roman" w:cs="Times New Roman"/>
          <w:sz w:val="24"/>
          <w:szCs w:val="24"/>
          <w:lang w:val="en-US"/>
        </w:rPr>
        <w:t xml:space="preserve"> Asking for personal histories was an avenue for collecting folklore. The person’s history offered a frame for understanding the context that created and circulated a</w:t>
      </w:r>
      <w:r w:rsidR="002B317E" w:rsidRPr="007500A3">
        <w:rPr>
          <w:rFonts w:ascii="Times New Roman" w:hAnsi="Times New Roman" w:cs="Times New Roman"/>
          <w:sz w:val="24"/>
          <w:szCs w:val="24"/>
          <w:lang w:val="en-US"/>
        </w:rPr>
        <w:t xml:space="preserve"> piece of folklore. These materials were envisioned both </w:t>
      </w:r>
      <w:r w:rsidRPr="007500A3">
        <w:rPr>
          <w:rFonts w:ascii="Times New Roman" w:hAnsi="Times New Roman" w:cs="Times New Roman"/>
          <w:sz w:val="24"/>
          <w:szCs w:val="24"/>
          <w:lang w:val="en-US"/>
        </w:rPr>
        <w:t>to document as well as be mined for folk culture.</w:t>
      </w:r>
    </w:p>
    <w:p w14:paraId="403A36BF" w14:textId="77777777" w:rsidR="005E25E1" w:rsidRPr="007500A3" w:rsidRDefault="005E25E1" w:rsidP="002B0432">
      <w:pPr>
        <w:snapToGrid w:val="0"/>
        <w:spacing w:line="240" w:lineRule="auto"/>
        <w:jc w:val="both"/>
        <w:rPr>
          <w:rFonts w:ascii="Times New Roman" w:hAnsi="Times New Roman" w:cs="Times New Roman"/>
          <w:sz w:val="24"/>
          <w:szCs w:val="24"/>
          <w:lang w:val="en-US"/>
        </w:rPr>
      </w:pPr>
    </w:p>
    <w:p w14:paraId="14530552" w14:textId="0F460788" w:rsidR="005E25E1" w:rsidRPr="007500A3" w:rsidRDefault="00FC6C1B" w:rsidP="00773B9D">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This framework of folklore was also used to segregate folklore from </w:t>
      </w:r>
      <w:r w:rsidR="00714A0C">
        <w:rPr>
          <w:rFonts w:ascii="Times New Roman" w:hAnsi="Times New Roman" w:cs="Times New Roman"/>
          <w:sz w:val="24"/>
          <w:szCs w:val="24"/>
          <w:lang w:val="en-US"/>
        </w:rPr>
        <w:t xml:space="preserve">Black people </w:t>
      </w:r>
      <w:r w:rsidRPr="007500A3">
        <w:rPr>
          <w:rFonts w:ascii="Times New Roman" w:hAnsi="Times New Roman" w:cs="Times New Roman"/>
          <w:sz w:val="24"/>
          <w:szCs w:val="24"/>
          <w:lang w:val="en-US"/>
        </w:rPr>
        <w:t xml:space="preserve">as </w:t>
      </w:r>
      <w:r w:rsidR="0098512A">
        <w:rPr>
          <w:rFonts w:ascii="Times New Roman" w:hAnsi="Times New Roman" w:cs="Times New Roman"/>
          <w:sz w:val="24"/>
          <w:szCs w:val="24"/>
          <w:lang w:val="en-US"/>
        </w:rPr>
        <w:t xml:space="preserve">a </w:t>
      </w:r>
      <w:r w:rsidRPr="007500A3">
        <w:rPr>
          <w:rFonts w:ascii="Times New Roman" w:hAnsi="Times New Roman" w:cs="Times New Roman"/>
          <w:sz w:val="24"/>
          <w:szCs w:val="24"/>
          <w:lang w:val="en-US"/>
        </w:rPr>
        <w:t>sub-branch within the project. In a memorandum to state directors, Alsberg announced the creation of a sub-project under folklore he labeled “negro-lore,</w:t>
      </w:r>
      <w:r w:rsidR="000543ED" w:rsidRPr="007500A3">
        <w:rPr>
          <w:rFonts w:ascii="Times New Roman" w:hAnsi="Times New Roman" w:cs="Times New Roman"/>
          <w:sz w:val="24"/>
          <w:szCs w:val="24"/>
          <w:lang w:val="en-US"/>
        </w:rPr>
        <w:t>” which was concerned with “Negro life throughout the country, Negro folklore…highlights of Negro history and activities” as well “the collection stories of ex-slaves</w:t>
      </w:r>
      <w:r w:rsidRPr="007500A3">
        <w:rPr>
          <w:rFonts w:ascii="Times New Roman" w:hAnsi="Times New Roman" w:cs="Times New Roman"/>
          <w:sz w:val="24"/>
          <w:szCs w:val="24"/>
          <w:lang w:val="en-US"/>
        </w:rPr>
        <w:t>.</w:t>
      </w:r>
      <w:r w:rsidR="000543ED"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24"/>
      </w:r>
      <w:r w:rsidR="000543ED" w:rsidRPr="007500A3">
        <w:rPr>
          <w:rFonts w:ascii="Times New Roman" w:hAnsi="Times New Roman" w:cs="Times New Roman"/>
          <w:sz w:val="24"/>
          <w:szCs w:val="24"/>
          <w:lang w:val="en-US"/>
        </w:rPr>
        <w:t xml:space="preserve"> Partitioning </w:t>
      </w:r>
      <w:r w:rsidR="00714A0C">
        <w:rPr>
          <w:rFonts w:ascii="Times New Roman" w:hAnsi="Times New Roman" w:cs="Times New Roman"/>
          <w:sz w:val="24"/>
          <w:szCs w:val="24"/>
          <w:lang w:val="en-US"/>
        </w:rPr>
        <w:t>Black</w:t>
      </w:r>
      <w:r w:rsidR="000543ED" w:rsidRPr="007500A3">
        <w:rPr>
          <w:rFonts w:ascii="Times New Roman" w:hAnsi="Times New Roman" w:cs="Times New Roman"/>
          <w:sz w:val="24"/>
          <w:szCs w:val="24"/>
          <w:lang w:val="en-US"/>
        </w:rPr>
        <w:t xml:space="preserve"> folklore apart from the rest of the American folklore </w:t>
      </w:r>
      <w:r w:rsidR="000543ED" w:rsidRPr="007500A3">
        <w:rPr>
          <w:rFonts w:ascii="Times New Roman" w:hAnsi="Times New Roman" w:cs="Times New Roman"/>
          <w:sz w:val="24"/>
          <w:szCs w:val="24"/>
          <w:lang w:val="en-US"/>
        </w:rPr>
        <w:lastRenderedPageBreak/>
        <w:t>project, together with grouping folklore and history</w:t>
      </w:r>
      <w:r w:rsidR="0098512A">
        <w:rPr>
          <w:rFonts w:ascii="Times New Roman" w:hAnsi="Times New Roman" w:cs="Times New Roman"/>
          <w:sz w:val="24"/>
          <w:szCs w:val="24"/>
          <w:lang w:val="en-US"/>
        </w:rPr>
        <w:t>,</w:t>
      </w:r>
      <w:r w:rsidR="000543ED" w:rsidRPr="007500A3">
        <w:rPr>
          <w:rFonts w:ascii="Times New Roman" w:hAnsi="Times New Roman" w:cs="Times New Roman"/>
          <w:sz w:val="24"/>
          <w:szCs w:val="24"/>
          <w:lang w:val="en-US"/>
        </w:rPr>
        <w:t xml:space="preserve"> demonstrates a </w:t>
      </w:r>
      <w:r w:rsidRPr="007500A3">
        <w:rPr>
          <w:rFonts w:ascii="Times New Roman" w:hAnsi="Times New Roman" w:cs="Times New Roman"/>
          <w:sz w:val="24"/>
          <w:szCs w:val="24"/>
          <w:lang w:val="en-US"/>
        </w:rPr>
        <w:t>common</w:t>
      </w:r>
      <w:r w:rsidR="000543ED" w:rsidRPr="007500A3">
        <w:rPr>
          <w:rFonts w:ascii="Times New Roman" w:hAnsi="Times New Roman" w:cs="Times New Roman"/>
          <w:sz w:val="24"/>
          <w:szCs w:val="24"/>
          <w:lang w:val="en-US"/>
        </w:rPr>
        <w:t xml:space="preserve"> move within Jim Crow logic that segregated and othered </w:t>
      </w:r>
      <w:r w:rsidR="00714A0C">
        <w:rPr>
          <w:rFonts w:ascii="Times New Roman" w:hAnsi="Times New Roman" w:cs="Times New Roman"/>
          <w:sz w:val="24"/>
          <w:szCs w:val="24"/>
          <w:lang w:val="en-US"/>
        </w:rPr>
        <w:t>Black</w:t>
      </w:r>
      <w:r w:rsidR="000543ED" w:rsidRPr="007500A3">
        <w:rPr>
          <w:rFonts w:ascii="Times New Roman" w:hAnsi="Times New Roman" w:cs="Times New Roman"/>
          <w:sz w:val="24"/>
          <w:szCs w:val="24"/>
          <w:lang w:val="en-US"/>
        </w:rPr>
        <w:t xml:space="preserve"> history and experiences</w:t>
      </w:r>
      <w:r w:rsidR="00006F05"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25"/>
      </w:r>
      <w:r w:rsidR="00006F05" w:rsidRPr="007500A3">
        <w:rPr>
          <w:rFonts w:ascii="Times New Roman" w:hAnsi="Times New Roman" w:cs="Times New Roman"/>
          <w:sz w:val="24"/>
          <w:szCs w:val="24"/>
          <w:lang w:val="en-US"/>
        </w:rPr>
        <w:t xml:space="preserve"> Moreover, Couch saw this concern with stories of </w:t>
      </w:r>
      <w:r w:rsidRPr="007500A3">
        <w:rPr>
          <w:rFonts w:ascii="Times New Roman" w:hAnsi="Times New Roman" w:cs="Times New Roman"/>
          <w:sz w:val="24"/>
          <w:szCs w:val="24"/>
          <w:lang w:val="en-US"/>
        </w:rPr>
        <w:t>formerly enslaved persons</w:t>
      </w:r>
      <w:r w:rsidR="00006F05" w:rsidRPr="007500A3">
        <w:rPr>
          <w:rFonts w:ascii="Times New Roman" w:hAnsi="Times New Roman" w:cs="Times New Roman"/>
          <w:sz w:val="24"/>
          <w:szCs w:val="24"/>
          <w:lang w:val="en-US"/>
        </w:rPr>
        <w:t xml:space="preserve"> as falling outside of the scope of the SLHP.</w:t>
      </w:r>
      <w:r w:rsidRPr="007500A3">
        <w:rPr>
          <w:rFonts w:ascii="Times New Roman" w:hAnsi="Times New Roman" w:cs="Times New Roman"/>
          <w:sz w:val="24"/>
          <w:szCs w:val="24"/>
          <w:lang w:val="en-US"/>
        </w:rPr>
        <w:t xml:space="preserve"> H</w:t>
      </w:r>
      <w:r w:rsidR="00006F05" w:rsidRPr="007500A3">
        <w:rPr>
          <w:rFonts w:ascii="Times New Roman" w:hAnsi="Times New Roman" w:cs="Times New Roman"/>
          <w:sz w:val="24"/>
          <w:szCs w:val="24"/>
          <w:lang w:val="en-US"/>
        </w:rPr>
        <w:t>e wrote</w:t>
      </w:r>
      <w:r w:rsidRPr="007500A3">
        <w:rPr>
          <w:rFonts w:ascii="Times New Roman" w:hAnsi="Times New Roman" w:cs="Times New Roman"/>
          <w:sz w:val="24"/>
          <w:szCs w:val="24"/>
          <w:lang w:val="en-US"/>
        </w:rPr>
        <w:t xml:space="preserve"> to state directors</w:t>
      </w:r>
      <w:r w:rsidR="00006F05" w:rsidRPr="007500A3">
        <w:rPr>
          <w:rFonts w:ascii="Times New Roman" w:hAnsi="Times New Roman" w:cs="Times New Roman"/>
          <w:sz w:val="24"/>
          <w:szCs w:val="24"/>
          <w:lang w:val="en-US"/>
        </w:rPr>
        <w:t>, “In the life histories the emphasis is on the present and the past is treated only to throw light on the present. Ex-slave stories that relate mainly to the past will not be acceptable as life histories.”</w:t>
      </w:r>
      <w:r>
        <w:rPr>
          <w:rStyle w:val="Appelnotedebasdep"/>
          <w:rFonts w:ascii="Times New Roman" w:hAnsi="Times New Roman" w:cs="Times New Roman"/>
          <w:sz w:val="24"/>
          <w:szCs w:val="24"/>
          <w:lang w:val="en-US"/>
        </w:rPr>
        <w:footnoteReference w:id="26"/>
      </w:r>
      <w:r w:rsidR="00773B9D" w:rsidRPr="007500A3">
        <w:rPr>
          <w:rFonts w:ascii="Times New Roman" w:hAnsi="Times New Roman" w:cs="Times New Roman"/>
          <w:sz w:val="24"/>
          <w:szCs w:val="24"/>
          <w:lang w:val="en-US"/>
        </w:rPr>
        <w:t xml:space="preserve"> With this framing, Couch effectively </w:t>
      </w:r>
      <w:r w:rsidR="004C5F7C" w:rsidRPr="007500A3">
        <w:rPr>
          <w:rFonts w:ascii="Times New Roman" w:hAnsi="Times New Roman" w:cs="Times New Roman"/>
          <w:sz w:val="24"/>
          <w:szCs w:val="24"/>
          <w:lang w:val="en-US"/>
        </w:rPr>
        <w:t>positioned ex-slaves interview</w:t>
      </w:r>
      <w:r w:rsidR="00773B9D" w:rsidRPr="007500A3">
        <w:rPr>
          <w:rFonts w:ascii="Times New Roman" w:hAnsi="Times New Roman" w:cs="Times New Roman"/>
          <w:sz w:val="24"/>
          <w:szCs w:val="24"/>
          <w:lang w:val="en-US"/>
        </w:rPr>
        <w:t>s as only being relevant to the SLHP if they talk</w:t>
      </w:r>
      <w:r w:rsidR="004C5F7C" w:rsidRPr="007500A3">
        <w:rPr>
          <w:rFonts w:ascii="Times New Roman" w:hAnsi="Times New Roman" w:cs="Times New Roman"/>
          <w:sz w:val="24"/>
          <w:szCs w:val="24"/>
          <w:lang w:val="en-US"/>
        </w:rPr>
        <w:t>ed</w:t>
      </w:r>
      <w:r w:rsidR="00773B9D" w:rsidRPr="007500A3">
        <w:rPr>
          <w:rFonts w:ascii="Times New Roman" w:hAnsi="Times New Roman" w:cs="Times New Roman"/>
          <w:sz w:val="24"/>
          <w:szCs w:val="24"/>
          <w:lang w:val="en-US"/>
        </w:rPr>
        <w:t xml:space="preserve"> about how slavery affected their present situation</w:t>
      </w:r>
      <w:r w:rsidR="00F33D08" w:rsidRPr="007500A3">
        <w:rPr>
          <w:rFonts w:ascii="Times New Roman" w:hAnsi="Times New Roman" w:cs="Times New Roman"/>
          <w:sz w:val="24"/>
          <w:szCs w:val="24"/>
          <w:lang w:val="en-US"/>
        </w:rPr>
        <w:t>.</w:t>
      </w:r>
      <w:r w:rsidR="004C5F7C" w:rsidRPr="007500A3">
        <w:rPr>
          <w:rFonts w:ascii="Times New Roman" w:hAnsi="Times New Roman" w:cs="Times New Roman"/>
          <w:sz w:val="24"/>
          <w:szCs w:val="24"/>
          <w:lang w:val="en-US"/>
        </w:rPr>
        <w:t xml:space="preserve"> </w:t>
      </w:r>
      <w:r w:rsidR="00257DFB" w:rsidRPr="007500A3">
        <w:rPr>
          <w:rFonts w:ascii="Times New Roman" w:hAnsi="Times New Roman" w:cs="Times New Roman"/>
          <w:sz w:val="24"/>
          <w:szCs w:val="24"/>
          <w:lang w:val="en-US"/>
        </w:rPr>
        <w:t xml:space="preserve">This logic sheds even greater light on the content of </w:t>
      </w:r>
      <w:r w:rsidR="00714A0C">
        <w:rPr>
          <w:rFonts w:ascii="Times New Roman" w:hAnsi="Times New Roman" w:cs="Times New Roman"/>
          <w:sz w:val="24"/>
          <w:szCs w:val="24"/>
          <w:lang w:val="en-US"/>
        </w:rPr>
        <w:t>Black</w:t>
      </w:r>
      <w:r w:rsidR="00257DFB" w:rsidRPr="007500A3">
        <w:rPr>
          <w:rFonts w:ascii="Times New Roman" w:hAnsi="Times New Roman" w:cs="Times New Roman"/>
          <w:sz w:val="24"/>
          <w:szCs w:val="24"/>
          <w:lang w:val="en-US"/>
        </w:rPr>
        <w:t xml:space="preserve"> life histories, since writers were effectively encouraged to gloss over details of slavery. Couch would continue to use this interest in contemporary social conditions as a defining factor in the SLHP.</w:t>
      </w:r>
    </w:p>
    <w:p w14:paraId="4FFFDCA6"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25C0BF8C" w14:textId="77777777" w:rsidR="00B83852" w:rsidRPr="007500A3" w:rsidRDefault="00FC6C1B" w:rsidP="002B0432">
      <w:pPr>
        <w:tabs>
          <w:tab w:val="left" w:pos="6867"/>
        </w:tabs>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Botkin's use of personal histories to gain insight into folklore meant that Couch had to be clear about how the SLHP documented unique and valuable information. To do this, Couch made two important moves in framing the project. First, he positioned the project as focusing on the South's occupation sectors by drawing on the national concern that the South was not sufficiently progressing with economic reforms. Second, Couch drew on sociology, despite his frustrations with the field. He believed that he could take a common method in the field known as case studies and transform them into readable stories published in the form of books for a reading public, which meant a primarily White affluent audience.</w:t>
      </w:r>
      <w:r>
        <w:rPr>
          <w:rStyle w:val="Appelnotedebasdep"/>
          <w:rFonts w:ascii="Times New Roman" w:hAnsi="Times New Roman" w:cs="Times New Roman"/>
          <w:sz w:val="24"/>
          <w:szCs w:val="24"/>
          <w:lang w:val="en-US"/>
        </w:rPr>
        <w:footnoteReference w:id="27"/>
      </w:r>
      <w:r w:rsidRPr="007500A3">
        <w:rPr>
          <w:rFonts w:ascii="Times New Roman" w:hAnsi="Times New Roman" w:cs="Times New Roman"/>
          <w:sz w:val="24"/>
          <w:szCs w:val="24"/>
          <w:lang w:val="en-US"/>
        </w:rPr>
        <w:t xml:space="preserve"> The focus on </w:t>
      </w:r>
      <w:r w:rsidRPr="007500A3">
        <w:rPr>
          <w:rFonts w:ascii="Times New Roman" w:hAnsi="Times New Roman" w:cs="Times New Roman"/>
          <w:i/>
          <w:sz w:val="24"/>
          <w:szCs w:val="24"/>
          <w:lang w:val="en-US"/>
        </w:rPr>
        <w:t xml:space="preserve">what </w:t>
      </w:r>
      <w:r w:rsidRPr="007500A3">
        <w:rPr>
          <w:rFonts w:ascii="Times New Roman" w:hAnsi="Times New Roman" w:cs="Times New Roman"/>
          <w:sz w:val="24"/>
          <w:szCs w:val="24"/>
          <w:lang w:val="en-US"/>
        </w:rPr>
        <w:t xml:space="preserve">and </w:t>
      </w:r>
      <w:r w:rsidRPr="007500A3">
        <w:rPr>
          <w:rFonts w:ascii="Times New Roman" w:hAnsi="Times New Roman" w:cs="Times New Roman"/>
          <w:i/>
          <w:sz w:val="24"/>
          <w:szCs w:val="24"/>
          <w:lang w:val="en-US"/>
        </w:rPr>
        <w:t>how</w:t>
      </w:r>
      <w:r w:rsidRPr="007500A3">
        <w:rPr>
          <w:rFonts w:ascii="Times New Roman" w:hAnsi="Times New Roman" w:cs="Times New Roman"/>
          <w:sz w:val="24"/>
          <w:szCs w:val="24"/>
          <w:lang w:val="en-US"/>
        </w:rPr>
        <w:t xml:space="preserve"> became key to arguments about the purpose and novelty of the SLHP. </w:t>
      </w:r>
    </w:p>
    <w:p w14:paraId="6E811F45"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6A9989DB"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To distinguish Botkin's use of personal histories to gain insight into folklore from the SLHP, Couch used a sociological frame to argue that life histories were concerned with documenting social structures such as education, family, and health rather than culture such as beliefs, ideas, and values. Yet, like Botkin and the field of Sociology from which he adapted his method, he believed the individual stories, what he called "word pictures", could be put together to draw a composite album of a social group. Given the constraints also shaped by their relationship to the </w:t>
      </w:r>
      <w:r w:rsidR="00E57772" w:rsidRPr="007500A3">
        <w:rPr>
          <w:rFonts w:ascii="Times New Roman" w:hAnsi="Times New Roman" w:cs="Times New Roman"/>
          <w:sz w:val="24"/>
          <w:szCs w:val="24"/>
          <w:lang w:val="en-US"/>
        </w:rPr>
        <w:t>Social-ethnic</w:t>
      </w:r>
      <w:r w:rsidRPr="007500A3">
        <w:rPr>
          <w:rFonts w:ascii="Times New Roman" w:hAnsi="Times New Roman" w:cs="Times New Roman"/>
          <w:sz w:val="24"/>
          <w:szCs w:val="24"/>
          <w:lang w:val="en-US"/>
        </w:rPr>
        <w:t xml:space="preserve"> Studies as well as national concerns about the state of the South, the SLHP focused on “common types” in the region organized by occupational sectors.</w:t>
      </w:r>
      <w:r>
        <w:rPr>
          <w:rStyle w:val="Appelnotedebasdep"/>
          <w:rFonts w:ascii="Times New Roman" w:hAnsi="Times New Roman" w:cs="Times New Roman"/>
          <w:sz w:val="24"/>
          <w:szCs w:val="24"/>
          <w:lang w:val="en-US"/>
        </w:rPr>
        <w:footnoteReference w:id="28"/>
      </w:r>
      <w:r w:rsidRPr="007500A3">
        <w:rPr>
          <w:rFonts w:ascii="Times New Roman" w:hAnsi="Times New Roman" w:cs="Times New Roman"/>
          <w:sz w:val="24"/>
          <w:szCs w:val="24"/>
          <w:lang w:val="en-US"/>
        </w:rPr>
        <w:t xml:space="preserve"> </w:t>
      </w:r>
    </w:p>
    <w:p w14:paraId="1F4A9710"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0B9207FF"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By focusing the scope of the project on occupational types, Couch believed that the project would be able to address the source of the social problems in the South. As discussed in Layer 1, President Roosevelt defined the South as "economic problem #1," which exemplified how the South was thought of as having social problems that both led to the Great Depression and prevented the region from more quickly recovering. While Roosevelt's framing suggests that it was the social issues </w:t>
      </w:r>
      <w:r w:rsidRPr="007500A3">
        <w:rPr>
          <w:rFonts w:ascii="Times New Roman" w:hAnsi="Times New Roman" w:cs="Times New Roman"/>
          <w:sz w:val="24"/>
          <w:szCs w:val="24"/>
          <w:lang w:val="en-US"/>
        </w:rPr>
        <w:lastRenderedPageBreak/>
        <w:t>that led to economic problems, many Southern progressives, especially the Regionalists in Chapel Hill, as well as progressives in national offices in the FWP saw the causation as flowing in the opposite direction: economic problems caused the social issues in the South. The proposal of capturing people's life histories from specific occupational sectors was thought to be one way to gain insight into the common problems faced by these workers. In discussing the value of the life histories, Couch explains, "this material makes clearer than ever before the problems which have been faced in this region, and illuminates, almost startling, the human factors and interests involved. It seems to me that knowledge of such material is basic to any real understanding of our problems and people</w:t>
      </w:r>
      <w:r w:rsidR="00DA70FD">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29"/>
      </w:r>
      <w:r w:rsidRPr="007500A3">
        <w:rPr>
          <w:rFonts w:ascii="Times New Roman" w:hAnsi="Times New Roman" w:cs="Times New Roman"/>
          <w:sz w:val="24"/>
          <w:szCs w:val="24"/>
          <w:lang w:val="en-US"/>
        </w:rPr>
        <w:t xml:space="preserve"> </w:t>
      </w:r>
    </w:p>
    <w:p w14:paraId="7C498A8A"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2C54C639"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This emphasis on the economic systems that cause social issues falls in line with a sociological framework as opposed to</w:t>
      </w:r>
      <w:r w:rsidR="00DA70FD">
        <w:rPr>
          <w:rFonts w:ascii="Times New Roman" w:hAnsi="Times New Roman" w:cs="Times New Roman"/>
          <w:sz w:val="24"/>
          <w:szCs w:val="24"/>
          <w:lang w:val="en-US"/>
        </w:rPr>
        <w:t xml:space="preserve"> the Folklore’s project focus</w:t>
      </w:r>
      <w:r w:rsidRPr="007500A3">
        <w:rPr>
          <w:rFonts w:ascii="Times New Roman" w:hAnsi="Times New Roman" w:cs="Times New Roman"/>
          <w:sz w:val="24"/>
          <w:szCs w:val="24"/>
          <w:lang w:val="en-US"/>
        </w:rPr>
        <w:t xml:space="preserve"> on recording cultural forms drawn from anthropological approaches. However, rather than a broad representation of all different social types and classes across occupational sectors, other SLHP administrators crafted a much narrower frame by emphasizing the need to document what they called </w:t>
      </w:r>
      <w:r w:rsidR="008F3E48"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common</w:t>
      </w:r>
      <w:r w:rsidR="008F3E48"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and </w:t>
      </w:r>
      <w:r w:rsidR="008F3E48"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typical</w:t>
      </w:r>
      <w:r w:rsidR="008F3E48"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 xml:space="preserve"> workers. Eudora Richardson, State Director of Virginia, similarly instructed her writers, </w:t>
      </w:r>
    </w:p>
    <w:p w14:paraId="4B45365F"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3943C729" w14:textId="77777777" w:rsidR="00B83852" w:rsidRPr="007500A3" w:rsidRDefault="00FC6C1B" w:rsidP="002B0432">
      <w:pPr>
        <w:snapToGrid w:val="0"/>
        <w:spacing w:line="240" w:lineRule="auto"/>
        <w:ind w:left="720"/>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Try to interview workers who may be considered typical, such as a man who packed up his family and belongings and came from a small farm, hoping to earn a better living in industry; a former share-cropper who wants more ‘cash money’ from his mill job; a ‘floater’ or transient worker from another industrial section; a believer in union organizations; an opponent of unions; a leader among women workers’ a worker who is looked on as a spokesman for the employer point of view; local persons who now </w:t>
      </w:r>
      <w:r w:rsidR="000F0644" w:rsidRPr="007500A3">
        <w:rPr>
          <w:rFonts w:ascii="Times New Roman" w:hAnsi="Times New Roman" w:cs="Times New Roman"/>
          <w:sz w:val="24"/>
          <w:szCs w:val="24"/>
          <w:lang w:val="en-US"/>
        </w:rPr>
        <w:t>have their first industrial job</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30"/>
      </w:r>
    </w:p>
    <w:p w14:paraId="783C31E7"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38536C18" w14:textId="77777777" w:rsidR="007C50F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Richardson equates a broader interest in occupation with specific types of workers. This equation is significant as these instructions tell writers how to define Southern workers through the “typical” types worthy of documenting. These typical Southern workers are positioned as primarily coming from either agriculture or industry with a keen desire to work despite economic and market forces subverting their efforts to gain employment. </w:t>
      </w:r>
      <w:r w:rsidR="007C60A2" w:rsidRPr="007500A3">
        <w:rPr>
          <w:rFonts w:ascii="Times New Roman" w:hAnsi="Times New Roman" w:cs="Times New Roman"/>
          <w:sz w:val="24"/>
          <w:szCs w:val="24"/>
          <w:lang w:val="en-US"/>
        </w:rPr>
        <w:t>To argue</w:t>
      </w:r>
      <w:r w:rsidRPr="007500A3">
        <w:rPr>
          <w:rFonts w:ascii="Times New Roman" w:hAnsi="Times New Roman" w:cs="Times New Roman"/>
          <w:sz w:val="24"/>
          <w:szCs w:val="24"/>
          <w:lang w:val="en-US"/>
        </w:rPr>
        <w:t xml:space="preserve"> that these were typical stories across the </w:t>
      </w:r>
      <w:r w:rsidR="007C60A2" w:rsidRPr="007500A3">
        <w:rPr>
          <w:rFonts w:ascii="Times New Roman" w:hAnsi="Times New Roman" w:cs="Times New Roman"/>
          <w:sz w:val="24"/>
          <w:szCs w:val="24"/>
          <w:lang w:val="en-US"/>
        </w:rPr>
        <w:t>American S</w:t>
      </w:r>
      <w:r w:rsidRPr="007500A3">
        <w:rPr>
          <w:rFonts w:ascii="Times New Roman" w:hAnsi="Times New Roman" w:cs="Times New Roman"/>
          <w:sz w:val="24"/>
          <w:szCs w:val="24"/>
          <w:lang w:val="en-US"/>
        </w:rPr>
        <w:t>outh</w:t>
      </w:r>
      <w:r w:rsidR="007C60A2" w:rsidRPr="007500A3">
        <w:rPr>
          <w:rFonts w:ascii="Times New Roman" w:hAnsi="Times New Roman" w:cs="Times New Roman"/>
          <w:sz w:val="24"/>
          <w:szCs w:val="24"/>
          <w:lang w:val="en-US"/>
        </w:rPr>
        <w:t>, the SLHP</w:t>
      </w:r>
      <w:r w:rsidRPr="007500A3">
        <w:rPr>
          <w:rFonts w:ascii="Times New Roman" w:hAnsi="Times New Roman" w:cs="Times New Roman"/>
          <w:sz w:val="24"/>
          <w:szCs w:val="24"/>
          <w:lang w:val="en-US"/>
        </w:rPr>
        <w:t xml:space="preserve"> </w:t>
      </w:r>
      <w:r w:rsidR="007C60A2" w:rsidRPr="007500A3">
        <w:rPr>
          <w:rFonts w:ascii="Times New Roman" w:hAnsi="Times New Roman" w:cs="Times New Roman"/>
          <w:sz w:val="24"/>
          <w:szCs w:val="24"/>
          <w:lang w:val="en-US"/>
        </w:rPr>
        <w:t xml:space="preserve">needed to collect </w:t>
      </w:r>
      <w:r w:rsidRPr="007500A3">
        <w:rPr>
          <w:rFonts w:ascii="Times New Roman" w:hAnsi="Times New Roman" w:cs="Times New Roman"/>
          <w:sz w:val="24"/>
          <w:szCs w:val="24"/>
          <w:lang w:val="en-US"/>
        </w:rPr>
        <w:t xml:space="preserve">similar stories from people </w:t>
      </w:r>
      <w:r w:rsidR="007C60A2" w:rsidRPr="007500A3">
        <w:rPr>
          <w:rFonts w:ascii="Times New Roman" w:hAnsi="Times New Roman" w:cs="Times New Roman"/>
          <w:sz w:val="24"/>
          <w:szCs w:val="24"/>
          <w:lang w:val="en-US"/>
        </w:rPr>
        <w:t xml:space="preserve">all </w:t>
      </w:r>
      <w:r w:rsidRPr="007500A3">
        <w:rPr>
          <w:rFonts w:ascii="Times New Roman" w:hAnsi="Times New Roman" w:cs="Times New Roman"/>
          <w:sz w:val="24"/>
          <w:szCs w:val="24"/>
          <w:lang w:val="en-US"/>
        </w:rPr>
        <w:t xml:space="preserve">across the region. Hence, </w:t>
      </w:r>
      <w:r w:rsidR="00CA6379" w:rsidRPr="007500A3">
        <w:rPr>
          <w:rFonts w:ascii="Times New Roman" w:hAnsi="Times New Roman" w:cs="Times New Roman"/>
          <w:sz w:val="24"/>
          <w:szCs w:val="24"/>
          <w:lang w:val="en-US"/>
        </w:rPr>
        <w:t xml:space="preserve">we see interviews from various professions, most notably </w:t>
      </w:r>
      <w:r w:rsidRPr="007500A3">
        <w:rPr>
          <w:rFonts w:ascii="Times New Roman" w:hAnsi="Times New Roman" w:cs="Times New Roman"/>
          <w:sz w:val="24"/>
          <w:szCs w:val="24"/>
          <w:lang w:val="en-US"/>
        </w:rPr>
        <w:t>farmers and industrial labor</w:t>
      </w:r>
      <w:r w:rsidR="00CA6379"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 xml:space="preserve"> across the region. </w:t>
      </w:r>
    </w:p>
    <w:p w14:paraId="7366B440" w14:textId="77777777" w:rsidR="007C50F2" w:rsidRPr="007500A3" w:rsidRDefault="007C50F2" w:rsidP="002B0432">
      <w:pPr>
        <w:snapToGrid w:val="0"/>
        <w:spacing w:line="240" w:lineRule="auto"/>
        <w:jc w:val="both"/>
        <w:rPr>
          <w:rFonts w:ascii="Times New Roman" w:hAnsi="Times New Roman" w:cs="Times New Roman"/>
          <w:sz w:val="24"/>
          <w:szCs w:val="24"/>
          <w:lang w:val="en-US"/>
        </w:rPr>
      </w:pPr>
    </w:p>
    <w:p w14:paraId="461DEBCB"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This brings us back to the embalmer and preacher. </w:t>
      </w:r>
      <w:r w:rsidR="00A630AE" w:rsidRPr="007500A3">
        <w:rPr>
          <w:rFonts w:ascii="Times New Roman" w:hAnsi="Times New Roman" w:cs="Times New Roman"/>
          <w:sz w:val="24"/>
          <w:szCs w:val="24"/>
          <w:lang w:val="en-US"/>
        </w:rPr>
        <w:t>A major</w:t>
      </w:r>
      <w:r w:rsidRPr="007500A3">
        <w:rPr>
          <w:rFonts w:ascii="Times New Roman" w:hAnsi="Times New Roman" w:cs="Times New Roman"/>
          <w:sz w:val="24"/>
          <w:szCs w:val="24"/>
          <w:lang w:val="en-US"/>
        </w:rPr>
        <w:t xml:space="preserve"> focus was on agriculture and industrialization, </w:t>
      </w:r>
      <w:r w:rsidR="00E531F2" w:rsidRPr="007500A3">
        <w:rPr>
          <w:rFonts w:ascii="Times New Roman" w:hAnsi="Times New Roman" w:cs="Times New Roman"/>
          <w:sz w:val="24"/>
          <w:szCs w:val="24"/>
          <w:lang w:val="en-US"/>
        </w:rPr>
        <w:t>as the occupation filter on the map indicates</w:t>
      </w:r>
      <w:r w:rsidR="0098512A">
        <w:rPr>
          <w:rFonts w:ascii="Times New Roman" w:hAnsi="Times New Roman" w:cs="Times New Roman"/>
          <w:sz w:val="24"/>
          <w:szCs w:val="24"/>
          <w:lang w:val="en-US"/>
        </w:rPr>
        <w:t xml:space="preserve">. With the project’s prioritization with the FWP, the scope expanded to include more </w:t>
      </w:r>
      <w:r w:rsidR="00E531F2" w:rsidRPr="007500A3">
        <w:rPr>
          <w:rFonts w:ascii="Times New Roman" w:hAnsi="Times New Roman" w:cs="Times New Roman"/>
          <w:sz w:val="24"/>
          <w:szCs w:val="24"/>
          <w:lang w:val="en-US"/>
        </w:rPr>
        <w:t>occupations</w:t>
      </w:r>
      <w:r w:rsidR="0098512A">
        <w:rPr>
          <w:rFonts w:ascii="Times New Roman" w:hAnsi="Times New Roman" w:cs="Times New Roman"/>
          <w:sz w:val="24"/>
          <w:szCs w:val="24"/>
          <w:lang w:val="en-US"/>
        </w:rPr>
        <w:t xml:space="preserve">, which helped paint a </w:t>
      </w:r>
      <w:r w:rsidR="00EF618D">
        <w:rPr>
          <w:rFonts w:ascii="Times New Roman" w:hAnsi="Times New Roman" w:cs="Times New Roman"/>
          <w:sz w:val="24"/>
          <w:szCs w:val="24"/>
          <w:lang w:val="en-US"/>
        </w:rPr>
        <w:t>broader picture of the region</w:t>
      </w:r>
      <w:r w:rsidR="00E531F2" w:rsidRPr="007500A3">
        <w:rPr>
          <w:rFonts w:ascii="Times New Roman" w:hAnsi="Times New Roman" w:cs="Times New Roman"/>
          <w:sz w:val="24"/>
          <w:szCs w:val="24"/>
          <w:lang w:val="en-US"/>
        </w:rPr>
        <w:t xml:space="preserve">. Even with the expanded focus, though, documenting the "typical" version of </w:t>
      </w:r>
      <w:r w:rsidR="00EF618D">
        <w:rPr>
          <w:rFonts w:ascii="Times New Roman" w:hAnsi="Times New Roman" w:cs="Times New Roman"/>
          <w:sz w:val="24"/>
          <w:szCs w:val="24"/>
          <w:lang w:val="en-US"/>
        </w:rPr>
        <w:t xml:space="preserve">each </w:t>
      </w:r>
      <w:r w:rsidR="00E531F2" w:rsidRPr="007500A3">
        <w:rPr>
          <w:rFonts w:ascii="Times New Roman" w:hAnsi="Times New Roman" w:cs="Times New Roman"/>
          <w:sz w:val="24"/>
          <w:szCs w:val="24"/>
          <w:lang w:val="en-US"/>
        </w:rPr>
        <w:t>specific type of worker remained the goal.</w:t>
      </w:r>
      <w:r w:rsidR="005B3EC3" w:rsidRPr="007500A3">
        <w:rPr>
          <w:rFonts w:ascii="Times New Roman" w:hAnsi="Times New Roman" w:cs="Times New Roman"/>
          <w:sz w:val="24"/>
          <w:szCs w:val="24"/>
          <w:lang w:val="en-US"/>
        </w:rPr>
        <w:t xml:space="preserve"> </w:t>
      </w:r>
      <w:r w:rsidR="00EF618D">
        <w:rPr>
          <w:rFonts w:ascii="Times New Roman" w:hAnsi="Times New Roman" w:cs="Times New Roman"/>
          <w:sz w:val="24"/>
          <w:szCs w:val="24"/>
          <w:lang w:val="en-US"/>
        </w:rPr>
        <w:t>So, they collected</w:t>
      </w:r>
      <w:r w:rsidR="00E531F2" w:rsidRPr="007500A3">
        <w:rPr>
          <w:rFonts w:ascii="Times New Roman" w:hAnsi="Times New Roman" w:cs="Times New Roman"/>
          <w:sz w:val="24"/>
          <w:szCs w:val="24"/>
          <w:lang w:val="en-US"/>
        </w:rPr>
        <w:t xml:space="preserve"> several life histories to find the </w:t>
      </w:r>
      <w:r w:rsidR="00E531F2" w:rsidRPr="007500A3">
        <w:rPr>
          <w:rFonts w:ascii="Times New Roman" w:hAnsi="Times New Roman" w:cs="Times New Roman"/>
          <w:sz w:val="24"/>
          <w:szCs w:val="24"/>
          <w:lang w:val="en-US"/>
        </w:rPr>
        <w:lastRenderedPageBreak/>
        <w:t xml:space="preserve">best example. </w:t>
      </w:r>
      <w:r w:rsidRPr="007500A3">
        <w:rPr>
          <w:rFonts w:ascii="Times New Roman" w:hAnsi="Times New Roman" w:cs="Times New Roman"/>
          <w:sz w:val="24"/>
          <w:szCs w:val="24"/>
          <w:lang w:val="en-US"/>
        </w:rPr>
        <w:t xml:space="preserve">Combined with the need to navigate in relation to the </w:t>
      </w:r>
      <w:r w:rsidR="00E57772" w:rsidRPr="007500A3">
        <w:rPr>
          <w:rFonts w:ascii="Times New Roman" w:hAnsi="Times New Roman" w:cs="Times New Roman"/>
          <w:sz w:val="24"/>
          <w:szCs w:val="24"/>
          <w:lang w:val="en-US"/>
        </w:rPr>
        <w:t>Social-ethnic Studie</w:t>
      </w:r>
      <w:r w:rsidRPr="007500A3">
        <w:rPr>
          <w:rFonts w:ascii="Times New Roman" w:hAnsi="Times New Roman" w:cs="Times New Roman"/>
          <w:sz w:val="24"/>
          <w:szCs w:val="24"/>
          <w:lang w:val="en-US"/>
        </w:rPr>
        <w:t>s, the SLHP produced this album of word pictures</w:t>
      </w:r>
      <w:r w:rsidR="00E531F2" w:rsidRPr="007500A3">
        <w:rPr>
          <w:rFonts w:ascii="Times New Roman" w:hAnsi="Times New Roman" w:cs="Times New Roman"/>
          <w:sz w:val="24"/>
          <w:szCs w:val="24"/>
          <w:lang w:val="en-US"/>
        </w:rPr>
        <w:t xml:space="preserve"> of “typical” workers</w:t>
      </w:r>
      <w:r w:rsidRPr="007500A3">
        <w:rPr>
          <w:rFonts w:ascii="Times New Roman" w:hAnsi="Times New Roman" w:cs="Times New Roman"/>
          <w:sz w:val="24"/>
          <w:szCs w:val="24"/>
          <w:lang w:val="en-US"/>
        </w:rPr>
        <w:t xml:space="preserve"> through a Black</w:t>
      </w:r>
      <w:r w:rsidR="001253AD"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White binary.</w:t>
      </w:r>
      <w:r w:rsidR="005B3EC3" w:rsidRPr="007500A3">
        <w:rPr>
          <w:rFonts w:ascii="Times New Roman" w:hAnsi="Times New Roman" w:cs="Times New Roman"/>
          <w:sz w:val="24"/>
          <w:szCs w:val="24"/>
          <w:lang w:val="en-US"/>
        </w:rPr>
        <w:t xml:space="preserve"> </w:t>
      </w:r>
    </w:p>
    <w:p w14:paraId="04EB9DFF"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5E18EB8B"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b/>
          <w:bCs/>
          <w:sz w:val="24"/>
          <w:szCs w:val="24"/>
          <w:lang w:val="en-US"/>
        </w:rPr>
        <w:t xml:space="preserve">Sociology </w:t>
      </w:r>
      <w:r w:rsidR="006F4BAD" w:rsidRPr="007500A3">
        <w:rPr>
          <w:rFonts w:ascii="Times New Roman" w:hAnsi="Times New Roman" w:cs="Times New Roman"/>
          <w:b/>
          <w:bCs/>
          <w:sz w:val="24"/>
          <w:szCs w:val="24"/>
          <w:lang w:val="en-US"/>
        </w:rPr>
        <w:t>and the Configuration of a Life History</w:t>
      </w:r>
    </w:p>
    <w:p w14:paraId="7D111E44"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14C310B0" w14:textId="77777777" w:rsidR="001826B3"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Whereas the map of occupations illustrates the goal of capturing a core set of professions from all across the region, the map showing where </w:t>
      </w:r>
      <w:r w:rsidR="009124E0" w:rsidRPr="007500A3">
        <w:rPr>
          <w:rFonts w:ascii="Times New Roman" w:hAnsi="Times New Roman" w:cs="Times New Roman"/>
          <w:sz w:val="24"/>
          <w:szCs w:val="24"/>
          <w:lang w:val="en-US"/>
        </w:rPr>
        <w:t xml:space="preserve">individual writers took life histories </w:t>
      </w:r>
      <w:r w:rsidRPr="007500A3">
        <w:rPr>
          <w:rFonts w:ascii="Times New Roman" w:hAnsi="Times New Roman" w:cs="Times New Roman"/>
          <w:sz w:val="24"/>
          <w:szCs w:val="24"/>
          <w:lang w:val="en-US"/>
        </w:rPr>
        <w:t>provides</w:t>
      </w:r>
      <w:r w:rsidR="009124E0" w:rsidRPr="007500A3">
        <w:rPr>
          <w:rFonts w:ascii="Times New Roman" w:hAnsi="Times New Roman" w:cs="Times New Roman"/>
          <w:sz w:val="24"/>
          <w:szCs w:val="24"/>
          <w:lang w:val="en-US"/>
        </w:rPr>
        <w:t xml:space="preserve"> a different pattern. </w:t>
      </w:r>
      <w:r w:rsidR="0039544C" w:rsidRPr="007500A3">
        <w:rPr>
          <w:rFonts w:ascii="Times New Roman" w:hAnsi="Times New Roman" w:cs="Times New Roman"/>
          <w:sz w:val="24"/>
          <w:szCs w:val="24"/>
          <w:lang w:val="en-US"/>
        </w:rPr>
        <w:t>Each w</w:t>
      </w:r>
      <w:r w:rsidR="00DC2CF9" w:rsidRPr="007500A3">
        <w:rPr>
          <w:rFonts w:ascii="Times New Roman" w:hAnsi="Times New Roman" w:cs="Times New Roman"/>
          <w:sz w:val="24"/>
          <w:szCs w:val="24"/>
          <w:lang w:val="en-US"/>
        </w:rPr>
        <w:t xml:space="preserve">riter, with very few exceptions, only conducted life histories in a narrow geographic region. </w:t>
      </w:r>
      <w:r w:rsidR="00B649F4" w:rsidRPr="007500A3">
        <w:rPr>
          <w:rFonts w:ascii="Times New Roman" w:hAnsi="Times New Roman" w:cs="Times New Roman"/>
          <w:sz w:val="24"/>
          <w:szCs w:val="24"/>
          <w:lang w:val="en-US"/>
        </w:rPr>
        <w:t xml:space="preserve">The map shows, for example, W. O. Saunders’ focus on the North Carolina coast, W. W. Dixon’s work near Columbia, South Carolina, and Barbara Berry Dorsey’s collection of life histories near St. Petersburg, Florida. </w:t>
      </w:r>
      <w:r w:rsidR="00DC2CF9" w:rsidRPr="007500A3">
        <w:rPr>
          <w:rFonts w:ascii="Times New Roman" w:hAnsi="Times New Roman" w:cs="Times New Roman"/>
          <w:sz w:val="24"/>
          <w:szCs w:val="24"/>
          <w:lang w:val="en-US"/>
        </w:rPr>
        <w:t>In most cases</w:t>
      </w:r>
      <w:r w:rsidR="00B649F4" w:rsidRPr="007500A3">
        <w:rPr>
          <w:rFonts w:ascii="Times New Roman" w:hAnsi="Times New Roman" w:cs="Times New Roman"/>
          <w:sz w:val="24"/>
          <w:szCs w:val="24"/>
          <w:lang w:val="en-US"/>
        </w:rPr>
        <w:t>,</w:t>
      </w:r>
      <w:r w:rsidR="00DC2CF9" w:rsidRPr="007500A3">
        <w:rPr>
          <w:rFonts w:ascii="Times New Roman" w:hAnsi="Times New Roman" w:cs="Times New Roman"/>
          <w:sz w:val="24"/>
          <w:szCs w:val="24"/>
          <w:lang w:val="en-US"/>
        </w:rPr>
        <w:t xml:space="preserve"> the regions </w:t>
      </w:r>
      <w:r w:rsidR="00B649F4" w:rsidRPr="007500A3">
        <w:rPr>
          <w:rFonts w:ascii="Times New Roman" w:hAnsi="Times New Roman" w:cs="Times New Roman"/>
          <w:sz w:val="24"/>
          <w:szCs w:val="24"/>
          <w:lang w:val="en-US"/>
        </w:rPr>
        <w:t xml:space="preserve">of focus for each writer </w:t>
      </w:r>
      <w:r w:rsidR="00DC2CF9" w:rsidRPr="007500A3">
        <w:rPr>
          <w:rFonts w:ascii="Times New Roman" w:hAnsi="Times New Roman" w:cs="Times New Roman"/>
          <w:sz w:val="24"/>
          <w:szCs w:val="24"/>
          <w:lang w:val="en-US"/>
        </w:rPr>
        <w:t>also</w:t>
      </w:r>
      <w:r w:rsidR="00B649F4" w:rsidRPr="007500A3">
        <w:rPr>
          <w:rFonts w:ascii="Times New Roman" w:hAnsi="Times New Roman" w:cs="Times New Roman"/>
          <w:sz w:val="24"/>
          <w:szCs w:val="24"/>
          <w:lang w:val="en-US"/>
        </w:rPr>
        <w:t xml:space="preserve"> </w:t>
      </w:r>
      <w:r w:rsidR="00DC2CF9" w:rsidRPr="007500A3">
        <w:rPr>
          <w:rFonts w:ascii="Times New Roman" w:hAnsi="Times New Roman" w:cs="Times New Roman"/>
          <w:sz w:val="24"/>
          <w:szCs w:val="24"/>
          <w:lang w:val="en-US"/>
        </w:rPr>
        <w:t>correspond to where a writer lived</w:t>
      </w:r>
      <w:r w:rsidR="00B649F4" w:rsidRPr="007500A3">
        <w:rPr>
          <w:rFonts w:ascii="Times New Roman" w:hAnsi="Times New Roman" w:cs="Times New Roman"/>
          <w:sz w:val="24"/>
          <w:szCs w:val="24"/>
          <w:lang w:val="en-US"/>
        </w:rPr>
        <w:t xml:space="preserve">. Writers were constructing </w:t>
      </w:r>
      <w:r w:rsidR="00DC2CF9" w:rsidRPr="007500A3">
        <w:rPr>
          <w:rFonts w:ascii="Times New Roman" w:hAnsi="Times New Roman" w:cs="Times New Roman"/>
          <w:sz w:val="24"/>
          <w:szCs w:val="24"/>
          <w:lang w:val="en-US"/>
        </w:rPr>
        <w:t>life histories within their own geographic community.</w:t>
      </w:r>
      <w:r w:rsidRPr="007500A3">
        <w:rPr>
          <w:rFonts w:ascii="Times New Roman" w:hAnsi="Times New Roman" w:cs="Times New Roman"/>
          <w:sz w:val="24"/>
          <w:szCs w:val="24"/>
          <w:lang w:val="en-US"/>
        </w:rPr>
        <w:t xml:space="preserve"> Whereas the focus on occupations was spurred by the desire to distinguish the SLHP from the Folklore Project's anthropological questions, the desire to have local writers can be understood as a desire to differentiate life histories from those prevailing methods that dominated Sociology.</w:t>
      </w:r>
    </w:p>
    <w:p w14:paraId="1A63FEB1" w14:textId="77777777" w:rsidR="00C3059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 </w:t>
      </w:r>
    </w:p>
    <w:p w14:paraId="092E7C1C" w14:textId="59D652AF" w:rsidR="00687EFE" w:rsidRPr="007500A3" w:rsidRDefault="00FC6C1B" w:rsidP="00687EFE">
      <w:pPr>
        <w:jc w:val="both"/>
        <w:rPr>
          <w:rFonts w:ascii="Times New Roman" w:hAnsi="Times New Roman" w:cs="Times New Roman"/>
          <w:sz w:val="24"/>
          <w:szCs w:val="24"/>
        </w:rPr>
      </w:pPr>
      <w:r w:rsidRPr="007500A3">
        <w:rPr>
          <w:rFonts w:ascii="Times New Roman" w:hAnsi="Times New Roman" w:cs="Times New Roman"/>
          <w:sz w:val="24"/>
          <w:szCs w:val="24"/>
        </w:rPr>
        <w:t>As the larger field of Sociology, Couch looked past the work of Du Bois and the Atlanta School to center his arguments in relation to the Chicago and Chapel Hill schools.</w:t>
      </w:r>
      <w:r>
        <w:rPr>
          <w:rStyle w:val="Appelnotedebasdep"/>
          <w:rFonts w:ascii="Times New Roman" w:hAnsi="Times New Roman" w:cs="Times New Roman"/>
          <w:sz w:val="24"/>
          <w:szCs w:val="24"/>
        </w:rPr>
        <w:footnoteReference w:id="31"/>
      </w:r>
      <w:r w:rsidRPr="007500A3">
        <w:rPr>
          <w:rFonts w:ascii="Times New Roman" w:hAnsi="Times New Roman" w:cs="Times New Roman"/>
          <w:sz w:val="24"/>
          <w:szCs w:val="24"/>
        </w:rPr>
        <w:t xml:space="preserve"> By the 1930s, certain schools of sociology had canonized works such as Florian Znanieckian and William I. Thomas’s </w:t>
      </w:r>
      <w:r w:rsidRPr="007500A3">
        <w:rPr>
          <w:rFonts w:ascii="Times New Roman" w:hAnsi="Times New Roman" w:cs="Times New Roman"/>
          <w:i/>
          <w:sz w:val="24"/>
          <w:szCs w:val="24"/>
        </w:rPr>
        <w:t xml:space="preserve">The Polish Peasant in Europe and America </w:t>
      </w:r>
      <w:r w:rsidRPr="007500A3">
        <w:rPr>
          <w:rFonts w:ascii="Times New Roman" w:hAnsi="Times New Roman" w:cs="Times New Roman"/>
          <w:sz w:val="24"/>
          <w:szCs w:val="24"/>
        </w:rPr>
        <w:t xml:space="preserve">(1918). They were credited with the shift from a philosophical to a scientific approach grounded in empiricism because of their use of "human documents", which included introducing a new form of qualitative data that they called a life history. Works such as Shaw’s </w:t>
      </w:r>
      <w:r w:rsidRPr="007500A3">
        <w:rPr>
          <w:rFonts w:ascii="Times New Roman" w:hAnsi="Times New Roman" w:cs="Times New Roman"/>
          <w:i/>
          <w:sz w:val="24"/>
          <w:szCs w:val="24"/>
        </w:rPr>
        <w:t>The Jack-Roller</w:t>
      </w:r>
      <w:r w:rsidRPr="007500A3">
        <w:rPr>
          <w:rFonts w:ascii="Times New Roman" w:hAnsi="Times New Roman" w:cs="Times New Roman"/>
          <w:sz w:val="24"/>
          <w:szCs w:val="24"/>
        </w:rPr>
        <w:t xml:space="preserve"> (1930) further popularized empirical American sociology and the life history method.</w:t>
      </w:r>
      <w:r w:rsidR="00A15CF6">
        <w:rPr>
          <w:rFonts w:ascii="Times New Roman" w:hAnsi="Times New Roman" w:cs="Times New Roman"/>
          <w:sz w:val="24"/>
          <w:szCs w:val="24"/>
          <w:vertAlign w:val="superscript"/>
        </w:rPr>
        <w:footnoteReference w:id="32"/>
      </w:r>
      <w:r w:rsidRPr="007500A3">
        <w:rPr>
          <w:rFonts w:ascii="Times New Roman" w:hAnsi="Times New Roman" w:cs="Times New Roman"/>
          <w:sz w:val="24"/>
          <w:szCs w:val="24"/>
        </w:rPr>
        <w:t xml:space="preserve"> The life history method became a popular form of evidence for case studies, which were conducted among a person or particular group by a social worker or sociologist, even often resulting in life histories being called case histories. </w:t>
      </w:r>
    </w:p>
    <w:p w14:paraId="575BED4D" w14:textId="77777777" w:rsidR="00687EFE" w:rsidRPr="007500A3" w:rsidRDefault="00687EFE" w:rsidP="00687EFE">
      <w:pPr>
        <w:jc w:val="both"/>
        <w:rPr>
          <w:rFonts w:ascii="Times New Roman" w:hAnsi="Times New Roman" w:cs="Times New Roman"/>
          <w:sz w:val="24"/>
          <w:szCs w:val="24"/>
        </w:rPr>
      </w:pPr>
    </w:p>
    <w:p w14:paraId="7CAB8679" w14:textId="77777777" w:rsidR="00687EFE" w:rsidRPr="007500A3" w:rsidRDefault="00FC6C1B" w:rsidP="00687EFE">
      <w:pPr>
        <w:jc w:val="both"/>
        <w:rPr>
          <w:rFonts w:ascii="Times New Roman" w:hAnsi="Times New Roman" w:cs="Times New Roman"/>
          <w:sz w:val="24"/>
          <w:szCs w:val="24"/>
        </w:rPr>
      </w:pPr>
      <w:r w:rsidRPr="007500A3">
        <w:rPr>
          <w:rFonts w:ascii="Times New Roman" w:hAnsi="Times New Roman" w:cs="Times New Roman"/>
          <w:sz w:val="24"/>
          <w:szCs w:val="24"/>
        </w:rPr>
        <w:t>By the mid-1930s, they were a common method in Sociology, primarily associated with social work and the emerging field of criminology.</w:t>
      </w:r>
      <w:r>
        <w:rPr>
          <w:rFonts w:ascii="Times New Roman" w:hAnsi="Times New Roman" w:cs="Times New Roman"/>
          <w:sz w:val="24"/>
          <w:szCs w:val="24"/>
          <w:vertAlign w:val="superscript"/>
        </w:rPr>
        <w:footnoteReference w:id="33"/>
      </w:r>
      <w:r w:rsidRPr="007500A3">
        <w:rPr>
          <w:rFonts w:ascii="Times New Roman" w:hAnsi="Times New Roman" w:cs="Times New Roman"/>
          <w:sz w:val="24"/>
          <w:szCs w:val="24"/>
          <w:vertAlign w:val="superscript"/>
        </w:rPr>
        <w:t xml:space="preserve"> </w:t>
      </w:r>
      <w:r w:rsidRPr="007500A3">
        <w:rPr>
          <w:rFonts w:ascii="Times New Roman" w:hAnsi="Times New Roman" w:cs="Times New Roman"/>
          <w:sz w:val="24"/>
          <w:szCs w:val="24"/>
          <w:lang w:val="en-US"/>
        </w:rPr>
        <w:t xml:space="preserve">“So closely related are these various kinds of case studies that it is impossible, for all practical purposes, to draw a clear-cut distinction between a case study, a case study, a case history, and a life history of an individual”, wrote UNC Sociology Professor Katherine Jocher in 1928 for </w:t>
      </w:r>
      <w:r w:rsidRPr="007500A3">
        <w:rPr>
          <w:rFonts w:ascii="Times New Roman" w:hAnsi="Times New Roman" w:cs="Times New Roman"/>
          <w:i/>
          <w:iCs/>
          <w:sz w:val="24"/>
          <w:szCs w:val="24"/>
          <w:lang w:val="en-US"/>
        </w:rPr>
        <w:t>Social Forces</w:t>
      </w:r>
      <w:r w:rsidRPr="007500A3">
        <w:rPr>
          <w:rFonts w:ascii="Times New Roman" w:hAnsi="Times New Roman" w:cs="Times New Roman"/>
          <w:sz w:val="24"/>
          <w:szCs w:val="24"/>
          <w:lang w:val="en-US"/>
        </w:rPr>
        <w:t>.</w:t>
      </w:r>
      <w:r w:rsidR="00FB7147">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The </w:t>
      </w:r>
      <w:r w:rsidRPr="007500A3">
        <w:rPr>
          <w:rFonts w:ascii="Times New Roman" w:hAnsi="Times New Roman" w:cs="Times New Roman"/>
          <w:sz w:val="24"/>
          <w:szCs w:val="24"/>
        </w:rPr>
        <w:t xml:space="preserve">slippage between terms in the field </w:t>
      </w:r>
      <w:r w:rsidRPr="007500A3">
        <w:rPr>
          <w:rFonts w:ascii="Times New Roman" w:hAnsi="Times New Roman" w:cs="Times New Roman"/>
          <w:sz w:val="24"/>
          <w:szCs w:val="24"/>
        </w:rPr>
        <w:lastRenderedPageBreak/>
        <w:t>meant that the method, and debates over the method, were often under the more popular terms of “case histories” and “case studies”. This was the case for</w:t>
      </w:r>
      <w:r w:rsidR="004D5DCB">
        <w:rPr>
          <w:rFonts w:ascii="Times New Roman" w:hAnsi="Times New Roman" w:cs="Times New Roman"/>
          <w:sz w:val="24"/>
          <w:szCs w:val="24"/>
        </w:rPr>
        <w:t xml:space="preserve"> Rupert Vance, Couch’s primary</w:t>
      </w:r>
      <w:r w:rsidRPr="007500A3">
        <w:rPr>
          <w:rFonts w:ascii="Times New Roman" w:hAnsi="Times New Roman" w:cs="Times New Roman"/>
          <w:sz w:val="24"/>
          <w:szCs w:val="24"/>
        </w:rPr>
        <w:t xml:space="preserve"> </w:t>
      </w:r>
      <w:r w:rsidR="00DA70FD" w:rsidRPr="007500A3">
        <w:rPr>
          <w:rFonts w:ascii="Times New Roman" w:hAnsi="Times New Roman" w:cs="Times New Roman"/>
          <w:sz w:val="24"/>
          <w:szCs w:val="24"/>
        </w:rPr>
        <w:t>interlocutor</w:t>
      </w:r>
      <w:r w:rsidRPr="007500A3">
        <w:rPr>
          <w:rFonts w:ascii="Times New Roman" w:hAnsi="Times New Roman" w:cs="Times New Roman"/>
          <w:sz w:val="24"/>
          <w:szCs w:val="24"/>
        </w:rPr>
        <w:t xml:space="preserve"> and from whom he drew inspiration for the life histories. </w:t>
      </w:r>
    </w:p>
    <w:p w14:paraId="5B52D88D" w14:textId="77777777" w:rsidR="002C1DE2" w:rsidRPr="007500A3" w:rsidRDefault="002C1DE2" w:rsidP="00687EFE">
      <w:pPr>
        <w:jc w:val="both"/>
        <w:rPr>
          <w:rFonts w:ascii="Times New Roman" w:hAnsi="Times New Roman" w:cs="Times New Roman"/>
          <w:sz w:val="24"/>
          <w:szCs w:val="24"/>
        </w:rPr>
      </w:pPr>
    </w:p>
    <w:p w14:paraId="144A7829" w14:textId="77777777" w:rsidR="00DD0D63"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To capture stories of “typical” Southern workers, Couch and SLHP administrators</w:t>
      </w:r>
      <w:r w:rsidR="00320EF7" w:rsidRPr="007500A3">
        <w:rPr>
          <w:rFonts w:ascii="Times New Roman" w:hAnsi="Times New Roman" w:cs="Times New Roman"/>
          <w:sz w:val="24"/>
          <w:szCs w:val="24"/>
          <w:lang w:val="en-US"/>
        </w:rPr>
        <w:t xml:space="preserve"> found Sociology’s case studies intriguing. However, </w:t>
      </w:r>
      <w:r w:rsidRPr="007500A3">
        <w:rPr>
          <w:rFonts w:ascii="Times New Roman" w:hAnsi="Times New Roman" w:cs="Times New Roman"/>
          <w:sz w:val="24"/>
          <w:szCs w:val="24"/>
          <w:lang w:val="en-US"/>
        </w:rPr>
        <w:t>Couch did not think the increasingly favored statistical and data-driven approaches in sociology could motivate a general readership to learn about the social problems in the South or social problems in general. They abstracted not only the people</w:t>
      </w:r>
      <w:r w:rsidRPr="007500A3">
        <w:rPr>
          <w:rStyle w:val="Appelnotedebasdep"/>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but the problems and missed an opportunity to persuade people into action. Instead, he saw promise in the case study approach, specifically the method of life histories, if this method could be repurposed</w:t>
      </w:r>
      <w:r w:rsidR="00D86896" w:rsidRPr="007500A3">
        <w:rPr>
          <w:rFonts w:ascii="Times New Roman" w:hAnsi="Times New Roman" w:cs="Times New Roman"/>
          <w:sz w:val="24"/>
          <w:szCs w:val="24"/>
          <w:lang w:val="en-US"/>
        </w:rPr>
        <w:t xml:space="preserve"> for a popular audience and</w:t>
      </w:r>
      <w:r w:rsidRPr="007500A3">
        <w:rPr>
          <w:rFonts w:ascii="Times New Roman" w:hAnsi="Times New Roman" w:cs="Times New Roman"/>
          <w:sz w:val="24"/>
          <w:szCs w:val="24"/>
          <w:lang w:val="en-US"/>
        </w:rPr>
        <w:t xml:space="preserve"> to focus on common types rather than those defined as deviant.</w:t>
      </w:r>
      <w:r>
        <w:rPr>
          <w:rStyle w:val="Appelnotedebasdep"/>
          <w:rFonts w:ascii="Times New Roman" w:hAnsi="Times New Roman" w:cs="Times New Roman"/>
          <w:sz w:val="24"/>
          <w:szCs w:val="24"/>
          <w:lang w:val="en-US"/>
        </w:rPr>
        <w:footnoteReference w:id="34"/>
      </w:r>
      <w:r w:rsidR="005B3EC3" w:rsidRPr="007500A3">
        <w:rPr>
          <w:rFonts w:ascii="Times New Roman" w:hAnsi="Times New Roman" w:cs="Times New Roman"/>
          <w:sz w:val="24"/>
          <w:szCs w:val="24"/>
          <w:lang w:val="en-US"/>
        </w:rPr>
        <w:t xml:space="preserve"> </w:t>
      </w:r>
    </w:p>
    <w:p w14:paraId="07F075B2" w14:textId="77777777" w:rsidR="00D86896" w:rsidRPr="007500A3" w:rsidRDefault="00D86896" w:rsidP="002B0432">
      <w:pPr>
        <w:snapToGrid w:val="0"/>
        <w:spacing w:line="240" w:lineRule="auto"/>
        <w:jc w:val="both"/>
        <w:rPr>
          <w:rFonts w:ascii="Times New Roman" w:hAnsi="Times New Roman" w:cs="Times New Roman"/>
          <w:sz w:val="24"/>
          <w:szCs w:val="24"/>
          <w:lang w:val="en-US"/>
        </w:rPr>
      </w:pPr>
    </w:p>
    <w:p w14:paraId="2EDFD501" w14:textId="77777777" w:rsidR="00F2095D"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Case studies “are technically written for a technical audience” and “restricted usually to segments of persons’ lives used to illustrate particular problems, such as problems of juvenile delinquency, adult criminality, and marital frictions,” he wrote.</w:t>
      </w:r>
      <w:r>
        <w:rPr>
          <w:rStyle w:val="Appelnotedebasdep"/>
          <w:rFonts w:ascii="Times New Roman" w:hAnsi="Times New Roman" w:cs="Times New Roman"/>
          <w:sz w:val="24"/>
          <w:szCs w:val="24"/>
          <w:lang w:val="en-US"/>
        </w:rPr>
        <w:footnoteReference w:id="35"/>
      </w:r>
      <w:r w:rsidRPr="007500A3">
        <w:rPr>
          <w:rFonts w:ascii="Times New Roman" w:hAnsi="Times New Roman" w:cs="Times New Roman"/>
          <w:sz w:val="24"/>
          <w:szCs w:val="24"/>
          <w:lang w:val="en-US"/>
        </w:rPr>
        <w:t xml:space="preserve"> Instead, Couch argued for a different purpose and reader. Rather than focusing on “deviant” segments of the population, he was interested in “representatives of the great body of people” in which each person would tell “his own story </w:t>
      </w:r>
      <w:r w:rsidRPr="007500A3">
        <w:rPr>
          <w:rFonts w:ascii="Times New Roman" w:hAnsi="Times New Roman" w:cs="Times New Roman"/>
          <w:sz w:val="24"/>
          <w:szCs w:val="24"/>
          <w:u w:val="single"/>
          <w:lang w:val="en-US"/>
        </w:rPr>
        <w:t>as it appears to him</w:t>
      </w:r>
      <w:r w:rsidRPr="007500A3">
        <w:rPr>
          <w:rFonts w:ascii="Times New Roman" w:hAnsi="Times New Roman" w:cs="Times New Roman"/>
          <w:sz w:val="24"/>
          <w:szCs w:val="24"/>
          <w:lang w:val="en-US"/>
        </w:rPr>
        <w:t xml:space="preserve"> including all those details which while deemed non-essential for sociological generalizations, nevertheless, portray in the realest sense the nature and quality of a man’s living [underline original]</w:t>
      </w:r>
      <w:r w:rsidR="004D5DCB">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36"/>
      </w:r>
      <w:r w:rsidR="00FB7147">
        <w:rPr>
          <w:rFonts w:ascii="Times New Roman" w:hAnsi="Times New Roman" w:cs="Times New Roman"/>
          <w:sz w:val="24"/>
          <w:szCs w:val="24"/>
          <w:lang w:val="en-US"/>
        </w:rPr>
        <w:t xml:space="preserve"> </w:t>
      </w:r>
    </w:p>
    <w:p w14:paraId="5BFB48B3"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5220E3DA"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Additionally, Couch objected to the assumption within the discipline that “only sociologists can get case histories that are worth getting</w:t>
      </w:r>
      <w:r w:rsidR="00DA70FD">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37"/>
      </w:r>
      <w:r w:rsidRPr="007500A3">
        <w:rPr>
          <w:rFonts w:ascii="Times New Roman" w:hAnsi="Times New Roman" w:cs="Times New Roman"/>
          <w:sz w:val="24"/>
          <w:szCs w:val="24"/>
          <w:lang w:val="en-US"/>
        </w:rPr>
        <w:t xml:space="preserve"> Instead, he believed that non-academic writers would be better able to collect information from subjects because they are more closely related to the subjects' situations, especially writers from the South. Moreover, they would not have the disciplinary trappings of sociology, so they would be more open to relating the life history as the interviewee told it. Couch explains, "the approach to this subject by the workers on the Federal Writers' Project will be from a human point of view corresponding closely with the point of view of the journalist, except that certain simple techniques will be established and followed to ensure the greatest possible accuracy in the histories are collected</w:t>
      </w:r>
      <w:r w:rsidR="00DA70FD">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38"/>
      </w:r>
      <w:r w:rsidRPr="007500A3">
        <w:rPr>
          <w:rFonts w:ascii="Times New Roman" w:hAnsi="Times New Roman" w:cs="Times New Roman"/>
          <w:sz w:val="24"/>
          <w:szCs w:val="24"/>
          <w:lang w:val="en-US"/>
        </w:rPr>
        <w:t xml:space="preserve"> </w:t>
      </w:r>
    </w:p>
    <w:p w14:paraId="52D20074"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5D684F4F" w14:textId="05403733"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lastRenderedPageBreak/>
        <w:t xml:space="preserve">The entanglement with </w:t>
      </w:r>
      <w:r w:rsidR="007436E4">
        <w:rPr>
          <w:rFonts w:ascii="Times New Roman" w:hAnsi="Times New Roman" w:cs="Times New Roman"/>
          <w:sz w:val="24"/>
          <w:szCs w:val="24"/>
          <w:lang w:val="en-US"/>
        </w:rPr>
        <w:t>s</w:t>
      </w:r>
      <w:r w:rsidRPr="007500A3">
        <w:rPr>
          <w:rFonts w:ascii="Times New Roman" w:hAnsi="Times New Roman" w:cs="Times New Roman"/>
          <w:sz w:val="24"/>
          <w:szCs w:val="24"/>
          <w:lang w:val="en-US"/>
        </w:rPr>
        <w:t>ociology was driven largely because of the initial purpose of the SLHP: to understand a sociological problem through empirical data.</w:t>
      </w:r>
      <w:r w:rsidR="005B3EC3" w:rsidRPr="007500A3">
        <w:rPr>
          <w:rFonts w:ascii="Times New Roman" w:hAnsi="Times New Roman" w:cs="Times New Roman"/>
          <w:sz w:val="24"/>
          <w:szCs w:val="24"/>
          <w:lang w:val="en-US"/>
        </w:rPr>
        <w:t xml:space="preserve"> </w:t>
      </w:r>
      <w:r w:rsidRPr="007500A3">
        <w:rPr>
          <w:rFonts w:ascii="Times New Roman" w:eastAsia="Cambria" w:hAnsi="Times New Roman" w:cs="Times New Roman"/>
          <w:color w:val="000000"/>
          <w:sz w:val="24"/>
          <w:szCs w:val="24"/>
          <w:lang w:val="en-US"/>
        </w:rPr>
        <w:t xml:space="preserve">Yet, the kind of empirical data desired was not quantitative but qualitative. As the field of Sociology desired authority through becoming a quantitative social science, the SLHP would collect sociological data but through individual </w:t>
      </w:r>
      <w:r w:rsidRPr="007500A3">
        <w:rPr>
          <w:rFonts w:ascii="Times New Roman" w:eastAsia="Cambria" w:hAnsi="Times New Roman" w:cs="Times New Roman"/>
          <w:i/>
          <w:color w:val="000000"/>
          <w:sz w:val="24"/>
          <w:szCs w:val="24"/>
          <w:lang w:val="en-US"/>
        </w:rPr>
        <w:t>stories</w:t>
      </w:r>
      <w:r w:rsidR="00D86896" w:rsidRPr="007500A3">
        <w:rPr>
          <w:rFonts w:ascii="Times New Roman" w:eastAsia="Cambria" w:hAnsi="Times New Roman" w:cs="Times New Roman"/>
          <w:i/>
          <w:color w:val="000000"/>
          <w:sz w:val="24"/>
          <w:szCs w:val="24"/>
          <w:lang w:val="en-US"/>
        </w:rPr>
        <w:t xml:space="preserve"> </w:t>
      </w:r>
      <w:r w:rsidR="00D86896" w:rsidRPr="007500A3">
        <w:rPr>
          <w:rFonts w:ascii="Times New Roman" w:eastAsia="Cambria" w:hAnsi="Times New Roman" w:cs="Times New Roman"/>
          <w:color w:val="000000"/>
          <w:sz w:val="24"/>
          <w:szCs w:val="24"/>
          <w:lang w:val="en-US"/>
        </w:rPr>
        <w:t xml:space="preserve">from the perspective of the </w:t>
      </w:r>
      <w:r w:rsidR="00D86896" w:rsidRPr="007500A3">
        <w:rPr>
          <w:rFonts w:ascii="Times New Roman" w:eastAsia="Cambria" w:hAnsi="Times New Roman" w:cs="Times New Roman"/>
          <w:i/>
          <w:color w:val="000000"/>
          <w:sz w:val="24"/>
          <w:szCs w:val="24"/>
          <w:lang w:val="en-US"/>
        </w:rPr>
        <w:t>individuals themselves</w:t>
      </w:r>
      <w:r w:rsidRPr="007500A3">
        <w:rPr>
          <w:rFonts w:ascii="Times New Roman" w:eastAsia="Cambria" w:hAnsi="Times New Roman" w:cs="Times New Roman"/>
          <w:color w:val="000000"/>
          <w:sz w:val="24"/>
          <w:szCs w:val="24"/>
          <w:lang w:val="en-US"/>
        </w:rPr>
        <w:t xml:space="preserve"> that were meant to be read in aggregate to shed light on the social conditions of a region. While Couch’s ambitions for the SLHP far exceeded the immediate social issues of the region, for he hoped this “new literary genre” would animate other domains and find yet </w:t>
      </w:r>
      <w:r w:rsidR="00D86896" w:rsidRPr="007500A3">
        <w:rPr>
          <w:rFonts w:ascii="Times New Roman" w:eastAsia="Cambria" w:hAnsi="Times New Roman" w:cs="Times New Roman"/>
          <w:color w:val="000000"/>
          <w:sz w:val="24"/>
          <w:szCs w:val="24"/>
          <w:lang w:val="en-US"/>
        </w:rPr>
        <w:t>un</w:t>
      </w:r>
      <w:r w:rsidRPr="007500A3">
        <w:rPr>
          <w:rFonts w:ascii="Times New Roman" w:eastAsia="Cambria" w:hAnsi="Times New Roman" w:cs="Times New Roman"/>
          <w:color w:val="000000"/>
          <w:sz w:val="24"/>
          <w:szCs w:val="24"/>
          <w:lang w:val="en-US"/>
        </w:rPr>
        <w:t xml:space="preserve">known purposes, the immediate concerns about the economic and, therefore, social health of the region deeply shaped the genre in formation. </w:t>
      </w:r>
    </w:p>
    <w:p w14:paraId="05B77C7E"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6B2FABBD" w14:textId="77777777" w:rsidR="00153847"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As a result, the project became focused on two primary aims. One was to document the region in a particular configuration – through a Black</w:t>
      </w:r>
      <w:r w:rsidR="00CB54BD"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White binary categorized by occupation.</w:t>
      </w:r>
      <w:r w:rsidR="005B3EC3"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The second was to forge a new literary genre for sociological knowledge for a broader public. In this case, they identified their primary audience as an affluent White audience beyond the academy, for their social and cultural power in US society made them powerful voices that shaped US social policy.</w:t>
      </w:r>
    </w:p>
    <w:p w14:paraId="1EDC53D2" w14:textId="77777777" w:rsidR="00B83852" w:rsidRPr="007500A3" w:rsidRDefault="00B83852" w:rsidP="002B0432">
      <w:pPr>
        <w:snapToGrid w:val="0"/>
        <w:spacing w:line="240" w:lineRule="auto"/>
        <w:jc w:val="both"/>
        <w:rPr>
          <w:rFonts w:ascii="Times New Roman" w:hAnsi="Times New Roman" w:cs="Times New Roman"/>
          <w:b/>
          <w:bCs/>
          <w:sz w:val="24"/>
          <w:szCs w:val="24"/>
          <w:lang w:val="en-US"/>
        </w:rPr>
      </w:pPr>
    </w:p>
    <w:p w14:paraId="058850F8" w14:textId="77777777" w:rsidR="00973DAC"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b/>
          <w:bCs/>
          <w:sz w:val="24"/>
          <w:szCs w:val="24"/>
          <w:lang w:val="en-US"/>
        </w:rPr>
        <w:t xml:space="preserve">Who can best document a life history? </w:t>
      </w:r>
      <w:r w:rsidR="00D93E5A" w:rsidRPr="007500A3">
        <w:rPr>
          <w:rFonts w:ascii="Times New Roman" w:hAnsi="Times New Roman" w:cs="Times New Roman"/>
          <w:b/>
          <w:bCs/>
          <w:sz w:val="24"/>
          <w:szCs w:val="24"/>
          <w:lang w:val="en-US"/>
        </w:rPr>
        <w:t xml:space="preserve">A </w:t>
      </w:r>
      <w:r w:rsidR="007E1BF4" w:rsidRPr="007500A3">
        <w:rPr>
          <w:rFonts w:ascii="Times New Roman" w:hAnsi="Times New Roman" w:cs="Times New Roman"/>
          <w:b/>
          <w:bCs/>
          <w:sz w:val="24"/>
          <w:szCs w:val="24"/>
          <w:lang w:val="en-US"/>
        </w:rPr>
        <w:t>F</w:t>
      </w:r>
      <w:r w:rsidR="00D93E5A" w:rsidRPr="007500A3">
        <w:rPr>
          <w:rFonts w:ascii="Times New Roman" w:hAnsi="Times New Roman" w:cs="Times New Roman"/>
          <w:b/>
          <w:bCs/>
          <w:sz w:val="24"/>
          <w:szCs w:val="24"/>
          <w:lang w:val="en-US"/>
        </w:rPr>
        <w:t>ocus on White Women Writers</w:t>
      </w:r>
      <w:r w:rsidRPr="007500A3">
        <w:rPr>
          <w:rFonts w:ascii="Times New Roman" w:hAnsi="Times New Roman" w:cs="Times New Roman"/>
          <w:b/>
          <w:bCs/>
          <w:sz w:val="24"/>
          <w:szCs w:val="24"/>
          <w:lang w:val="en-US"/>
        </w:rPr>
        <w:t xml:space="preserve"> </w:t>
      </w:r>
    </w:p>
    <w:p w14:paraId="5996FDFA" w14:textId="77777777" w:rsidR="00973DAC" w:rsidRPr="007500A3" w:rsidRDefault="00973DAC" w:rsidP="002B0432">
      <w:pPr>
        <w:snapToGrid w:val="0"/>
        <w:spacing w:line="240" w:lineRule="auto"/>
        <w:jc w:val="both"/>
        <w:rPr>
          <w:rFonts w:ascii="Times New Roman" w:hAnsi="Times New Roman" w:cs="Times New Roman"/>
          <w:sz w:val="24"/>
          <w:szCs w:val="24"/>
          <w:lang w:val="en-US"/>
        </w:rPr>
      </w:pPr>
    </w:p>
    <w:p w14:paraId="109A4F64" w14:textId="4BBE56D7" w:rsidR="0055652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Looking at the map of writers shows that a significant amount of the life histories was written by women. In total, women made up slightly over half of the writing staff and produced over 60 percent of the recorded life histories. A large portion of the interviews was written by a small number of writers. There were 30 writers who wrote ten or more life histories. Together, those 30 writers wrote 677 life histories, slightly over half of the entire collection. Within this group of the most prolific writers, 11 were men, among which only one was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(Robert McKinney), and 19 were White women. These 19 women wrote nearly 40 percent of the life histories. This small group of White women was responsible for shaping much of the collection.</w:t>
      </w:r>
    </w:p>
    <w:p w14:paraId="0AE47491" w14:textId="77777777" w:rsidR="00556520" w:rsidRPr="007500A3" w:rsidRDefault="00556520" w:rsidP="002B0432">
      <w:pPr>
        <w:snapToGrid w:val="0"/>
        <w:spacing w:line="240" w:lineRule="auto"/>
        <w:jc w:val="both"/>
        <w:rPr>
          <w:rFonts w:ascii="Times New Roman" w:hAnsi="Times New Roman" w:cs="Times New Roman"/>
          <w:sz w:val="24"/>
          <w:szCs w:val="24"/>
          <w:lang w:val="en-US"/>
        </w:rPr>
      </w:pPr>
    </w:p>
    <w:p w14:paraId="79588BDB" w14:textId="77777777" w:rsidR="00850B19"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Why were White women able to gain such a prominent position as writers in the SLHP? The key role of </w:t>
      </w:r>
      <w:r w:rsidR="006F4BAD" w:rsidRPr="007500A3">
        <w:rPr>
          <w:rFonts w:ascii="Times New Roman" w:hAnsi="Times New Roman" w:cs="Times New Roman"/>
          <w:sz w:val="24"/>
          <w:szCs w:val="24"/>
          <w:lang w:val="en-US"/>
        </w:rPr>
        <w:t>w</w:t>
      </w:r>
      <w:r w:rsidRPr="007500A3">
        <w:rPr>
          <w:rFonts w:ascii="Times New Roman" w:hAnsi="Times New Roman" w:cs="Times New Roman"/>
          <w:sz w:val="24"/>
          <w:szCs w:val="24"/>
          <w:lang w:val="en-US"/>
        </w:rPr>
        <w:t xml:space="preserve">omen writers in the project is particularly striking for a time when women were largely excluded from the workplace and had only been given the right to vote a mere two decades earlier. Two notable causes pushed the SLHP to use women writers so prolifically. First, gendered notions that associate women with the domestic sphere made them better able to gain access to interviewees within their homes and to make them at ease sharing their stories. </w:t>
      </w:r>
      <w:r w:rsidR="007779B1" w:rsidRPr="007500A3">
        <w:rPr>
          <w:rFonts w:ascii="Times New Roman" w:hAnsi="Times New Roman" w:cs="Times New Roman"/>
          <w:sz w:val="24"/>
          <w:szCs w:val="24"/>
          <w:lang w:val="en-US"/>
        </w:rPr>
        <w:t xml:space="preserve">Second, women were seen as good recorders </w:t>
      </w:r>
      <w:r w:rsidR="00F33D08" w:rsidRPr="007500A3">
        <w:rPr>
          <w:rFonts w:ascii="Times New Roman" w:hAnsi="Times New Roman" w:cs="Times New Roman"/>
          <w:sz w:val="24"/>
          <w:szCs w:val="24"/>
          <w:lang w:val="en-US"/>
        </w:rPr>
        <w:t xml:space="preserve">of information due to their interest in communication and were increasingly favored for stenographer and secretary </w:t>
      </w:r>
      <w:r w:rsidRPr="007500A3">
        <w:rPr>
          <w:rFonts w:ascii="Times New Roman" w:hAnsi="Times New Roman" w:cs="Times New Roman"/>
          <w:sz w:val="24"/>
          <w:szCs w:val="24"/>
          <w:lang w:val="en-US"/>
        </w:rPr>
        <w:t>positions</w:t>
      </w:r>
      <w:r w:rsidR="00F33D08" w:rsidRPr="007500A3">
        <w:rPr>
          <w:rFonts w:ascii="Times New Roman" w:hAnsi="Times New Roman" w:cs="Times New Roman"/>
          <w:sz w:val="24"/>
          <w:szCs w:val="24"/>
          <w:lang w:val="en-US"/>
        </w:rPr>
        <w:t>, which made them we</w:t>
      </w:r>
      <w:r w:rsidRPr="007500A3">
        <w:rPr>
          <w:rFonts w:ascii="Times New Roman" w:hAnsi="Times New Roman" w:cs="Times New Roman"/>
          <w:sz w:val="24"/>
          <w:szCs w:val="24"/>
          <w:lang w:val="en-US"/>
        </w:rPr>
        <w:t>ll-positioned to record interviewees' stories</w:t>
      </w:r>
      <w:r w:rsidR="00EF618D">
        <w:rPr>
          <w:rFonts w:ascii="Times New Roman" w:hAnsi="Times New Roman" w:cs="Times New Roman"/>
          <w:sz w:val="24"/>
          <w:szCs w:val="24"/>
          <w:lang w:val="en-US"/>
        </w:rPr>
        <w:t>.</w:t>
      </w:r>
      <w:r w:rsidR="00EF618D" w:rsidRPr="00EF618D">
        <w:rPr>
          <w:rStyle w:val="Appelnotedebasdep"/>
          <w:rFonts w:ascii="Times New Roman" w:hAnsi="Times New Roman" w:cs="Times New Roman"/>
          <w:sz w:val="24"/>
          <w:szCs w:val="24"/>
          <w:lang w:val="en-US"/>
        </w:rPr>
        <w:t xml:space="preserve"> </w:t>
      </w:r>
      <w:r>
        <w:rPr>
          <w:rStyle w:val="Appelnotedebasdep"/>
          <w:rFonts w:ascii="Times New Roman" w:hAnsi="Times New Roman" w:cs="Times New Roman"/>
          <w:sz w:val="24"/>
          <w:szCs w:val="24"/>
          <w:lang w:val="en-US"/>
        </w:rPr>
        <w:footnoteReference w:id="39"/>
      </w:r>
      <w:r w:rsidR="00EF618D">
        <w:rPr>
          <w:rFonts w:ascii="Times New Roman" w:hAnsi="Times New Roman" w:cs="Times New Roman"/>
          <w:sz w:val="24"/>
          <w:szCs w:val="24"/>
          <w:lang w:val="en-US"/>
        </w:rPr>
        <w:t xml:space="preserve"> M</w:t>
      </w:r>
      <w:r w:rsidRPr="007500A3">
        <w:rPr>
          <w:rFonts w:ascii="Times New Roman" w:hAnsi="Times New Roman" w:cs="Times New Roman"/>
          <w:sz w:val="24"/>
          <w:szCs w:val="24"/>
          <w:lang w:val="en-US"/>
        </w:rPr>
        <w:t>ostly male editorial staff would then change</w:t>
      </w:r>
      <w:r w:rsidR="009E7C51" w:rsidRPr="007500A3">
        <w:rPr>
          <w:rFonts w:ascii="Times New Roman" w:hAnsi="Times New Roman" w:cs="Times New Roman"/>
          <w:sz w:val="24"/>
          <w:szCs w:val="24"/>
          <w:lang w:val="en-US"/>
        </w:rPr>
        <w:t xml:space="preserve"> these notes into </w:t>
      </w:r>
      <w:r w:rsidRPr="007500A3">
        <w:rPr>
          <w:rFonts w:ascii="Times New Roman" w:hAnsi="Times New Roman" w:cs="Times New Roman"/>
          <w:sz w:val="24"/>
          <w:szCs w:val="24"/>
          <w:lang w:val="en-US"/>
        </w:rPr>
        <w:t>well-crafted</w:t>
      </w:r>
      <w:r w:rsidR="009E7C51" w:rsidRPr="007500A3">
        <w:rPr>
          <w:rFonts w:ascii="Times New Roman" w:hAnsi="Times New Roman" w:cs="Times New Roman"/>
          <w:sz w:val="24"/>
          <w:szCs w:val="24"/>
          <w:lang w:val="en-US"/>
        </w:rPr>
        <w:t xml:space="preserve"> stories</w:t>
      </w:r>
      <w:r w:rsidRPr="007500A3">
        <w:rPr>
          <w:rFonts w:ascii="Times New Roman" w:hAnsi="Times New Roman" w:cs="Times New Roman"/>
          <w:sz w:val="24"/>
          <w:szCs w:val="24"/>
          <w:lang w:val="en-US"/>
        </w:rPr>
        <w:t xml:space="preserve">. </w:t>
      </w:r>
    </w:p>
    <w:p w14:paraId="54FA3EB4" w14:textId="77777777" w:rsidR="00850B19" w:rsidRPr="007500A3" w:rsidRDefault="00850B19" w:rsidP="002B0432">
      <w:pPr>
        <w:snapToGrid w:val="0"/>
        <w:spacing w:line="240" w:lineRule="auto"/>
        <w:jc w:val="both"/>
        <w:rPr>
          <w:rFonts w:ascii="Times New Roman" w:hAnsi="Times New Roman" w:cs="Times New Roman"/>
          <w:sz w:val="24"/>
          <w:szCs w:val="24"/>
          <w:lang w:val="en-US"/>
        </w:rPr>
      </w:pPr>
    </w:p>
    <w:p w14:paraId="1F4459D5" w14:textId="77777777" w:rsidR="000C0EE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While SLHP administrators framed the purpose </w:t>
      </w:r>
      <w:r w:rsidR="00725C62" w:rsidRPr="007500A3">
        <w:rPr>
          <w:rFonts w:ascii="Times New Roman" w:hAnsi="Times New Roman" w:cs="Times New Roman"/>
          <w:sz w:val="24"/>
          <w:szCs w:val="24"/>
          <w:lang w:val="en-US"/>
        </w:rPr>
        <w:t>of the life histories as</w:t>
      </w:r>
      <w:r w:rsidRPr="007500A3">
        <w:rPr>
          <w:rFonts w:ascii="Times New Roman" w:hAnsi="Times New Roman" w:cs="Times New Roman"/>
          <w:sz w:val="24"/>
          <w:szCs w:val="24"/>
          <w:lang w:val="en-US"/>
        </w:rPr>
        <w:t xml:space="preserve"> providing an opportunity for the “people [to] speak for themselves,” it was never intended for the histories to be unmediated replications of the exact words of the interviewees as one might expect of oral history transcripts </w:t>
      </w:r>
      <w:r w:rsidRPr="007500A3">
        <w:rPr>
          <w:rFonts w:ascii="Times New Roman" w:hAnsi="Times New Roman" w:cs="Times New Roman"/>
          <w:sz w:val="24"/>
          <w:szCs w:val="24"/>
          <w:lang w:val="en-US"/>
        </w:rPr>
        <w:lastRenderedPageBreak/>
        <w:t>today.</w:t>
      </w:r>
      <w:r>
        <w:rPr>
          <w:rStyle w:val="Appelnotedebasdep"/>
          <w:rFonts w:ascii="Times New Roman" w:hAnsi="Times New Roman" w:cs="Times New Roman"/>
          <w:sz w:val="24"/>
          <w:szCs w:val="24"/>
          <w:lang w:val="en-US"/>
        </w:rPr>
        <w:footnoteReference w:id="40"/>
      </w:r>
      <w:r w:rsidRPr="007500A3">
        <w:rPr>
          <w:rFonts w:ascii="Times New Roman" w:hAnsi="Times New Roman" w:cs="Times New Roman"/>
          <w:sz w:val="24"/>
          <w:szCs w:val="24"/>
          <w:lang w:val="en-US"/>
        </w:rPr>
        <w:t xml:space="preserve"> Instead, the SLHP writers and the editorial supervisors were responsible for turning the raw material from the interviewee into a life history with “literary excellence” that would be more “readable</w:t>
      </w:r>
      <w:r w:rsidR="009E7C51"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41"/>
      </w:r>
      <w:r w:rsidRPr="007500A3">
        <w:rPr>
          <w:rFonts w:ascii="Times New Roman" w:hAnsi="Times New Roman" w:cs="Times New Roman"/>
          <w:sz w:val="24"/>
          <w:szCs w:val="24"/>
          <w:lang w:val="en-US"/>
        </w:rPr>
        <w:t xml:space="preserve"> To achieve such literary excellence, Couch began the project by mandating that State Directors secure “the best qualified writers</w:t>
      </w:r>
      <w:r w:rsidR="009E7C51"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42"/>
      </w:r>
      <w:r w:rsidRPr="007500A3">
        <w:rPr>
          <w:rFonts w:ascii="Times New Roman" w:hAnsi="Times New Roman" w:cs="Times New Roman"/>
          <w:sz w:val="24"/>
          <w:szCs w:val="24"/>
          <w:lang w:val="en-US"/>
        </w:rPr>
        <w:t xml:space="preserve"> State Directors scoffed at such a directive because of the WPA requirement that 90% of writers be certified relief workers,</w:t>
      </w:r>
      <w:r>
        <w:rPr>
          <w:rStyle w:val="Appelnotedebasdep"/>
          <w:rFonts w:ascii="Times New Roman" w:hAnsi="Times New Roman" w:cs="Times New Roman"/>
          <w:sz w:val="24"/>
          <w:szCs w:val="24"/>
          <w:lang w:val="en-US"/>
        </w:rPr>
        <w:footnoteReference w:id="43"/>
      </w:r>
      <w:r w:rsidRPr="007500A3">
        <w:rPr>
          <w:rFonts w:ascii="Times New Roman" w:hAnsi="Times New Roman" w:cs="Times New Roman"/>
          <w:sz w:val="24"/>
          <w:szCs w:val="24"/>
          <w:lang w:val="en-US"/>
        </w:rPr>
        <w:t xml:space="preserve"> arguing that good writers “were few and far between</w:t>
      </w:r>
      <w:r w:rsidR="009E7C51"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44"/>
      </w:r>
      <w:r w:rsidRPr="007500A3">
        <w:rPr>
          <w:rFonts w:ascii="Times New Roman" w:hAnsi="Times New Roman" w:cs="Times New Roman"/>
          <w:sz w:val="24"/>
          <w:szCs w:val="24"/>
          <w:lang w:val="en-US"/>
        </w:rPr>
        <w:t xml:space="preserve"> The State Director of Virginia, Richardson, went as far as to state, “There is no use deluding ourselves. There is not a relief worker on our staff that can produce a life story that is worth publishing.”</w:t>
      </w:r>
      <w:r>
        <w:rPr>
          <w:rStyle w:val="Appelnotedebasdep"/>
          <w:rFonts w:ascii="Times New Roman" w:hAnsi="Times New Roman" w:cs="Times New Roman"/>
          <w:sz w:val="24"/>
          <w:szCs w:val="24"/>
          <w:lang w:val="en-US"/>
        </w:rPr>
        <w:footnoteReference w:id="45"/>
      </w:r>
      <w:r w:rsidRPr="007500A3">
        <w:rPr>
          <w:rFonts w:ascii="Times New Roman" w:hAnsi="Times New Roman" w:cs="Times New Roman"/>
          <w:sz w:val="24"/>
          <w:szCs w:val="24"/>
          <w:lang w:val="en-US"/>
        </w:rPr>
        <w:t xml:space="preserve"> </w:t>
      </w:r>
    </w:p>
    <w:p w14:paraId="1C36FD13" w14:textId="77777777" w:rsidR="000C0EE0" w:rsidRPr="007500A3" w:rsidRDefault="000C0EE0" w:rsidP="002B0432">
      <w:pPr>
        <w:snapToGrid w:val="0"/>
        <w:spacing w:line="240" w:lineRule="auto"/>
        <w:jc w:val="both"/>
        <w:rPr>
          <w:rFonts w:ascii="Times New Roman" w:hAnsi="Times New Roman" w:cs="Times New Roman"/>
          <w:sz w:val="24"/>
          <w:szCs w:val="24"/>
          <w:lang w:val="en-US"/>
        </w:rPr>
      </w:pPr>
    </w:p>
    <w:p w14:paraId="04977A54" w14:textId="77777777" w:rsidR="000C0EE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Couch was generally quite frustrated with this complaint from state directors, seeing the problem of securing good writers as a result of the hiring practice. He wrote, “I am practically certain relief rolls contain many persons who can write, that individuals frequently do not know their own abilities, that officials consulting applicants for relief know little about discovering abilities, and that the failure to get on the project persons who can write is a consequence of the application of naive, primitive social work techniques</w:t>
      </w:r>
      <w:r w:rsidR="009E7C51"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46"/>
      </w:r>
      <w:r w:rsidRPr="007500A3">
        <w:rPr>
          <w:rFonts w:ascii="Times New Roman" w:hAnsi="Times New Roman" w:cs="Times New Roman"/>
          <w:sz w:val="24"/>
          <w:szCs w:val="24"/>
          <w:lang w:val="en-US"/>
        </w:rPr>
        <w:t xml:space="preserve"> Additionally, he argued that “I have found that if I take a little time to look around I can locate persons already certified or who can be certified who are able to do really valuable work</w:t>
      </w:r>
      <w:r w:rsidR="009E7C51"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47"/>
      </w:r>
      <w:r w:rsidRPr="007500A3">
        <w:rPr>
          <w:rFonts w:ascii="Times New Roman" w:hAnsi="Times New Roman" w:cs="Times New Roman"/>
          <w:sz w:val="24"/>
          <w:szCs w:val="24"/>
          <w:lang w:val="en-US"/>
        </w:rPr>
        <w:t xml:space="preserve"> While Couch’s approach of “looking around” for those who were able to do “really valuable work” as well as helping workers find their own abilities seems to be aimed at opening up the project to new writers that had previously been ignored, the actual hiring processes relied on raced and gendered notions of who was best qualified to capture stories of interviewees and who possessed necessary writing skill.</w:t>
      </w:r>
    </w:p>
    <w:p w14:paraId="423C9360" w14:textId="77777777" w:rsidR="00783E1B" w:rsidRPr="007500A3" w:rsidRDefault="00783E1B" w:rsidP="002B0432">
      <w:pPr>
        <w:snapToGrid w:val="0"/>
        <w:spacing w:line="240" w:lineRule="auto"/>
        <w:jc w:val="both"/>
        <w:rPr>
          <w:rFonts w:ascii="Times New Roman" w:hAnsi="Times New Roman" w:cs="Times New Roman"/>
          <w:sz w:val="24"/>
          <w:szCs w:val="24"/>
          <w:lang w:val="en-US"/>
        </w:rPr>
      </w:pPr>
    </w:p>
    <w:p w14:paraId="28EE9FD2" w14:textId="0D883BD7" w:rsidR="00D93E5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The SLHP </w:t>
      </w:r>
      <w:r w:rsidR="000C0EE0" w:rsidRPr="007500A3">
        <w:rPr>
          <w:rFonts w:ascii="Times New Roman" w:hAnsi="Times New Roman" w:cs="Times New Roman"/>
          <w:sz w:val="24"/>
          <w:szCs w:val="24"/>
          <w:lang w:val="en-US"/>
        </w:rPr>
        <w:t xml:space="preserve">specially selected a </w:t>
      </w:r>
      <w:r w:rsidR="00CE002C" w:rsidRPr="007500A3">
        <w:rPr>
          <w:rFonts w:ascii="Times New Roman" w:hAnsi="Times New Roman" w:cs="Times New Roman"/>
          <w:sz w:val="24"/>
          <w:szCs w:val="24"/>
          <w:lang w:val="en-US"/>
        </w:rPr>
        <w:t xml:space="preserve">handful of White women for non-relief </w:t>
      </w:r>
      <w:r w:rsidR="000C0EE0" w:rsidRPr="007500A3">
        <w:rPr>
          <w:rFonts w:ascii="Times New Roman" w:hAnsi="Times New Roman" w:cs="Times New Roman"/>
          <w:sz w:val="24"/>
          <w:szCs w:val="24"/>
          <w:lang w:val="en-US"/>
        </w:rPr>
        <w:t xml:space="preserve">positions, the same female writers who </w:t>
      </w:r>
      <w:r w:rsidR="004B46A1" w:rsidRPr="007500A3">
        <w:rPr>
          <w:rFonts w:ascii="Times New Roman" w:hAnsi="Times New Roman" w:cs="Times New Roman"/>
          <w:sz w:val="24"/>
          <w:szCs w:val="24"/>
          <w:lang w:val="en-US"/>
        </w:rPr>
        <w:t xml:space="preserve">would </w:t>
      </w:r>
      <w:r w:rsidR="000C0EE0" w:rsidRPr="007500A3">
        <w:rPr>
          <w:rFonts w:ascii="Times New Roman" w:hAnsi="Times New Roman" w:cs="Times New Roman"/>
          <w:sz w:val="24"/>
          <w:szCs w:val="24"/>
          <w:lang w:val="en-US"/>
        </w:rPr>
        <w:t>bec</w:t>
      </w:r>
      <w:r w:rsidR="009E35A8" w:rsidRPr="007500A3">
        <w:rPr>
          <w:rFonts w:ascii="Times New Roman" w:hAnsi="Times New Roman" w:cs="Times New Roman"/>
          <w:sz w:val="24"/>
          <w:szCs w:val="24"/>
          <w:lang w:val="en-US"/>
        </w:rPr>
        <w:t>o</w:t>
      </w:r>
      <w:r w:rsidR="000C0EE0" w:rsidRPr="007500A3">
        <w:rPr>
          <w:rFonts w:ascii="Times New Roman" w:hAnsi="Times New Roman" w:cs="Times New Roman"/>
          <w:sz w:val="24"/>
          <w:szCs w:val="24"/>
          <w:lang w:val="en-US"/>
        </w:rPr>
        <w:t xml:space="preserve">me the most prolific </w:t>
      </w:r>
      <w:r w:rsidR="004B46A1" w:rsidRPr="007500A3">
        <w:rPr>
          <w:rFonts w:ascii="Times New Roman" w:hAnsi="Times New Roman" w:cs="Times New Roman"/>
          <w:sz w:val="24"/>
          <w:szCs w:val="24"/>
          <w:lang w:val="en-US"/>
        </w:rPr>
        <w:t>writers during the life of the project</w:t>
      </w:r>
      <w:r w:rsidR="000C0EE0" w:rsidRPr="007500A3">
        <w:rPr>
          <w:rFonts w:ascii="Times New Roman" w:hAnsi="Times New Roman" w:cs="Times New Roman"/>
          <w:sz w:val="24"/>
          <w:szCs w:val="24"/>
          <w:lang w:val="en-US"/>
        </w:rPr>
        <w:t>. Among these women were the two writers who wrote more life histories than any other writer</w:t>
      </w:r>
      <w:r w:rsidR="00A273C2" w:rsidRPr="007500A3">
        <w:rPr>
          <w:rFonts w:ascii="Times New Roman" w:hAnsi="Times New Roman" w:cs="Times New Roman"/>
          <w:sz w:val="24"/>
          <w:szCs w:val="24"/>
          <w:lang w:val="en-US"/>
        </w:rPr>
        <w:t xml:space="preserve">: </w:t>
      </w:r>
      <w:r w:rsidR="000C0EE0" w:rsidRPr="007500A3">
        <w:rPr>
          <w:rFonts w:ascii="Times New Roman" w:hAnsi="Times New Roman" w:cs="Times New Roman"/>
          <w:sz w:val="24"/>
          <w:szCs w:val="24"/>
          <w:lang w:val="en-US"/>
        </w:rPr>
        <w:t>Bernice Harris with 85 life histories and Ida Moore with 51</w:t>
      </w:r>
      <w:r w:rsidR="00EF618D">
        <w:rPr>
          <w:rFonts w:ascii="Times New Roman" w:hAnsi="Times New Roman" w:cs="Times New Roman"/>
          <w:sz w:val="24"/>
          <w:szCs w:val="24"/>
          <w:lang w:val="en-US"/>
        </w:rPr>
        <w:t xml:space="preserve"> </w:t>
      </w:r>
      <w:r w:rsidR="000C0EE0" w:rsidRPr="007500A3">
        <w:rPr>
          <w:rFonts w:ascii="Times New Roman" w:hAnsi="Times New Roman" w:cs="Times New Roman"/>
          <w:sz w:val="24"/>
          <w:szCs w:val="24"/>
          <w:lang w:val="en-US"/>
        </w:rPr>
        <w:t xml:space="preserve">life histories. Harris, an aspiring playwright and novelist, </w:t>
      </w:r>
      <w:r w:rsidR="00407676" w:rsidRPr="007500A3">
        <w:rPr>
          <w:rFonts w:ascii="Times New Roman" w:hAnsi="Times New Roman" w:cs="Times New Roman"/>
          <w:sz w:val="24"/>
          <w:szCs w:val="24"/>
          <w:lang w:val="en-US"/>
        </w:rPr>
        <w:t xml:space="preserve">was recruited </w:t>
      </w:r>
      <w:r w:rsidR="000C0EE0" w:rsidRPr="007500A3">
        <w:rPr>
          <w:rFonts w:ascii="Times New Roman" w:hAnsi="Times New Roman" w:cs="Times New Roman"/>
          <w:sz w:val="24"/>
          <w:szCs w:val="24"/>
          <w:lang w:val="en-US"/>
        </w:rPr>
        <w:t xml:space="preserve">after reviewing her novel </w:t>
      </w:r>
      <w:r w:rsidR="007436E4">
        <w:rPr>
          <w:rFonts w:ascii="Times New Roman" w:hAnsi="Times New Roman" w:cs="Times New Roman"/>
          <w:sz w:val="24"/>
          <w:szCs w:val="24"/>
          <w:lang w:val="en-US"/>
        </w:rPr>
        <w:t>f</w:t>
      </w:r>
      <w:r w:rsidR="000C0EE0" w:rsidRPr="007500A3">
        <w:rPr>
          <w:rFonts w:ascii="Times New Roman" w:hAnsi="Times New Roman" w:cs="Times New Roman"/>
          <w:sz w:val="24"/>
          <w:szCs w:val="24"/>
          <w:lang w:val="en-US"/>
        </w:rPr>
        <w:t>or publication at UNC Press</w:t>
      </w:r>
      <w:r w:rsidR="00407676" w:rsidRPr="007500A3">
        <w:rPr>
          <w:rFonts w:ascii="Times New Roman" w:hAnsi="Times New Roman" w:cs="Times New Roman"/>
          <w:sz w:val="24"/>
          <w:szCs w:val="24"/>
          <w:lang w:val="en-US"/>
        </w:rPr>
        <w:t>.</w:t>
      </w:r>
      <w:r w:rsidR="000C0EE0" w:rsidRPr="007500A3">
        <w:rPr>
          <w:rFonts w:ascii="Times New Roman" w:hAnsi="Times New Roman" w:cs="Times New Roman"/>
          <w:sz w:val="24"/>
          <w:szCs w:val="24"/>
          <w:lang w:val="en-US"/>
        </w:rPr>
        <w:t xml:space="preserve"> Harris had taken </w:t>
      </w:r>
      <w:r w:rsidR="000C0EE0" w:rsidRPr="007500A3">
        <w:rPr>
          <w:rFonts w:ascii="Times New Roman" w:hAnsi="Times New Roman" w:cs="Times New Roman"/>
          <w:sz w:val="24"/>
          <w:szCs w:val="24"/>
          <w:lang w:val="en-US"/>
        </w:rPr>
        <w:lastRenderedPageBreak/>
        <w:t>summer classes at UNC in English as well as Professor Frederick Koch, founder of the Carolina Playmaker</w:t>
      </w:r>
      <w:r w:rsidR="00F05642"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48"/>
      </w:r>
      <w:r w:rsidR="000C0EE0" w:rsidRPr="007500A3">
        <w:rPr>
          <w:rFonts w:ascii="Times New Roman" w:hAnsi="Times New Roman" w:cs="Times New Roman"/>
          <w:sz w:val="24"/>
          <w:szCs w:val="24"/>
          <w:lang w:val="en-US"/>
        </w:rPr>
        <w:t xml:space="preserve"> </w:t>
      </w:r>
      <w:r w:rsidR="000C0EE0" w:rsidRPr="007500A3">
        <w:rPr>
          <w:rFonts w:ascii="Times New Roman" w:hAnsi="Times New Roman" w:cs="Times New Roman"/>
          <w:i/>
          <w:sz w:val="24"/>
          <w:szCs w:val="24"/>
          <w:lang w:val="en-US"/>
        </w:rPr>
        <w:t>Purlsane</w:t>
      </w:r>
      <w:r w:rsidR="000C0EE0" w:rsidRPr="007500A3">
        <w:rPr>
          <w:rFonts w:ascii="Times New Roman" w:hAnsi="Times New Roman" w:cs="Times New Roman"/>
          <w:sz w:val="24"/>
          <w:szCs w:val="24"/>
          <w:lang w:val="en-US"/>
        </w:rPr>
        <w:t>, which was loosely based on Harris’ childhood in Mt. Moriah, North Carolina, detailed the life of a small rural community.</w:t>
      </w:r>
      <w:r w:rsidR="00503AA4" w:rsidRPr="007500A3">
        <w:rPr>
          <w:rFonts w:ascii="Times New Roman" w:hAnsi="Times New Roman" w:cs="Times New Roman"/>
          <w:sz w:val="24"/>
          <w:szCs w:val="24"/>
          <w:lang w:val="en-US"/>
        </w:rPr>
        <w:t xml:space="preserve"> </w:t>
      </w:r>
      <w:r w:rsidR="000C0EE0" w:rsidRPr="007500A3">
        <w:rPr>
          <w:rFonts w:ascii="Times New Roman" w:hAnsi="Times New Roman" w:cs="Times New Roman"/>
          <w:sz w:val="24"/>
          <w:szCs w:val="24"/>
          <w:lang w:val="en-US"/>
        </w:rPr>
        <w:t>In a letter trying to recruit her to the project, Couch wrote, “We want you to get stories of tenant farmers and small farm owners</w:t>
      </w:r>
      <w:r w:rsidR="00521CEE" w:rsidRPr="007500A3">
        <w:rPr>
          <w:rFonts w:ascii="Times New Roman" w:hAnsi="Times New Roman" w:cs="Times New Roman"/>
          <w:sz w:val="24"/>
          <w:szCs w:val="24"/>
          <w:lang w:val="en-US"/>
        </w:rPr>
        <w:t xml:space="preserve"> </w:t>
      </w:r>
      <w:r w:rsidR="00BF05FB" w:rsidRPr="007500A3">
        <w:rPr>
          <w:rFonts w:ascii="Times New Roman" w:hAnsi="Times New Roman" w:cs="Times New Roman"/>
          <w:sz w:val="24"/>
          <w:szCs w:val="24"/>
          <w:lang w:val="en-US"/>
        </w:rPr>
        <w:t>…</w:t>
      </w:r>
      <w:r w:rsidR="00521CEE" w:rsidRPr="007500A3">
        <w:rPr>
          <w:rFonts w:ascii="Times New Roman" w:hAnsi="Times New Roman" w:cs="Times New Roman"/>
          <w:sz w:val="24"/>
          <w:szCs w:val="24"/>
          <w:lang w:val="en-US"/>
        </w:rPr>
        <w:t xml:space="preserve"> </w:t>
      </w:r>
      <w:r w:rsidR="000C0EE0" w:rsidRPr="007500A3">
        <w:rPr>
          <w:rFonts w:ascii="Times New Roman" w:hAnsi="Times New Roman" w:cs="Times New Roman"/>
          <w:sz w:val="24"/>
          <w:szCs w:val="24"/>
          <w:lang w:val="en-US"/>
        </w:rPr>
        <w:t xml:space="preserve">There are several reasons for my thinking of you in connection with this work. First, </w:t>
      </w:r>
      <w:r w:rsidR="00EE4905" w:rsidRPr="007500A3">
        <w:rPr>
          <w:rFonts w:ascii="Times New Roman" w:hAnsi="Times New Roman" w:cs="Times New Roman"/>
          <w:sz w:val="24"/>
          <w:szCs w:val="24"/>
          <w:lang w:val="en-US"/>
        </w:rPr>
        <w:t>I</w:t>
      </w:r>
      <w:r w:rsidR="000C0EE0" w:rsidRPr="007500A3">
        <w:rPr>
          <w:rFonts w:ascii="Times New Roman" w:hAnsi="Times New Roman" w:cs="Times New Roman"/>
          <w:sz w:val="24"/>
          <w:szCs w:val="24"/>
          <w:lang w:val="en-US"/>
        </w:rPr>
        <w:t xml:space="preserve"> believe you can do it better than anyone else </w:t>
      </w:r>
      <w:r w:rsidR="00EE4905" w:rsidRPr="007500A3">
        <w:rPr>
          <w:rFonts w:ascii="Times New Roman" w:hAnsi="Times New Roman" w:cs="Times New Roman"/>
          <w:sz w:val="24"/>
          <w:szCs w:val="24"/>
          <w:lang w:val="en-US"/>
        </w:rPr>
        <w:t>I</w:t>
      </w:r>
      <w:r w:rsidR="000C0EE0" w:rsidRPr="007500A3">
        <w:rPr>
          <w:rFonts w:ascii="Times New Roman" w:hAnsi="Times New Roman" w:cs="Times New Roman"/>
          <w:sz w:val="24"/>
          <w:szCs w:val="24"/>
          <w:lang w:val="en-US"/>
        </w:rPr>
        <w:t xml:space="preserve"> can find and that the stories you write will be authentic and interesting. Second, I am extremely anxious for you to do more writing of the kind you have done in your volume of plays and in Purslane</w:t>
      </w:r>
      <w:r w:rsidR="009E7C51" w:rsidRPr="007500A3">
        <w:rPr>
          <w:rFonts w:ascii="Times New Roman" w:hAnsi="Times New Roman" w:cs="Times New Roman"/>
          <w:sz w:val="24"/>
          <w:szCs w:val="24"/>
          <w:lang w:val="en-US"/>
        </w:rPr>
        <w:t>.</w:t>
      </w:r>
      <w:r w:rsidR="000C0EE0"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49"/>
      </w:r>
      <w:r w:rsidR="000C0EE0" w:rsidRPr="007500A3">
        <w:rPr>
          <w:rFonts w:ascii="Times New Roman" w:hAnsi="Times New Roman" w:cs="Times New Roman"/>
          <w:sz w:val="24"/>
          <w:szCs w:val="24"/>
          <w:lang w:val="en-US"/>
        </w:rPr>
        <w:t xml:space="preserve"> </w:t>
      </w:r>
    </w:p>
    <w:p w14:paraId="6575FBE0" w14:textId="77777777" w:rsidR="00D93E5A" w:rsidRPr="007500A3" w:rsidRDefault="00D93E5A" w:rsidP="002B0432">
      <w:pPr>
        <w:snapToGrid w:val="0"/>
        <w:spacing w:line="240" w:lineRule="auto"/>
        <w:jc w:val="both"/>
        <w:rPr>
          <w:rFonts w:ascii="Times New Roman" w:hAnsi="Times New Roman" w:cs="Times New Roman"/>
          <w:sz w:val="24"/>
          <w:szCs w:val="24"/>
          <w:lang w:val="en-US"/>
        </w:rPr>
      </w:pPr>
    </w:p>
    <w:p w14:paraId="7A4CB03D" w14:textId="77777777" w:rsidR="000C0EE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While Couch clearly recruited Harris because of her writing experience and ability, he also hoped that she could use her connections in her town (Seaboard, NC) as leverage to gain access to people willing to give their life histories. Because her husband owned and operated a cotton gin, Harris knew many people in the farming community. Together with her connections in the community, Harris believed that she was well-positioned to put people at ease. She explained that together with the many economic problems in the region was "the need of the lonely and forgotten to tell </w:t>
      </w:r>
      <w:r w:rsidRPr="007500A3">
        <w:rPr>
          <w:rFonts w:ascii="Times New Roman" w:hAnsi="Times New Roman" w:cs="Times New Roman"/>
          <w:i/>
          <w:sz w:val="24"/>
          <w:szCs w:val="24"/>
          <w:lang w:val="en-US"/>
        </w:rPr>
        <w:t>all</w:t>
      </w:r>
      <w:r w:rsidRPr="007500A3">
        <w:rPr>
          <w:rFonts w:ascii="Times New Roman" w:hAnsi="Times New Roman" w:cs="Times New Roman"/>
          <w:sz w:val="24"/>
          <w:szCs w:val="24"/>
          <w:lang w:val="en-US"/>
        </w:rPr>
        <w:t xml:space="preserve"> to a sympathet</w:t>
      </w:r>
      <w:r w:rsidR="009E7C51" w:rsidRPr="007500A3">
        <w:rPr>
          <w:rFonts w:ascii="Times New Roman" w:hAnsi="Times New Roman" w:cs="Times New Roman"/>
          <w:sz w:val="24"/>
          <w:szCs w:val="24"/>
          <w:lang w:val="en-US"/>
        </w:rPr>
        <w:t>ic listener [italics original].”</w:t>
      </w:r>
      <w:r>
        <w:rPr>
          <w:rStyle w:val="Appelnotedebasdep"/>
          <w:rFonts w:ascii="Times New Roman" w:hAnsi="Times New Roman" w:cs="Times New Roman"/>
          <w:sz w:val="24"/>
          <w:szCs w:val="24"/>
          <w:lang w:val="en-US"/>
        </w:rPr>
        <w:footnoteReference w:id="50"/>
      </w:r>
      <w:r w:rsidRPr="007500A3">
        <w:rPr>
          <w:rFonts w:ascii="Times New Roman" w:hAnsi="Times New Roman" w:cs="Times New Roman"/>
          <w:sz w:val="24"/>
          <w:szCs w:val="24"/>
          <w:lang w:val="en-US"/>
        </w:rPr>
        <w:t xml:space="preserve"> Harris’ description of herself as a sympathetic listener reveals a gendered notion of who was better able to listen to people’s stories. </w:t>
      </w:r>
    </w:p>
    <w:p w14:paraId="6B121BA1" w14:textId="77777777" w:rsidR="000C0EE0" w:rsidRPr="007500A3" w:rsidRDefault="000C0EE0" w:rsidP="002B0432">
      <w:pPr>
        <w:snapToGrid w:val="0"/>
        <w:spacing w:line="240" w:lineRule="auto"/>
        <w:jc w:val="both"/>
        <w:rPr>
          <w:rFonts w:ascii="Times New Roman" w:hAnsi="Times New Roman" w:cs="Times New Roman"/>
          <w:sz w:val="24"/>
          <w:szCs w:val="24"/>
          <w:lang w:val="en-US"/>
        </w:rPr>
      </w:pPr>
    </w:p>
    <w:p w14:paraId="30BAD8EA" w14:textId="070A018E" w:rsidR="000C0EE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In addition to gendered ideas about women as more sympathetic listeners, women were also positioned as less threatening and thus more likely to gain entrance into communities thought to be resistant to interviews. Ida Moore's early work on interviews with mill workers demonstrated this ability. Couch hired Ida Moore in May 1938 as one of the first people to work on the life histories project in the position of a non-certified, non-security worker. In a letter advocating for her hire, he wrote, "we have in hand at present in typescript a novel of hers which has been read for us by about one-half dozen persons, all of whom have recommended it highly...Miss Moore has had two years of college work, has taught school, and has learned much in the last ten years from having to forage for a living for herself and several brothers and sisters. Of the persons whom I know, who are available for this job, I consider her the best</w:t>
      </w:r>
      <w:r w:rsidR="009E7C51"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51"/>
      </w:r>
      <w:r w:rsidRPr="007500A3">
        <w:rPr>
          <w:rFonts w:ascii="Times New Roman" w:hAnsi="Times New Roman" w:cs="Times New Roman"/>
          <w:sz w:val="24"/>
          <w:szCs w:val="24"/>
          <w:lang w:val="en-US"/>
        </w:rPr>
        <w:t xml:space="preserve"> Again</w:t>
      </w:r>
      <w:r w:rsidR="00106814"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 xml:space="preserve"> Couch understood Moore's college education and the existence of a manuscript as evidence of her writing skill, </w:t>
      </w:r>
      <w:r w:rsidR="006377DD" w:rsidRPr="007500A3">
        <w:rPr>
          <w:rFonts w:ascii="Times New Roman" w:hAnsi="Times New Roman" w:cs="Times New Roman"/>
          <w:sz w:val="24"/>
          <w:szCs w:val="24"/>
          <w:lang w:val="en-US"/>
        </w:rPr>
        <w:t>lower-class</w:t>
      </w:r>
      <w:r w:rsidRPr="007500A3">
        <w:rPr>
          <w:rFonts w:ascii="Times New Roman" w:hAnsi="Times New Roman" w:cs="Times New Roman"/>
          <w:sz w:val="24"/>
          <w:szCs w:val="24"/>
          <w:lang w:val="en-US"/>
        </w:rPr>
        <w:t xml:space="preserve"> roots, and </w:t>
      </w:r>
      <w:proofErr w:type="spellStart"/>
      <w:r w:rsidRPr="007500A3">
        <w:rPr>
          <w:rFonts w:ascii="Times New Roman" w:hAnsi="Times New Roman" w:cs="Times New Roman"/>
          <w:sz w:val="24"/>
          <w:szCs w:val="24"/>
          <w:lang w:val="en-US"/>
        </w:rPr>
        <w:t>resourcefullness</w:t>
      </w:r>
      <w:proofErr w:type="spellEnd"/>
      <w:r w:rsidRPr="007500A3">
        <w:rPr>
          <w:rFonts w:ascii="Times New Roman" w:hAnsi="Times New Roman" w:cs="Times New Roman"/>
          <w:sz w:val="24"/>
          <w:szCs w:val="24"/>
          <w:lang w:val="en-US"/>
        </w:rPr>
        <w:t xml:space="preserve"> as attributes that </w:t>
      </w:r>
      <w:r w:rsidR="007436E4">
        <w:rPr>
          <w:rFonts w:ascii="Times New Roman" w:hAnsi="Times New Roman" w:cs="Times New Roman"/>
          <w:sz w:val="24"/>
          <w:szCs w:val="24"/>
          <w:lang w:val="en-US"/>
        </w:rPr>
        <w:t>would</w:t>
      </w:r>
      <w:r w:rsidRPr="007500A3">
        <w:rPr>
          <w:rFonts w:ascii="Times New Roman" w:hAnsi="Times New Roman" w:cs="Times New Roman"/>
          <w:sz w:val="24"/>
          <w:szCs w:val="24"/>
          <w:lang w:val="en-US"/>
        </w:rPr>
        <w:t xml:space="preserve"> help her perform her job. </w:t>
      </w:r>
    </w:p>
    <w:p w14:paraId="0B20525E" w14:textId="77777777" w:rsidR="000C0EE0" w:rsidRPr="007500A3" w:rsidRDefault="000C0EE0" w:rsidP="002B0432">
      <w:pPr>
        <w:snapToGrid w:val="0"/>
        <w:spacing w:line="240" w:lineRule="auto"/>
        <w:jc w:val="both"/>
        <w:rPr>
          <w:rFonts w:ascii="Times New Roman" w:hAnsi="Times New Roman" w:cs="Times New Roman"/>
          <w:sz w:val="24"/>
          <w:szCs w:val="24"/>
          <w:lang w:val="en-US"/>
        </w:rPr>
      </w:pPr>
    </w:p>
    <w:p w14:paraId="72048CF4" w14:textId="77777777" w:rsidR="000C0EE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Couch did, in fact, test Moore’s abilities by asking her to conduct the first interviews with textile mill workers. According to Couch, many argued that “‘the effort to get stories from people living in textile mill villages would arouse suspicion and that any person attempting to get material would very likely be rejected. It was also said that the people would not talk</w:t>
      </w:r>
      <w:r w:rsidR="009E7C51"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52"/>
      </w:r>
      <w:r w:rsidRPr="007500A3">
        <w:rPr>
          <w:rFonts w:ascii="Times New Roman" w:hAnsi="Times New Roman" w:cs="Times New Roman"/>
          <w:sz w:val="24"/>
          <w:szCs w:val="24"/>
          <w:lang w:val="en-US"/>
        </w:rPr>
        <w:t xml:space="preserve"> However, Moore “proved the job could be done” by collecting more than 28 life histories from mill workers. Moore did such </w:t>
      </w:r>
      <w:r w:rsidRPr="007500A3">
        <w:rPr>
          <w:rFonts w:ascii="Times New Roman" w:hAnsi="Times New Roman" w:cs="Times New Roman"/>
          <w:sz w:val="24"/>
          <w:szCs w:val="24"/>
          <w:lang w:val="en-US"/>
        </w:rPr>
        <w:lastRenderedPageBreak/>
        <w:t>a good job showing that life histories could be collected and written in the manner Couch desired that she wrote the manual on life histories, which was sent to all writers and administrators in the SLHP.</w:t>
      </w:r>
    </w:p>
    <w:p w14:paraId="33A05E4F" w14:textId="77777777" w:rsidR="000C0EE0" w:rsidRPr="007500A3" w:rsidRDefault="000C0EE0" w:rsidP="002B0432">
      <w:pPr>
        <w:snapToGrid w:val="0"/>
        <w:spacing w:line="240" w:lineRule="auto"/>
        <w:jc w:val="both"/>
        <w:rPr>
          <w:rFonts w:ascii="Times New Roman" w:hAnsi="Times New Roman" w:cs="Times New Roman"/>
          <w:sz w:val="24"/>
          <w:szCs w:val="24"/>
          <w:lang w:val="en-US"/>
        </w:rPr>
      </w:pPr>
    </w:p>
    <w:p w14:paraId="2A4EC54E" w14:textId="77777777" w:rsidR="000C0EE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While Couch and other SLHP administrators in North Carolina looked to women as lead writers, other key state administrators, most notably James Aswell and William McDaniel in Tennessee, took a significantly different approach to their writers as they felt virtually none of them were capable of writing. McDaniel and Aswell did not create the space for the writers to evolve and define the genre but instead took it upon themselves to craft the stories. Complaining of the incompetence of the writers, Aswell wrote Couch, “We are handicapped by having no field workers who can write or know what to look for. I have to tear down each thing that comes in, reassemble it, and then send it back with detailed instructions for expansion...When the piece is returned (with blanks that we furnish filled out with physical description of the interviewed and the neighborhood), then the thing has to be cut, the dialogue made natural and often more material sent for to fill up the cracks in the continuity...The field workers themselves are often half-illiterates. While this has its obvious advantages, the disadvantages are also pretty heavy</w:t>
      </w:r>
      <w:r w:rsidR="009E7C51"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53"/>
      </w:r>
      <w:r w:rsidRPr="007500A3">
        <w:rPr>
          <w:rFonts w:ascii="Times New Roman" w:hAnsi="Times New Roman" w:cs="Times New Roman"/>
          <w:sz w:val="24"/>
          <w:szCs w:val="24"/>
          <w:lang w:val="en-US"/>
        </w:rPr>
        <w:t xml:space="preserve"> Despite the extremely condescending tone, Aswell and McDaniel did see some promise in three female writers, Nellie Gray Toler, Della Yoe, Ruth Clark, who ultimately were the three most prolific writers in Tennessee. </w:t>
      </w:r>
    </w:p>
    <w:p w14:paraId="2AF41B8D" w14:textId="77777777" w:rsidR="000C0EE0" w:rsidRPr="007500A3" w:rsidRDefault="000C0EE0" w:rsidP="002B0432">
      <w:pPr>
        <w:snapToGrid w:val="0"/>
        <w:spacing w:line="240" w:lineRule="auto"/>
        <w:jc w:val="both"/>
        <w:rPr>
          <w:rFonts w:ascii="Times New Roman" w:hAnsi="Times New Roman" w:cs="Times New Roman"/>
          <w:sz w:val="24"/>
          <w:szCs w:val="24"/>
          <w:lang w:val="en-US"/>
        </w:rPr>
      </w:pPr>
    </w:p>
    <w:p w14:paraId="71D1BE5F" w14:textId="25EA542B" w:rsidR="000C0EE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Though Couch took a different approach to administering life histories than McDaniel, Aswell, and other SLHP supervisors, </w:t>
      </w:r>
      <w:r w:rsidR="00714A0C">
        <w:rPr>
          <w:rFonts w:ascii="Times New Roman" w:hAnsi="Times New Roman" w:cs="Times New Roman"/>
          <w:sz w:val="24"/>
          <w:szCs w:val="24"/>
          <w:lang w:val="en-US"/>
        </w:rPr>
        <w:t>White</w:t>
      </w:r>
      <w:r w:rsidRPr="007500A3">
        <w:rPr>
          <w:rFonts w:ascii="Times New Roman" w:hAnsi="Times New Roman" w:cs="Times New Roman"/>
          <w:sz w:val="24"/>
          <w:szCs w:val="24"/>
          <w:lang w:val="en-US"/>
        </w:rPr>
        <w:t xml:space="preserve"> women played a central role in the SLHP. Women </w:t>
      </w:r>
      <w:r w:rsidR="00E7433B" w:rsidRPr="007500A3">
        <w:rPr>
          <w:rFonts w:ascii="Times New Roman" w:hAnsi="Times New Roman" w:cs="Times New Roman"/>
          <w:sz w:val="24"/>
          <w:szCs w:val="24"/>
          <w:lang w:val="en-US"/>
        </w:rPr>
        <w:t>occupied these roles because of the</w:t>
      </w:r>
      <w:r w:rsidRPr="007500A3">
        <w:rPr>
          <w:rFonts w:ascii="Times New Roman" w:hAnsi="Times New Roman" w:cs="Times New Roman"/>
          <w:sz w:val="24"/>
          <w:szCs w:val="24"/>
          <w:lang w:val="en-US"/>
        </w:rPr>
        <w:t xml:space="preserve"> gendered assumptions about their supposed superior abilities to listen and their demur position, which then allowed them to put interviewees at ease</w:t>
      </w:r>
      <w:r w:rsidR="00E7433B" w:rsidRPr="007500A3">
        <w:rPr>
          <w:rFonts w:ascii="Times New Roman" w:hAnsi="Times New Roman" w:cs="Times New Roman"/>
          <w:sz w:val="24"/>
          <w:szCs w:val="24"/>
          <w:lang w:val="en-US"/>
        </w:rPr>
        <w:t>. Certain writers even used those assumptions to create space for their writing and approach to life histories, such as Bernice Harris and Muriel Wolff, two of the most prolific writers</w:t>
      </w:r>
      <w:r w:rsidR="00014E25"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54"/>
      </w:r>
      <w:r w:rsidR="00014E25"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While White women writers seized this opportunity to contribute to the SLHP, </w:t>
      </w:r>
      <w:r w:rsidR="00ED5CDB" w:rsidRPr="007500A3">
        <w:rPr>
          <w:rFonts w:ascii="Times New Roman" w:hAnsi="Times New Roman" w:cs="Times New Roman"/>
          <w:sz w:val="24"/>
          <w:szCs w:val="24"/>
          <w:lang w:val="en-US"/>
        </w:rPr>
        <w:t xml:space="preserve">their </w:t>
      </w:r>
      <w:r w:rsidR="00714A0C">
        <w:rPr>
          <w:rFonts w:ascii="Times New Roman" w:hAnsi="Times New Roman" w:cs="Times New Roman"/>
          <w:sz w:val="24"/>
          <w:szCs w:val="24"/>
          <w:lang w:val="en-US"/>
        </w:rPr>
        <w:t>Black</w:t>
      </w:r>
      <w:r w:rsidR="00ED5CDB" w:rsidRPr="007500A3">
        <w:rPr>
          <w:rFonts w:ascii="Times New Roman" w:hAnsi="Times New Roman" w:cs="Times New Roman"/>
          <w:sz w:val="24"/>
          <w:szCs w:val="24"/>
          <w:lang w:val="en-US"/>
        </w:rPr>
        <w:t xml:space="preserve"> female counterparts were denied. In fact,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were systematically excluded from the project</w:t>
      </w:r>
      <w:r w:rsidR="00ED5CDB" w:rsidRPr="007500A3">
        <w:rPr>
          <w:rFonts w:ascii="Times New Roman" w:hAnsi="Times New Roman" w:cs="Times New Roman"/>
          <w:sz w:val="24"/>
          <w:szCs w:val="24"/>
          <w:lang w:val="en-US"/>
        </w:rPr>
        <w:t xml:space="preserve">, even as </w:t>
      </w:r>
      <w:r w:rsidRPr="007500A3">
        <w:rPr>
          <w:rFonts w:ascii="Times New Roman" w:hAnsi="Times New Roman" w:cs="Times New Roman"/>
          <w:sz w:val="24"/>
          <w:szCs w:val="24"/>
          <w:lang w:val="en-US"/>
        </w:rPr>
        <w:t>efforts were still made to capture the life histories of Black interviewees. However, the ways in which Blackness was represented often corresponded to Jim Crow characterizations expected by a White audience</w:t>
      </w:r>
      <w:r w:rsidR="00ED5CDB" w:rsidRPr="007500A3">
        <w:rPr>
          <w:rFonts w:ascii="Times New Roman" w:hAnsi="Times New Roman" w:cs="Times New Roman"/>
          <w:sz w:val="24"/>
          <w:szCs w:val="24"/>
          <w:lang w:val="en-US"/>
        </w:rPr>
        <w:t>, which we delve into in Layer 4</w:t>
      </w:r>
      <w:r w:rsidRPr="007500A3">
        <w:rPr>
          <w:rFonts w:ascii="Times New Roman" w:hAnsi="Times New Roman" w:cs="Times New Roman"/>
          <w:sz w:val="24"/>
          <w:szCs w:val="24"/>
          <w:lang w:val="en-US"/>
        </w:rPr>
        <w:t xml:space="preserve">. </w:t>
      </w:r>
    </w:p>
    <w:p w14:paraId="16812DA9" w14:textId="77777777" w:rsidR="000C0EE0" w:rsidRPr="007500A3" w:rsidRDefault="000C0EE0" w:rsidP="002B0432">
      <w:pPr>
        <w:snapToGrid w:val="0"/>
        <w:spacing w:line="240" w:lineRule="auto"/>
        <w:jc w:val="both"/>
        <w:rPr>
          <w:rFonts w:ascii="Times New Roman" w:hAnsi="Times New Roman" w:cs="Times New Roman"/>
          <w:sz w:val="24"/>
          <w:szCs w:val="24"/>
          <w:lang w:val="en-US"/>
        </w:rPr>
      </w:pPr>
    </w:p>
    <w:p w14:paraId="74C17CA4" w14:textId="77777777" w:rsidR="00973DAC"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b/>
          <w:bCs/>
          <w:sz w:val="24"/>
          <w:szCs w:val="24"/>
          <w:lang w:val="en-US"/>
        </w:rPr>
        <w:t>Segregated on the</w:t>
      </w:r>
      <w:r w:rsidR="00ED5CDB" w:rsidRPr="007500A3">
        <w:rPr>
          <w:rFonts w:ascii="Times New Roman" w:hAnsi="Times New Roman" w:cs="Times New Roman"/>
          <w:b/>
          <w:bCs/>
          <w:sz w:val="24"/>
          <w:szCs w:val="24"/>
          <w:lang w:val="en-US"/>
        </w:rPr>
        <w:t xml:space="preserve"> Black</w:t>
      </w:r>
      <w:r w:rsidR="004D1C54" w:rsidRPr="007500A3">
        <w:rPr>
          <w:rFonts w:ascii="Times New Roman" w:hAnsi="Times New Roman" w:cs="Times New Roman"/>
          <w:b/>
          <w:bCs/>
          <w:sz w:val="24"/>
          <w:szCs w:val="24"/>
          <w:lang w:val="en-US"/>
        </w:rPr>
        <w:t>/</w:t>
      </w:r>
      <w:r w:rsidR="00ED5CDB" w:rsidRPr="007500A3">
        <w:rPr>
          <w:rFonts w:ascii="Times New Roman" w:hAnsi="Times New Roman" w:cs="Times New Roman"/>
          <w:b/>
          <w:bCs/>
          <w:sz w:val="24"/>
          <w:szCs w:val="24"/>
          <w:lang w:val="en-US"/>
        </w:rPr>
        <w:t xml:space="preserve">White Binary: </w:t>
      </w:r>
      <w:r w:rsidRPr="007500A3">
        <w:rPr>
          <w:rFonts w:ascii="Times New Roman" w:hAnsi="Times New Roman" w:cs="Times New Roman"/>
          <w:b/>
          <w:bCs/>
          <w:sz w:val="24"/>
          <w:szCs w:val="24"/>
          <w:lang w:val="en-US"/>
        </w:rPr>
        <w:t>The Marginalization of Black Writers</w:t>
      </w:r>
    </w:p>
    <w:p w14:paraId="3DD78E06" w14:textId="77777777" w:rsidR="00973DAC" w:rsidRPr="007500A3" w:rsidRDefault="00973DAC" w:rsidP="002B0432">
      <w:pPr>
        <w:snapToGrid w:val="0"/>
        <w:spacing w:line="240" w:lineRule="auto"/>
        <w:jc w:val="both"/>
        <w:rPr>
          <w:rFonts w:ascii="Times New Roman" w:hAnsi="Times New Roman" w:cs="Times New Roman"/>
          <w:sz w:val="24"/>
          <w:szCs w:val="24"/>
          <w:lang w:val="en-US"/>
        </w:rPr>
      </w:pPr>
    </w:p>
    <w:p w14:paraId="11704C22" w14:textId="06FA869C" w:rsidR="000F0644"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Looking at the map of </w:t>
      </w:r>
      <w:r w:rsidR="005A7D43" w:rsidRPr="007500A3">
        <w:rPr>
          <w:rFonts w:ascii="Times New Roman" w:hAnsi="Times New Roman" w:cs="Times New Roman"/>
          <w:sz w:val="24"/>
          <w:szCs w:val="24"/>
          <w:lang w:val="en-US"/>
        </w:rPr>
        <w:t>non-White</w:t>
      </w:r>
      <w:r w:rsidRPr="007500A3">
        <w:rPr>
          <w:rFonts w:ascii="Times New Roman" w:hAnsi="Times New Roman" w:cs="Times New Roman"/>
          <w:sz w:val="24"/>
          <w:szCs w:val="24"/>
          <w:lang w:val="en-US"/>
        </w:rPr>
        <w:t xml:space="preserve"> writers </w:t>
      </w:r>
      <w:r w:rsidR="007A7C9B" w:rsidRPr="007500A3">
        <w:rPr>
          <w:rFonts w:ascii="Times New Roman" w:hAnsi="Times New Roman" w:cs="Times New Roman"/>
          <w:sz w:val="24"/>
          <w:szCs w:val="24"/>
          <w:lang w:val="en-US"/>
        </w:rPr>
        <w:t xml:space="preserve">reveals that </w:t>
      </w:r>
      <w:r w:rsidR="005A7D43" w:rsidRPr="007500A3">
        <w:rPr>
          <w:rFonts w:ascii="Times New Roman" w:hAnsi="Times New Roman" w:cs="Times New Roman"/>
          <w:sz w:val="24"/>
          <w:szCs w:val="24"/>
          <w:lang w:val="en-US"/>
        </w:rPr>
        <w:t xml:space="preserve">White writers wrote the vast majority of </w:t>
      </w:r>
      <w:r w:rsidR="007A7C9B" w:rsidRPr="007500A3">
        <w:rPr>
          <w:rFonts w:ascii="Times New Roman" w:hAnsi="Times New Roman" w:cs="Times New Roman"/>
          <w:sz w:val="24"/>
          <w:szCs w:val="24"/>
          <w:lang w:val="en-US"/>
        </w:rPr>
        <w:t xml:space="preserve">life histories. </w:t>
      </w:r>
      <w:r w:rsidR="00C01C0B" w:rsidRPr="007500A3">
        <w:rPr>
          <w:rFonts w:ascii="Times New Roman" w:hAnsi="Times New Roman" w:cs="Times New Roman"/>
          <w:sz w:val="24"/>
          <w:szCs w:val="24"/>
          <w:lang w:val="en-US"/>
        </w:rPr>
        <w:t>In total,</w:t>
      </w:r>
      <w:r w:rsidR="007A7C9B" w:rsidRPr="007500A3">
        <w:rPr>
          <w:rFonts w:ascii="Times New Roman" w:hAnsi="Times New Roman" w:cs="Times New Roman"/>
          <w:sz w:val="24"/>
          <w:szCs w:val="24"/>
          <w:lang w:val="en-US"/>
        </w:rPr>
        <w:t xml:space="preserve"> 159 of the writers were White, </w:t>
      </w:r>
      <w:r w:rsidR="00C01C0B" w:rsidRPr="007500A3">
        <w:rPr>
          <w:rFonts w:ascii="Times New Roman" w:hAnsi="Times New Roman" w:cs="Times New Roman"/>
          <w:sz w:val="24"/>
          <w:szCs w:val="24"/>
          <w:lang w:val="en-US"/>
        </w:rPr>
        <w:t>7</w:t>
      </w:r>
      <w:r w:rsidR="007A7C9B" w:rsidRPr="007500A3">
        <w:rPr>
          <w:rFonts w:ascii="Times New Roman" w:hAnsi="Times New Roman" w:cs="Times New Roman"/>
          <w:sz w:val="24"/>
          <w:szCs w:val="24"/>
          <w:lang w:val="en-US"/>
        </w:rPr>
        <w:t xml:space="preserve"> were </w:t>
      </w:r>
      <w:r w:rsidR="00714A0C">
        <w:rPr>
          <w:rFonts w:ascii="Times New Roman" w:hAnsi="Times New Roman" w:cs="Times New Roman"/>
          <w:sz w:val="24"/>
          <w:szCs w:val="24"/>
          <w:lang w:val="en-US"/>
        </w:rPr>
        <w:t>Black</w:t>
      </w:r>
      <w:r w:rsidR="007A7C9B" w:rsidRPr="007500A3">
        <w:rPr>
          <w:rFonts w:ascii="Times New Roman" w:hAnsi="Times New Roman" w:cs="Times New Roman"/>
          <w:sz w:val="24"/>
          <w:szCs w:val="24"/>
          <w:lang w:val="en-US"/>
        </w:rPr>
        <w:t xml:space="preserve">, and </w:t>
      </w:r>
      <w:r w:rsidR="00491C18" w:rsidRPr="007500A3">
        <w:rPr>
          <w:rFonts w:ascii="Times New Roman" w:hAnsi="Times New Roman" w:cs="Times New Roman"/>
          <w:sz w:val="24"/>
          <w:szCs w:val="24"/>
          <w:lang w:val="en-US"/>
        </w:rPr>
        <w:t xml:space="preserve">there was </w:t>
      </w:r>
      <w:r w:rsidR="00C01C0B" w:rsidRPr="007500A3">
        <w:rPr>
          <w:rFonts w:ascii="Times New Roman" w:hAnsi="Times New Roman" w:cs="Times New Roman"/>
          <w:sz w:val="24"/>
          <w:szCs w:val="24"/>
          <w:lang w:val="en-US"/>
        </w:rPr>
        <w:t>1</w:t>
      </w:r>
      <w:r w:rsidR="007A7C9B" w:rsidRPr="007500A3">
        <w:rPr>
          <w:rFonts w:ascii="Times New Roman" w:hAnsi="Times New Roman" w:cs="Times New Roman"/>
          <w:sz w:val="24"/>
          <w:szCs w:val="24"/>
          <w:lang w:val="en-US"/>
        </w:rPr>
        <w:t xml:space="preserve"> </w:t>
      </w:r>
      <w:r w:rsidR="00491C18" w:rsidRPr="007500A3">
        <w:rPr>
          <w:rFonts w:ascii="Times New Roman" w:hAnsi="Times New Roman" w:cs="Times New Roman"/>
          <w:sz w:val="24"/>
          <w:szCs w:val="24"/>
          <w:lang w:val="en-US"/>
        </w:rPr>
        <w:t>Chinese American</w:t>
      </w:r>
      <w:r w:rsidR="007A7C9B" w:rsidRPr="007500A3">
        <w:rPr>
          <w:rFonts w:ascii="Times New Roman" w:hAnsi="Times New Roman" w:cs="Times New Roman"/>
          <w:sz w:val="24"/>
          <w:szCs w:val="24"/>
          <w:lang w:val="en-US"/>
        </w:rPr>
        <w:t xml:space="preserve"> writer who wrote a single life history.</w:t>
      </w:r>
      <w:r>
        <w:rPr>
          <w:rFonts w:ascii="Times New Roman" w:hAnsi="Times New Roman" w:cs="Times New Roman"/>
          <w:sz w:val="24"/>
          <w:szCs w:val="24"/>
          <w:vertAlign w:val="superscript"/>
          <w:lang w:val="en-US"/>
        </w:rPr>
        <w:footnoteReference w:id="55"/>
      </w:r>
      <w:r w:rsidR="007A7C9B" w:rsidRPr="007500A3">
        <w:rPr>
          <w:rFonts w:ascii="Times New Roman" w:hAnsi="Times New Roman" w:cs="Times New Roman"/>
          <w:sz w:val="24"/>
          <w:szCs w:val="24"/>
          <w:lang w:val="en-US"/>
        </w:rPr>
        <w:t xml:space="preserve"> Such data seems to counter Couch's advice to state and local SHLP administrators, encouraging them to look around for local writers. Moreover, this data is inconsistent with greater FWP aims of including </w:t>
      </w:r>
      <w:r w:rsidR="00714A0C">
        <w:rPr>
          <w:rFonts w:ascii="Times New Roman" w:hAnsi="Times New Roman" w:cs="Times New Roman"/>
          <w:sz w:val="24"/>
          <w:szCs w:val="24"/>
          <w:lang w:val="en-US"/>
        </w:rPr>
        <w:t>Black</w:t>
      </w:r>
      <w:r w:rsidR="007A7C9B" w:rsidRPr="007500A3">
        <w:rPr>
          <w:rFonts w:ascii="Times New Roman" w:hAnsi="Times New Roman" w:cs="Times New Roman"/>
          <w:sz w:val="24"/>
          <w:szCs w:val="24"/>
          <w:lang w:val="en-US"/>
        </w:rPr>
        <w:t xml:space="preserve"> writers. </w:t>
      </w:r>
    </w:p>
    <w:p w14:paraId="1C256090" w14:textId="77777777" w:rsidR="000F0644" w:rsidRPr="007500A3" w:rsidRDefault="000F0644" w:rsidP="002B0432">
      <w:pPr>
        <w:snapToGrid w:val="0"/>
        <w:spacing w:line="240" w:lineRule="auto"/>
        <w:jc w:val="both"/>
        <w:rPr>
          <w:rFonts w:ascii="Times New Roman" w:hAnsi="Times New Roman" w:cs="Times New Roman"/>
          <w:sz w:val="24"/>
          <w:szCs w:val="24"/>
          <w:lang w:val="en-US"/>
        </w:rPr>
      </w:pPr>
    </w:p>
    <w:p w14:paraId="60F62E3B" w14:textId="5F1D4CD4" w:rsidR="007A7C9B"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To increase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representation in the ranks </w:t>
      </w:r>
      <w:r w:rsidR="004945B8" w:rsidRPr="007500A3">
        <w:rPr>
          <w:rFonts w:ascii="Times New Roman" w:hAnsi="Times New Roman" w:cs="Times New Roman"/>
          <w:sz w:val="24"/>
          <w:szCs w:val="24"/>
          <w:lang w:val="en-US"/>
        </w:rPr>
        <w:t>of</w:t>
      </w:r>
      <w:r w:rsidRPr="007500A3">
        <w:rPr>
          <w:rFonts w:ascii="Times New Roman" w:hAnsi="Times New Roman" w:cs="Times New Roman"/>
          <w:sz w:val="24"/>
          <w:szCs w:val="24"/>
          <w:lang w:val="en-US"/>
        </w:rPr>
        <w:t xml:space="preserve"> the FWP, Alsberg created the Office of Negro Affairs, led by renowned poet and scholar Sterling Brown and state and local offices known as Negro Working Units.</w:t>
      </w:r>
      <w:r>
        <w:rPr>
          <w:rStyle w:val="Appelnotedebasdep"/>
          <w:rFonts w:ascii="Times New Roman" w:hAnsi="Times New Roman" w:cs="Times New Roman"/>
          <w:sz w:val="24"/>
          <w:szCs w:val="24"/>
          <w:lang w:val="en-US"/>
        </w:rPr>
        <w:footnoteReference w:id="56"/>
      </w:r>
      <w:r w:rsidRPr="007500A3">
        <w:rPr>
          <w:rFonts w:ascii="Times New Roman" w:hAnsi="Times New Roman" w:cs="Times New Roman"/>
          <w:sz w:val="24"/>
          <w:szCs w:val="24"/>
          <w:lang w:val="en-US"/>
        </w:rPr>
        <w:t xml:space="preserve"> However, these units were segregated, and often required workers to depend on Historical Black Colleges to find office space as they were forbidden to work in the </w:t>
      </w:r>
      <w:r w:rsidR="000F0644" w:rsidRPr="007500A3">
        <w:rPr>
          <w:rFonts w:ascii="Times New Roman" w:hAnsi="Times New Roman" w:cs="Times New Roman"/>
          <w:sz w:val="24"/>
          <w:szCs w:val="24"/>
          <w:lang w:val="en-US"/>
        </w:rPr>
        <w:t xml:space="preserve">same </w:t>
      </w:r>
      <w:r w:rsidRPr="007500A3">
        <w:rPr>
          <w:rFonts w:ascii="Times New Roman" w:hAnsi="Times New Roman" w:cs="Times New Roman"/>
          <w:sz w:val="24"/>
          <w:szCs w:val="24"/>
          <w:lang w:val="en-US"/>
        </w:rPr>
        <w:t xml:space="preserve">space as White colleagues. Brown worked hard to advocate for the inclusion of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in all FWP initiatives</w:t>
      </w:r>
      <w:r w:rsidR="00A15CF6">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57"/>
      </w:r>
      <w:r w:rsidRPr="007500A3">
        <w:rPr>
          <w:rFonts w:ascii="Times New Roman" w:hAnsi="Times New Roman" w:cs="Times New Roman"/>
          <w:sz w:val="24"/>
          <w:szCs w:val="24"/>
          <w:lang w:val="en-US"/>
        </w:rPr>
        <w:t xml:space="preserve"> </w:t>
      </w:r>
      <w:r w:rsidR="00A15CF6">
        <w:rPr>
          <w:rFonts w:ascii="Times New Roman" w:hAnsi="Times New Roman" w:cs="Times New Roman"/>
          <w:sz w:val="24"/>
          <w:szCs w:val="24"/>
          <w:lang w:val="en-US"/>
        </w:rPr>
        <w:t>However, he</w:t>
      </w:r>
      <w:r w:rsidRPr="007500A3">
        <w:rPr>
          <w:rFonts w:ascii="Times New Roman" w:hAnsi="Times New Roman" w:cs="Times New Roman"/>
          <w:sz w:val="24"/>
          <w:szCs w:val="24"/>
          <w:lang w:val="en-US"/>
        </w:rPr>
        <w:t xml:space="preserve"> consistently met resistance by White administrators</w:t>
      </w:r>
      <w:r w:rsidR="00A15CF6">
        <w:rPr>
          <w:rFonts w:ascii="Times New Roman" w:hAnsi="Times New Roman" w:cs="Times New Roman"/>
          <w:sz w:val="24"/>
          <w:szCs w:val="24"/>
          <w:lang w:val="en-US"/>
        </w:rPr>
        <w:t xml:space="preserve">. These administrators </w:t>
      </w:r>
      <w:r w:rsidRPr="007500A3">
        <w:rPr>
          <w:rFonts w:ascii="Times New Roman" w:hAnsi="Times New Roman" w:cs="Times New Roman"/>
          <w:sz w:val="24"/>
          <w:szCs w:val="24"/>
          <w:lang w:val="en-US"/>
        </w:rPr>
        <w:t xml:space="preserve">argued that they were unable to hire Black writers because of the requirements of segregation, the lack of writing skill, and the unwillingness of the Washington office to provide adequate </w:t>
      </w:r>
      <w:r w:rsidR="00727476" w:rsidRPr="007500A3">
        <w:rPr>
          <w:rFonts w:ascii="Times New Roman" w:hAnsi="Times New Roman" w:cs="Times New Roman"/>
          <w:sz w:val="24"/>
          <w:szCs w:val="24"/>
          <w:lang w:val="en-US"/>
        </w:rPr>
        <w:t>resources for</w:t>
      </w:r>
      <w:r w:rsidRPr="007500A3">
        <w:rPr>
          <w:rFonts w:ascii="Times New Roman" w:hAnsi="Times New Roman" w:cs="Times New Roman"/>
          <w:sz w:val="24"/>
          <w:szCs w:val="24"/>
          <w:lang w:val="en-US"/>
        </w:rPr>
        <w:t xml:space="preserve"> hiring.</w:t>
      </w:r>
    </w:p>
    <w:p w14:paraId="5F5876EE" w14:textId="77777777" w:rsidR="007A7C9B" w:rsidRPr="007500A3" w:rsidRDefault="007A7C9B" w:rsidP="002B0432">
      <w:pPr>
        <w:snapToGrid w:val="0"/>
        <w:spacing w:line="240" w:lineRule="auto"/>
        <w:jc w:val="both"/>
        <w:rPr>
          <w:rFonts w:ascii="Times New Roman" w:hAnsi="Times New Roman" w:cs="Times New Roman"/>
          <w:sz w:val="24"/>
          <w:szCs w:val="24"/>
          <w:lang w:val="en-US"/>
        </w:rPr>
      </w:pPr>
    </w:p>
    <w:p w14:paraId="5FD77F12" w14:textId="7B61689A" w:rsidR="007A7C9B"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Couch and the other SLHP administrators relied on structures of segregation, together with notions of writing skill and objectivity, to veil their racist hiring practices. When asked to explain why more </w:t>
      </w:r>
      <w:r w:rsidR="00714A0C">
        <w:rPr>
          <w:rFonts w:ascii="Times New Roman" w:hAnsi="Times New Roman" w:cs="Times New Roman"/>
          <w:sz w:val="24"/>
          <w:szCs w:val="24"/>
          <w:lang w:val="en-US"/>
        </w:rPr>
        <w:t>Black people</w:t>
      </w:r>
      <w:r w:rsidRPr="007500A3">
        <w:rPr>
          <w:rFonts w:ascii="Times New Roman" w:hAnsi="Times New Roman" w:cs="Times New Roman"/>
          <w:sz w:val="24"/>
          <w:szCs w:val="24"/>
          <w:lang w:val="en-US"/>
        </w:rPr>
        <w:t xml:space="preserve"> had not been hired, Bjorkman wrote to the office of Negro Affairs that not a single </w:t>
      </w:r>
      <w:r w:rsidR="00714A0C">
        <w:rPr>
          <w:rFonts w:ascii="Times New Roman" w:hAnsi="Times New Roman" w:cs="Times New Roman"/>
          <w:sz w:val="24"/>
          <w:szCs w:val="24"/>
          <w:lang w:val="en-US"/>
        </w:rPr>
        <w:t>Black person</w:t>
      </w:r>
      <w:r w:rsidRPr="007500A3">
        <w:rPr>
          <w:rFonts w:ascii="Times New Roman" w:hAnsi="Times New Roman" w:cs="Times New Roman"/>
          <w:sz w:val="24"/>
          <w:szCs w:val="24"/>
          <w:lang w:val="en-US"/>
        </w:rPr>
        <w:t xml:space="preserve"> had been hired in North Carolina because "the resources of the Writers' Project 'have not permitted the setting up of separate establishments, which would be required for such employment</w:t>
      </w:r>
      <w:r w:rsidR="00014E25"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58"/>
      </w:r>
      <w:r w:rsidR="006F2FA0"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Again relying on the argument of scarcity in resources that also effectively blamed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in a separate letter referencing his inability to hire Black writers, Bjorkman stated,</w:t>
      </w:r>
    </w:p>
    <w:p w14:paraId="6932C3FB" w14:textId="77777777" w:rsidR="007A7C9B" w:rsidRPr="007500A3" w:rsidRDefault="007A7C9B" w:rsidP="002B0432">
      <w:pPr>
        <w:snapToGrid w:val="0"/>
        <w:spacing w:line="240" w:lineRule="auto"/>
        <w:jc w:val="both"/>
        <w:rPr>
          <w:rFonts w:ascii="Times New Roman" w:hAnsi="Times New Roman" w:cs="Times New Roman"/>
          <w:sz w:val="24"/>
          <w:szCs w:val="24"/>
          <w:lang w:val="en-US"/>
        </w:rPr>
      </w:pPr>
    </w:p>
    <w:p w14:paraId="5B956A58" w14:textId="77777777" w:rsidR="007A7C9B" w:rsidRPr="007500A3" w:rsidRDefault="00FC6C1B" w:rsidP="000F0644">
      <w:pPr>
        <w:snapToGrid w:val="0"/>
        <w:spacing w:line="240" w:lineRule="auto"/>
        <w:ind w:left="720"/>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Efforts to do better in this respect have failed on account of the impossibility of finding members of that race capable of qualification for the project while certified on relief. The few employed have invariably had to be dropped after a short time because they did nothing at all...With a very small percentage of non-relief workers allowed to the project, and with such positions absolutely needed for the filling of directive and supervisory positions, it has been impossible to place any negroes in this class.</w:t>
      </w:r>
      <w:r>
        <w:rPr>
          <w:rStyle w:val="Appelnotedebasdep"/>
          <w:rFonts w:ascii="Times New Roman" w:hAnsi="Times New Roman" w:cs="Times New Roman"/>
          <w:sz w:val="24"/>
          <w:szCs w:val="24"/>
          <w:lang w:val="en-US"/>
        </w:rPr>
        <w:footnoteReference w:id="59"/>
      </w:r>
    </w:p>
    <w:p w14:paraId="0E1D9CF8" w14:textId="77777777" w:rsidR="007A7C9B" w:rsidRPr="007500A3" w:rsidRDefault="007A7C9B" w:rsidP="002B0432">
      <w:pPr>
        <w:snapToGrid w:val="0"/>
        <w:spacing w:line="240" w:lineRule="auto"/>
        <w:jc w:val="both"/>
        <w:rPr>
          <w:rFonts w:ascii="Times New Roman" w:hAnsi="Times New Roman" w:cs="Times New Roman"/>
          <w:sz w:val="24"/>
          <w:szCs w:val="24"/>
          <w:lang w:val="en-US"/>
        </w:rPr>
      </w:pPr>
    </w:p>
    <w:p w14:paraId="211B9842" w14:textId="523D295E" w:rsidR="007A7C9B"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Following the almost exact same line of logic while also appealing to white supremacist sensibilities, Alabama state director Myrtle Miles stated, "'members of the race who are fortunate enough to have Institute training are not on relief,' 'it would be unwise to give a Negro this job...There is considerable racial sensitiveness in Tuskegee and vicinity</w:t>
      </w:r>
      <w:r w:rsidR="00014E25"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sidR="007436E4">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60"/>
      </w:r>
      <w:r w:rsidRPr="007500A3">
        <w:rPr>
          <w:rFonts w:ascii="Times New Roman" w:hAnsi="Times New Roman" w:cs="Times New Roman"/>
          <w:sz w:val="24"/>
          <w:szCs w:val="24"/>
          <w:lang w:val="en-US"/>
        </w:rPr>
        <w:t xml:space="preserve"> According to this logic, there were not enough skilled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who qualified for relief. Those who were skilled </w:t>
      </w:r>
      <w:r w:rsidRPr="007500A3">
        <w:rPr>
          <w:rFonts w:ascii="Times New Roman" w:hAnsi="Times New Roman" w:cs="Times New Roman"/>
          <w:sz w:val="24"/>
          <w:szCs w:val="24"/>
          <w:lang w:val="en-US"/>
        </w:rPr>
        <w:lastRenderedPageBreak/>
        <w:t xml:space="preserve">writers did not qualify for relief, and the respective state offices were not willing to expend limited resources on hiring non-relief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w:t>
      </w:r>
    </w:p>
    <w:p w14:paraId="3AACDE5D" w14:textId="77777777" w:rsidR="007A7C9B" w:rsidRPr="007500A3" w:rsidRDefault="007A7C9B" w:rsidP="002B0432">
      <w:pPr>
        <w:snapToGrid w:val="0"/>
        <w:spacing w:line="240" w:lineRule="auto"/>
        <w:jc w:val="both"/>
        <w:rPr>
          <w:rFonts w:ascii="Times New Roman" w:hAnsi="Times New Roman" w:cs="Times New Roman"/>
          <w:sz w:val="24"/>
          <w:szCs w:val="24"/>
          <w:lang w:val="en-US"/>
        </w:rPr>
      </w:pPr>
    </w:p>
    <w:p w14:paraId="14DB6D14" w14:textId="4B2F0041" w:rsidR="007A7C9B"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Couch echoed the argument of the inability to find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t>
      </w:r>
      <w:r w:rsidR="00411338" w:rsidRPr="007500A3">
        <w:rPr>
          <w:rFonts w:ascii="Times New Roman" w:hAnsi="Times New Roman" w:cs="Times New Roman"/>
          <w:sz w:val="24"/>
          <w:szCs w:val="24"/>
          <w:lang w:val="en-US"/>
        </w:rPr>
        <w:t>writers but</w:t>
      </w:r>
      <w:r w:rsidRPr="007500A3">
        <w:rPr>
          <w:rFonts w:ascii="Times New Roman" w:hAnsi="Times New Roman" w:cs="Times New Roman"/>
          <w:sz w:val="24"/>
          <w:szCs w:val="24"/>
          <w:lang w:val="en-US"/>
        </w:rPr>
        <w:t xml:space="preserve"> did so by appealing to a notion of colorblindness. Writing to Alsberg, he explained, </w:t>
      </w:r>
    </w:p>
    <w:p w14:paraId="40F46332" w14:textId="77777777" w:rsidR="003F7D64" w:rsidRPr="007500A3" w:rsidRDefault="003F7D64" w:rsidP="002B0432">
      <w:pPr>
        <w:snapToGrid w:val="0"/>
        <w:spacing w:line="240" w:lineRule="auto"/>
        <w:jc w:val="both"/>
        <w:rPr>
          <w:rFonts w:ascii="Times New Roman" w:hAnsi="Times New Roman" w:cs="Times New Roman"/>
          <w:sz w:val="24"/>
          <w:szCs w:val="24"/>
          <w:lang w:val="en-US"/>
        </w:rPr>
      </w:pPr>
    </w:p>
    <w:p w14:paraId="7A8E4137" w14:textId="77777777" w:rsidR="007A7C9B" w:rsidRPr="007500A3" w:rsidRDefault="00FC6C1B" w:rsidP="002B0432">
      <w:pPr>
        <w:snapToGrid w:val="0"/>
        <w:spacing w:line="240" w:lineRule="auto"/>
        <w:ind w:left="720"/>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Since taking on the job of Regional Director I have found it necessary to spend a large part of my time working on the problem of improving the quality of </w:t>
      </w:r>
      <w:r w:rsidR="00411338" w:rsidRPr="007500A3">
        <w:rPr>
          <w:rFonts w:ascii="Times New Roman" w:hAnsi="Times New Roman" w:cs="Times New Roman"/>
          <w:sz w:val="24"/>
          <w:szCs w:val="24"/>
          <w:lang w:val="en-US"/>
        </w:rPr>
        <w:t>personnel</w:t>
      </w:r>
      <w:r w:rsidRPr="007500A3">
        <w:rPr>
          <w:rFonts w:ascii="Times New Roman" w:hAnsi="Times New Roman" w:cs="Times New Roman"/>
          <w:sz w:val="24"/>
          <w:szCs w:val="24"/>
          <w:lang w:val="en-US"/>
        </w:rPr>
        <w:t xml:space="preserve"> on state staff. I have not recommended or approved anyone for any non-relief position without first having definite evidence in the form of printed manuscript material as to his ability to write. I have held to this in dealing with white persons and I do not believe I should discriminate for or against </w:t>
      </w:r>
      <w:r w:rsidR="00411338" w:rsidRPr="007500A3">
        <w:rPr>
          <w:rFonts w:ascii="Times New Roman" w:hAnsi="Times New Roman" w:cs="Times New Roman"/>
          <w:sz w:val="24"/>
          <w:szCs w:val="24"/>
          <w:lang w:val="en-US"/>
        </w:rPr>
        <w:t>Negros</w:t>
      </w:r>
      <w:r w:rsidRPr="007500A3">
        <w:rPr>
          <w:rFonts w:ascii="Times New Roman" w:hAnsi="Times New Roman" w:cs="Times New Roman"/>
          <w:sz w:val="24"/>
          <w:szCs w:val="24"/>
          <w:lang w:val="en-US"/>
        </w:rPr>
        <w:t xml:space="preserve"> in this particular. There are no non-relief vacancies in North Carolina or on the Regional staff at the present time. On the Regional staff I have employed only those persons that I think have exceptional talent. Nothing would delight me more than to discover a Negro with exceptional writing talent, legally resident in the states with which I deal, and desiring to work on the Writers’ Project...I shall appreciate greatly any evidence that anyone can give me in locating </w:t>
      </w:r>
      <w:r w:rsidR="00411338" w:rsidRPr="007500A3">
        <w:rPr>
          <w:rFonts w:ascii="Times New Roman" w:hAnsi="Times New Roman" w:cs="Times New Roman"/>
          <w:sz w:val="24"/>
          <w:szCs w:val="24"/>
          <w:lang w:val="en-US"/>
        </w:rPr>
        <w:t>Negros</w:t>
      </w:r>
      <w:r w:rsidRPr="007500A3">
        <w:rPr>
          <w:rFonts w:ascii="Times New Roman" w:hAnsi="Times New Roman" w:cs="Times New Roman"/>
          <w:sz w:val="24"/>
          <w:szCs w:val="24"/>
          <w:lang w:val="en-US"/>
        </w:rPr>
        <w:t xml:space="preserve"> who are qualified for work on the Writers' Project in this region.</w:t>
      </w:r>
      <w:r>
        <w:rPr>
          <w:rStyle w:val="Appelnotedebasdep"/>
          <w:rFonts w:ascii="Times New Roman" w:hAnsi="Times New Roman" w:cs="Times New Roman"/>
          <w:sz w:val="24"/>
          <w:szCs w:val="24"/>
          <w:lang w:val="en-US"/>
        </w:rPr>
        <w:footnoteReference w:id="61"/>
      </w:r>
    </w:p>
    <w:p w14:paraId="3E68C2D5" w14:textId="77777777" w:rsidR="007A7C9B" w:rsidRPr="007500A3" w:rsidRDefault="007A7C9B" w:rsidP="002B0432">
      <w:pPr>
        <w:snapToGrid w:val="0"/>
        <w:spacing w:line="240" w:lineRule="auto"/>
        <w:jc w:val="both"/>
        <w:rPr>
          <w:rFonts w:ascii="Times New Roman" w:hAnsi="Times New Roman" w:cs="Times New Roman"/>
          <w:sz w:val="24"/>
          <w:szCs w:val="24"/>
          <w:lang w:val="en-US"/>
        </w:rPr>
      </w:pPr>
    </w:p>
    <w:p w14:paraId="540735ED" w14:textId="554A9248" w:rsidR="007A7C9B"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Couch’s argument to Alsberg assumed as given that there were not any good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who qualified for relief and instead focused on the idea of hiring </w:t>
      </w:r>
      <w:r w:rsidR="00714A0C">
        <w:rPr>
          <w:rFonts w:ascii="Times New Roman" w:hAnsi="Times New Roman" w:cs="Times New Roman"/>
          <w:sz w:val="24"/>
          <w:szCs w:val="24"/>
          <w:lang w:val="en-US"/>
        </w:rPr>
        <w:t>into</w:t>
      </w:r>
      <w:r w:rsidRPr="007500A3">
        <w:rPr>
          <w:rFonts w:ascii="Times New Roman" w:hAnsi="Times New Roman" w:cs="Times New Roman"/>
          <w:sz w:val="24"/>
          <w:szCs w:val="24"/>
          <w:lang w:val="en-US"/>
        </w:rPr>
        <w:t xml:space="preserve"> the few allotted non-relief positions. In this case, he relied on racist structures of evidence that purport a type of objectivity and colorblindness to conclude that no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could provide "evidence in the form of printed manuscript material" of "exceptional talent." Such reliance on printed manuscripts did not take into account inequalities in access to presses or higher education, not to mention his opaque definition of what constituted "exceptional talent." </w:t>
      </w:r>
    </w:p>
    <w:p w14:paraId="33ACA90E" w14:textId="77777777" w:rsidR="007A7C9B" w:rsidRPr="007500A3" w:rsidRDefault="007A7C9B" w:rsidP="002B0432">
      <w:pPr>
        <w:snapToGrid w:val="0"/>
        <w:spacing w:line="240" w:lineRule="auto"/>
        <w:jc w:val="both"/>
        <w:rPr>
          <w:rFonts w:ascii="Times New Roman" w:hAnsi="Times New Roman" w:cs="Times New Roman"/>
          <w:sz w:val="24"/>
          <w:szCs w:val="24"/>
          <w:lang w:val="en-US"/>
        </w:rPr>
      </w:pPr>
    </w:p>
    <w:p w14:paraId="01DE3D68" w14:textId="6B543EA6" w:rsidR="007A7C9B"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Moreover, while Couch seemed to lament the fact that no one was helping him locate qualified Black writers, Irma Neal Henry, Consultant on Negro Affairs in North Carolina, was continually writing him with names and resumes of candidates with a college education and considerable writing experience</w:t>
      </w:r>
      <w:r w:rsidR="009B7695"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62"/>
      </w:r>
      <w:r w:rsidR="009B7695"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One candidate included Dr. Edward Farrison, who had a Ph.D. in English from Ohio State University and was a </w:t>
      </w:r>
      <w:r w:rsidR="005D0271">
        <w:rPr>
          <w:rFonts w:ascii="Times New Roman" w:hAnsi="Times New Roman" w:cs="Times New Roman"/>
          <w:sz w:val="24"/>
          <w:szCs w:val="24"/>
          <w:lang w:val="en-US"/>
        </w:rPr>
        <w:t xml:space="preserve">English and public speaking professor </w:t>
      </w:r>
      <w:r w:rsidRPr="007500A3">
        <w:rPr>
          <w:rFonts w:ascii="Times New Roman" w:hAnsi="Times New Roman" w:cs="Times New Roman"/>
          <w:sz w:val="24"/>
          <w:szCs w:val="24"/>
          <w:lang w:val="en-US"/>
        </w:rPr>
        <w:t>at Bennett College</w:t>
      </w:r>
      <w:r w:rsidR="005D0271">
        <w:rPr>
          <w:rFonts w:ascii="Times New Roman" w:hAnsi="Times New Roman" w:cs="Times New Roman"/>
          <w:sz w:val="24"/>
          <w:szCs w:val="24"/>
          <w:lang w:val="en-US"/>
        </w:rPr>
        <w:t xml:space="preserve"> f</w:t>
      </w:r>
      <w:r w:rsidRPr="007500A3">
        <w:rPr>
          <w:rFonts w:ascii="Times New Roman" w:hAnsi="Times New Roman" w:cs="Times New Roman"/>
          <w:sz w:val="24"/>
          <w:szCs w:val="24"/>
          <w:lang w:val="en-US"/>
        </w:rPr>
        <w:t>or 12 years.</w:t>
      </w:r>
      <w:r>
        <w:rPr>
          <w:rStyle w:val="Appelnotedebasdep"/>
          <w:rFonts w:ascii="Times New Roman" w:hAnsi="Times New Roman" w:cs="Times New Roman"/>
          <w:sz w:val="24"/>
          <w:szCs w:val="24"/>
          <w:lang w:val="en-US"/>
        </w:rPr>
        <w:footnoteReference w:id="63"/>
      </w:r>
      <w:r w:rsidRPr="007500A3">
        <w:rPr>
          <w:rFonts w:ascii="Times New Roman" w:hAnsi="Times New Roman" w:cs="Times New Roman"/>
          <w:sz w:val="24"/>
          <w:szCs w:val="24"/>
          <w:lang w:val="en-US"/>
        </w:rPr>
        <w:t xml:space="preserve"> Additionally, he had published in several scholarly journals, including </w:t>
      </w:r>
      <w:r w:rsidRPr="007500A3">
        <w:rPr>
          <w:rFonts w:ascii="Times New Roman" w:hAnsi="Times New Roman" w:cs="Times New Roman"/>
          <w:i/>
          <w:sz w:val="24"/>
          <w:szCs w:val="24"/>
          <w:lang w:val="en-US"/>
        </w:rPr>
        <w:t>The Journal of Negro History</w:t>
      </w:r>
      <w:r w:rsidRPr="007500A3">
        <w:rPr>
          <w:rFonts w:ascii="Times New Roman" w:hAnsi="Times New Roman" w:cs="Times New Roman"/>
          <w:sz w:val="24"/>
          <w:szCs w:val="24"/>
          <w:lang w:val="en-US"/>
        </w:rPr>
        <w:t xml:space="preserve"> and </w:t>
      </w:r>
      <w:r w:rsidRPr="007500A3">
        <w:rPr>
          <w:rFonts w:ascii="Times New Roman" w:hAnsi="Times New Roman" w:cs="Times New Roman"/>
          <w:i/>
          <w:sz w:val="24"/>
          <w:szCs w:val="24"/>
          <w:lang w:val="en-US"/>
        </w:rPr>
        <w:t>The Crisis</w:t>
      </w:r>
      <w:r w:rsidRPr="007500A3">
        <w:rPr>
          <w:rFonts w:ascii="Times New Roman" w:hAnsi="Times New Roman" w:cs="Times New Roman"/>
          <w:sz w:val="24"/>
          <w:szCs w:val="24"/>
          <w:lang w:val="en-US"/>
        </w:rPr>
        <w:t xml:space="preserve">. Despite the exceptional qualifications of Farrison, Couch claimed that while there were a number of jobs in which Farrison could “be very useful,” he did “not see </w:t>
      </w:r>
      <w:r w:rsidRPr="007500A3">
        <w:rPr>
          <w:rFonts w:ascii="Times New Roman" w:hAnsi="Times New Roman" w:cs="Times New Roman"/>
          <w:sz w:val="24"/>
          <w:szCs w:val="24"/>
          <w:lang w:val="en-US"/>
        </w:rPr>
        <w:lastRenderedPageBreak/>
        <w:t>any chance to increase the salaried staff.” In other words, there were no paid positions available for Farrison; however, Couch alluded to the fact that there may be a non-paid position available as he had worked with others who offered their assistance “on a voluntary, non-salary basis</w:t>
      </w:r>
      <w:r w:rsidR="00014E25"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64"/>
      </w:r>
      <w:r w:rsidRPr="007500A3">
        <w:rPr>
          <w:rFonts w:ascii="Times New Roman" w:hAnsi="Times New Roman" w:cs="Times New Roman"/>
          <w:sz w:val="24"/>
          <w:szCs w:val="24"/>
          <w:lang w:val="en-US"/>
        </w:rPr>
        <w:t xml:space="preserve"> Therefore, even when Couch was presented with an extremely qualified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candidate, he was not willing to make a non-relief position available, but would consider using his unpaid labor something most could not afford to give, not to mention the insult provided by such a suggestion.</w:t>
      </w:r>
    </w:p>
    <w:p w14:paraId="45E65E8D" w14:textId="77777777" w:rsidR="007A7C9B" w:rsidRPr="007500A3" w:rsidRDefault="007A7C9B" w:rsidP="002B0432">
      <w:pPr>
        <w:snapToGrid w:val="0"/>
        <w:spacing w:line="240" w:lineRule="auto"/>
        <w:jc w:val="both"/>
        <w:rPr>
          <w:rFonts w:ascii="Times New Roman" w:hAnsi="Times New Roman" w:cs="Times New Roman"/>
          <w:sz w:val="24"/>
          <w:szCs w:val="24"/>
          <w:lang w:val="en-US"/>
        </w:rPr>
      </w:pPr>
    </w:p>
    <w:p w14:paraId="31C621AA" w14:textId="033CC2E6" w:rsidR="007A7C9B"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In the end, Couch declared, “In the past two months I have spent several hours writing letters and having conferences over the matter of Negro employment on the North Carolina staff and the Regional staff. I feel that this time has been wasted......I do not feel that it is wise for me to spend time getting information about the qualifications of persons that might be employed unless there is a definite prospect of vacancies in which they might be used</w:t>
      </w:r>
      <w:r w:rsidR="00014E25"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65"/>
      </w:r>
      <w:r w:rsidR="00D72BF3"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While Couch seems to blame the Washington office for lack of vacancies, it is clear that he was </w:t>
      </w:r>
      <w:r w:rsidR="007E1BF4" w:rsidRPr="007500A3">
        <w:rPr>
          <w:rFonts w:ascii="Times New Roman" w:hAnsi="Times New Roman" w:cs="Times New Roman"/>
          <w:sz w:val="24"/>
          <w:szCs w:val="24"/>
          <w:lang w:val="en-US"/>
        </w:rPr>
        <w:t>rarely</w:t>
      </w:r>
      <w:r w:rsidRPr="007500A3">
        <w:rPr>
          <w:rFonts w:ascii="Times New Roman" w:hAnsi="Times New Roman" w:cs="Times New Roman"/>
          <w:sz w:val="24"/>
          <w:szCs w:val="24"/>
          <w:lang w:val="en-US"/>
        </w:rPr>
        <w:t xml:space="preserve"> willing to advocate for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to occupy such non-relief positions. Moreover, Couch's argument about wasting his time is quite poignant given the fact that at the same time he was writing this, he was also berating the state directors for not "looking around" the community for writers who qualify for relief and approaching their personnel with the necessary "enthusiasm and understanding" necessary to discover the "the abilities of persons on their staffs</w:t>
      </w:r>
      <w:r w:rsidR="00014E25"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Appelnotedebasdep"/>
          <w:rFonts w:ascii="Times New Roman" w:hAnsi="Times New Roman" w:cs="Times New Roman"/>
          <w:sz w:val="24"/>
          <w:szCs w:val="24"/>
          <w:lang w:val="en-US"/>
        </w:rPr>
        <w:footnoteReference w:id="66"/>
      </w:r>
      <w:r w:rsidRPr="007500A3">
        <w:rPr>
          <w:rFonts w:ascii="Times New Roman" w:hAnsi="Times New Roman" w:cs="Times New Roman"/>
          <w:sz w:val="24"/>
          <w:szCs w:val="24"/>
          <w:lang w:val="en-US"/>
        </w:rPr>
        <w:t xml:space="preserve"> Such a contradiction evidences the underlying racialized logic about which writers were worthy of the time necessary to help them discover their own abilities and allot non-relief positions to those with exceptional talent. This logic aimed to position White writers as more qualified to document and write life histories while disqualifying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from working on the project. </w:t>
      </w:r>
    </w:p>
    <w:p w14:paraId="19064A75" w14:textId="77777777" w:rsidR="00973DAC" w:rsidRPr="007500A3" w:rsidRDefault="00973DAC" w:rsidP="002B0432">
      <w:pPr>
        <w:snapToGrid w:val="0"/>
        <w:spacing w:line="240" w:lineRule="auto"/>
        <w:jc w:val="both"/>
        <w:rPr>
          <w:rFonts w:ascii="Times New Roman" w:hAnsi="Times New Roman" w:cs="Times New Roman"/>
          <w:sz w:val="24"/>
          <w:szCs w:val="24"/>
          <w:lang w:val="en-US"/>
        </w:rPr>
      </w:pPr>
    </w:p>
    <w:p w14:paraId="216319DC" w14:textId="77777777" w:rsidR="00973DAC"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b/>
          <w:bCs/>
          <w:sz w:val="24"/>
          <w:szCs w:val="24"/>
          <w:lang w:val="en-US"/>
        </w:rPr>
        <w:t>Conclusion</w:t>
      </w:r>
    </w:p>
    <w:p w14:paraId="71E3DEF7" w14:textId="77777777" w:rsidR="00973DAC" w:rsidRPr="007500A3" w:rsidRDefault="00973DAC" w:rsidP="002B0432">
      <w:pPr>
        <w:snapToGrid w:val="0"/>
        <w:spacing w:line="240" w:lineRule="auto"/>
        <w:jc w:val="both"/>
        <w:rPr>
          <w:rFonts w:ascii="Times New Roman" w:hAnsi="Times New Roman" w:cs="Times New Roman"/>
          <w:sz w:val="24"/>
          <w:szCs w:val="24"/>
          <w:lang w:val="en-US"/>
        </w:rPr>
      </w:pPr>
    </w:p>
    <w:p w14:paraId="4DEDA5F6" w14:textId="77777777" w:rsidR="00EF618D" w:rsidRDefault="00FC6C1B" w:rsidP="009631F9">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Within the complex documentary ecosystem of the FWP, Couch and his fellow administrators carved out a space for the SLHP by creating a version of the life history method that was distinct from other sociological approaches. For the SLHP, life histories were written for a generalized audience by writers who were not trained academics. Most importantly, the FWP life history did not focus on deviance but rather common workers throughout the South. The interviewees were supposed to give their own perspective of their lives. Th</w:t>
      </w:r>
      <w:r w:rsidR="009631F9" w:rsidRPr="007500A3">
        <w:rPr>
          <w:rFonts w:ascii="Times New Roman" w:hAnsi="Times New Roman" w:cs="Times New Roman"/>
          <w:sz w:val="24"/>
          <w:szCs w:val="24"/>
          <w:lang w:val="en-US"/>
        </w:rPr>
        <w:t xml:space="preserve">e democratic ethos of the project resonated well with the larger FWP concerned with documenting real life as Americans lived it. </w:t>
      </w:r>
    </w:p>
    <w:p w14:paraId="3104AE80" w14:textId="77777777" w:rsidR="00EF618D" w:rsidRDefault="00EF618D" w:rsidP="009631F9">
      <w:pPr>
        <w:snapToGrid w:val="0"/>
        <w:spacing w:line="240" w:lineRule="auto"/>
        <w:jc w:val="both"/>
        <w:rPr>
          <w:rFonts w:ascii="Times New Roman" w:hAnsi="Times New Roman" w:cs="Times New Roman"/>
          <w:sz w:val="24"/>
          <w:szCs w:val="24"/>
          <w:lang w:val="en-US"/>
        </w:rPr>
      </w:pPr>
    </w:p>
    <w:p w14:paraId="1BA74011" w14:textId="77777777" w:rsidR="00973DAC" w:rsidRPr="007500A3" w:rsidRDefault="00FC6C1B" w:rsidP="009631F9">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However, how the SLHP distinguished life histories from its two rival projects in the FWP (the Social-ethnic studies and Folklore) demonstrate that common workers actually fell into a Black-White binary</w:t>
      </w:r>
      <w:r w:rsidR="00FB7147">
        <w:rPr>
          <w:rFonts w:ascii="Times New Roman" w:hAnsi="Times New Roman" w:cs="Times New Roman"/>
          <w:sz w:val="24"/>
          <w:szCs w:val="24"/>
          <w:lang w:val="en-US"/>
        </w:rPr>
        <w:t>. As a result,</w:t>
      </w:r>
      <w:r w:rsidRPr="007500A3">
        <w:rPr>
          <w:rFonts w:ascii="Times New Roman" w:hAnsi="Times New Roman" w:cs="Times New Roman"/>
          <w:sz w:val="24"/>
          <w:szCs w:val="24"/>
          <w:lang w:val="en-US"/>
        </w:rPr>
        <w:t xml:space="preserve"> other ethnic and indigenous communities were seen as outside the scope of the SLHP. This Black-White binary was reproduced when the SLHP hired writers</w:t>
      </w:r>
      <w:r w:rsidR="00EF618D">
        <w:rPr>
          <w:rFonts w:ascii="Times New Roman" w:hAnsi="Times New Roman" w:cs="Times New Roman"/>
          <w:sz w:val="24"/>
          <w:szCs w:val="24"/>
          <w:lang w:val="en-US"/>
        </w:rPr>
        <w:t>.</w:t>
      </w:r>
      <w:r w:rsidR="00FB7147">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White </w:t>
      </w:r>
      <w:r w:rsidRPr="007500A3">
        <w:rPr>
          <w:rFonts w:ascii="Times New Roman" w:hAnsi="Times New Roman" w:cs="Times New Roman"/>
          <w:sz w:val="24"/>
          <w:szCs w:val="24"/>
          <w:lang w:val="en-US"/>
        </w:rPr>
        <w:lastRenderedPageBreak/>
        <w:t xml:space="preserve">writers, particularly women, were seen as better positioned to capture true and authentic stories from interviewees. As Layer 4 discusses, the project’s purpose and the positionality of the writers necessarily shaped the content </w:t>
      </w:r>
      <w:r w:rsidR="00FB7147">
        <w:rPr>
          <w:rFonts w:ascii="Times New Roman" w:hAnsi="Times New Roman" w:cs="Times New Roman"/>
          <w:sz w:val="24"/>
          <w:szCs w:val="24"/>
          <w:lang w:val="en-US"/>
        </w:rPr>
        <w:t xml:space="preserve">and form </w:t>
      </w:r>
      <w:r w:rsidRPr="007500A3">
        <w:rPr>
          <w:rFonts w:ascii="Times New Roman" w:hAnsi="Times New Roman" w:cs="Times New Roman"/>
          <w:sz w:val="24"/>
          <w:szCs w:val="24"/>
          <w:lang w:val="en-US"/>
        </w:rPr>
        <w:t>of the life histories.</w:t>
      </w:r>
    </w:p>
    <w:sectPr w:rsidR="00973DAC" w:rsidRPr="007500A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1E70A" w14:textId="77777777" w:rsidR="00087E7B" w:rsidRDefault="00087E7B">
      <w:pPr>
        <w:spacing w:line="240" w:lineRule="auto"/>
      </w:pPr>
      <w:r>
        <w:separator/>
      </w:r>
    </w:p>
  </w:endnote>
  <w:endnote w:type="continuationSeparator" w:id="0">
    <w:p w14:paraId="77F1ED1D" w14:textId="77777777" w:rsidR="00087E7B" w:rsidRDefault="00087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altName w:val="﷽﷽﷽﷽﷽﷽﷽﷽릀Ԡ羷ʬ羷"/>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A159E" w14:textId="77777777" w:rsidR="00087E7B" w:rsidRDefault="00087E7B">
      <w:pPr>
        <w:spacing w:line="240" w:lineRule="auto"/>
      </w:pPr>
      <w:r>
        <w:separator/>
      </w:r>
    </w:p>
  </w:footnote>
  <w:footnote w:type="continuationSeparator" w:id="0">
    <w:p w14:paraId="7BB7532F" w14:textId="77777777" w:rsidR="00087E7B" w:rsidRDefault="00087E7B">
      <w:pPr>
        <w:spacing w:line="240" w:lineRule="auto"/>
      </w:pPr>
      <w:r>
        <w:continuationSeparator/>
      </w:r>
    </w:p>
  </w:footnote>
  <w:footnote w:id="1">
    <w:p w14:paraId="7B828AA5" w14:textId="77777777" w:rsidR="002A14EB" w:rsidRPr="00A15CF6" w:rsidRDefault="00FC6C1B" w:rsidP="00EF0296">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Memorandum: “Program of the Federal Writers’ Project for the coming year” from Henry Alsberg, October 1938.</w:t>
      </w:r>
      <w:r w:rsidR="00FB7147"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t>Folder 1093 in the Federal Writers' Project papers #3709, Southern Historical Collection, The Wilson Library, University of North Carolina at Chapel Hill. Digital version will include documents: 3709, 1093, IMG_1080.</w:t>
      </w:r>
    </w:p>
  </w:footnote>
  <w:footnote w:id="2">
    <w:p w14:paraId="5A0DD9F8" w14:textId="77777777" w:rsidR="002A14EB" w:rsidRPr="00A15CF6" w:rsidRDefault="00FC6C1B" w:rsidP="00EF0296">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Ibid.</w:t>
      </w:r>
    </w:p>
  </w:footnote>
  <w:footnote w:id="3">
    <w:p w14:paraId="606FED03" w14:textId="77777777" w:rsidR="005C39EA" w:rsidRPr="00A15CF6" w:rsidRDefault="00FC6C1B" w:rsidP="005C39EA">
      <w:pPr>
        <w:pStyle w:val="Notedebasdepage"/>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00FB7147"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t>“Life Histories as a Method of Revealing People,” no date given, Folder 1165 in the Federal Writers' Project papers #3709, Southern Historical Collection, The Wilson Library, University of North Carolina at Chapel Hill. Digital version will include documents: 3709, 1165, IMG_5254.</w:t>
      </w:r>
    </w:p>
  </w:footnote>
  <w:footnote w:id="4">
    <w:p w14:paraId="40E477D6"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lang w:val="en-US"/>
        </w:rPr>
        <w:t>These numbers are based on the SLHP’s recorded metadata. As described in the Methods section, we also include an additional ethnic category that identifies slightly more interviewees of Cuban and Greek descent. The extra counts are small compared to the official counts; there are 10 Cuban interviewees and 56 Greek interviews using this ethnic category.</w:t>
      </w:r>
    </w:p>
  </w:footnote>
  <w:footnote w:id="5">
    <w:p w14:paraId="0EB8269D" w14:textId="35332F70"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62507E" w:rsidRPr="00A15CF6">
        <w:rPr>
          <w:rFonts w:ascii="Times New Roman" w:hAnsi="Times New Roman" w:cs="Times New Roman"/>
          <w:color w:val="000000" w:themeColor="text1"/>
          <w:sz w:val="22"/>
          <w:szCs w:val="22"/>
        </w:rPr>
        <w:t xml:space="preserve">“Memorandum: Program of the Federal Writers’ Project for the coming year” from Henry </w:t>
      </w:r>
      <w:proofErr w:type="spellStart"/>
      <w:r w:rsidR="0062507E" w:rsidRPr="00A15CF6">
        <w:rPr>
          <w:rFonts w:ascii="Times New Roman" w:hAnsi="Times New Roman" w:cs="Times New Roman"/>
          <w:color w:val="000000" w:themeColor="text1"/>
          <w:sz w:val="22"/>
          <w:szCs w:val="22"/>
        </w:rPr>
        <w:t>Alsberg</w:t>
      </w:r>
      <w:proofErr w:type="spellEnd"/>
      <w:r w:rsidR="0062507E" w:rsidRPr="00A15CF6">
        <w:rPr>
          <w:rFonts w:ascii="Times New Roman" w:hAnsi="Times New Roman" w:cs="Times New Roman"/>
          <w:color w:val="000000" w:themeColor="text1"/>
          <w:sz w:val="22"/>
          <w:szCs w:val="22"/>
        </w:rPr>
        <w:t xml:space="preserve">, October 1938. Folder 1093 in the Federal Writers' Project papers #3709, Southern Historical Collection, The Wilson Library, University of North Carolina at Chapel Hill. Digital version will include documents: 3709, 1093, IMG_1080; </w:t>
      </w:r>
      <w:r w:rsidRPr="00A15CF6">
        <w:rPr>
          <w:rFonts w:ascii="Times New Roman" w:hAnsi="Times New Roman" w:cs="Times New Roman"/>
          <w:color w:val="000000" w:themeColor="text1"/>
          <w:sz w:val="22"/>
          <w:szCs w:val="22"/>
        </w:rPr>
        <w:t>“Manual for Social-Ethnic Studies”, 1938. Folder 1111 in the Federal Writers' Project papers #3709, Southern Historical Collection, The Wilson Library, University of North Carolina at Chapel Hill. Digital version will include documents: 3709, 1111, IMG_1547.</w:t>
      </w:r>
    </w:p>
  </w:footnote>
  <w:footnote w:id="6">
    <w:p w14:paraId="49AE09B6" w14:textId="77777777" w:rsidR="002A14EB" w:rsidRPr="00A15CF6" w:rsidRDefault="00FC6C1B" w:rsidP="00EF0296">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Ibid.</w:t>
      </w:r>
    </w:p>
  </w:footnote>
  <w:footnote w:id="7">
    <w:p w14:paraId="34B75932" w14:textId="77777777" w:rsidR="002A14EB" w:rsidRPr="00A15CF6" w:rsidRDefault="00FC6C1B" w:rsidP="00EF0296">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“Manual for Social-Ethnic Studies”, 1938. Folder 1111 in the Federal Writers' Project papers #3709, Southern Historical Collection, The Wilson Library, University of North Carolina at Chapel Hill. Digital version will include documents: 3709, 1111, IMG_1553.</w:t>
      </w:r>
    </w:p>
  </w:footnote>
  <w:footnote w:id="8">
    <w:p w14:paraId="78E590FA"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“Memorandum on Project Work,” from Edwin Bjorkman, November 15, 1938. Folder 1101 in the Federal Writers' Project papers #3709, Southern Historical Collection, The Wilson Library, University of North Carolina at Chapel Hill. Digital version will include documents: 3709, 1101, IMG_1284.</w:t>
      </w:r>
    </w:p>
  </w:footnote>
  <w:footnote w:id="9">
    <w:p w14:paraId="19F7C168" w14:textId="0256ADD1"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Couch, </w:t>
      </w:r>
      <w:r w:rsidRPr="00A15CF6">
        <w:rPr>
          <w:rFonts w:ascii="Times New Roman" w:hAnsi="Times New Roman" w:cs="Times New Roman"/>
          <w:i/>
          <w:color w:val="000000" w:themeColor="text1"/>
          <w:sz w:val="22"/>
          <w:szCs w:val="22"/>
        </w:rPr>
        <w:t>These Are Our Lives</w:t>
      </w:r>
      <w:r w:rsidRPr="00A15CF6">
        <w:rPr>
          <w:rFonts w:ascii="Times New Roman" w:hAnsi="Times New Roman" w:cs="Times New Roman"/>
          <w:color w:val="000000" w:themeColor="text1"/>
          <w:sz w:val="22"/>
          <w:szCs w:val="22"/>
        </w:rPr>
        <w:t>, 419</w:t>
      </w:r>
      <w:r w:rsidR="0062507E" w:rsidRPr="00A15CF6">
        <w:rPr>
          <w:rFonts w:ascii="Times New Roman" w:hAnsi="Times New Roman" w:cs="Times New Roman"/>
          <w:color w:val="000000" w:themeColor="text1"/>
          <w:sz w:val="22"/>
          <w:szCs w:val="22"/>
        </w:rPr>
        <w:t>.</w:t>
      </w:r>
    </w:p>
  </w:footnote>
  <w:footnote w:id="10">
    <w:p w14:paraId="50C36C8D" w14:textId="77777777" w:rsidR="002A14EB" w:rsidRPr="00A15CF6" w:rsidRDefault="00FC6C1B" w:rsidP="00AE4C3A">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“Memorandum: Heading to be Placed on All Life Histories,” from Walter Cutter, January 5, 1939. Folder 1112 in the Federal Writers' Project papers #3709, Southern Historical Collection, The Wilson Library, University of North Carolina at Chapel Hill. Digital version will include documents: 3709, 1112, IMG_1605.</w:t>
      </w:r>
    </w:p>
  </w:footnote>
  <w:footnote w:id="11">
    <w:p w14:paraId="742838C8" w14:textId="6F3FA17B" w:rsidR="0098512A" w:rsidRPr="00A15CF6" w:rsidRDefault="00FC6C1B" w:rsidP="0098512A">
      <w:pPr>
        <w:spacing w:line="240" w:lineRule="auto"/>
        <w:jc w:val="both"/>
        <w:rPr>
          <w:rFonts w:ascii="Times New Roman" w:hAnsi="Times New Roman" w:cs="Times New Roman"/>
          <w:color w:val="000000" w:themeColor="text1"/>
        </w:rPr>
      </w:pPr>
      <w:r w:rsidRPr="0027064F">
        <w:rPr>
          <w:rFonts w:ascii="Times New Roman" w:hAnsi="Times New Roman" w:cs="Times New Roman"/>
          <w:color w:val="000000" w:themeColor="text1"/>
          <w:vertAlign w:val="superscript"/>
        </w:rPr>
        <w:footnoteRef/>
      </w:r>
      <w:r w:rsidRPr="0027064F">
        <w:rPr>
          <w:rFonts w:ascii="Times New Roman" w:hAnsi="Times New Roman" w:cs="Times New Roman"/>
          <w:color w:val="000000" w:themeColor="text1"/>
        </w:rPr>
        <w:t xml:space="preserve"> </w:t>
      </w:r>
      <w:r w:rsidR="0027064F" w:rsidRPr="0027064F">
        <w:rPr>
          <w:rFonts w:ascii="Times New Roman" w:hAnsi="Times New Roman" w:cs="Times New Roman"/>
          <w:color w:val="000000" w:themeColor="text1"/>
        </w:rPr>
        <w:t>To read more about the use of racial categories, please see the Method Layer.</w:t>
      </w:r>
    </w:p>
  </w:footnote>
  <w:footnote w:id="12">
    <w:p w14:paraId="46174F83" w14:textId="77777777" w:rsidR="002A14EB" w:rsidRPr="00A15CF6" w:rsidRDefault="00FC6C1B">
      <w:pPr>
        <w:pStyle w:val="Notedebasdepage"/>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“Answers to Frequent Queries on Life Histories,” no date given. Folder 1165 in the Federal Writers' Project papers #3709, Southern Historical Collection, The Wilson Library, University of North Carolina at Chapel Hill. Digital version will include documents: 3709, 1165, IMG_5241.</w:t>
      </w:r>
    </w:p>
  </w:footnote>
  <w:footnote w:id="13">
    <w:p w14:paraId="07521C00" w14:textId="77777777" w:rsidR="002A14EB" w:rsidRPr="00A15CF6" w:rsidRDefault="00FC6C1B">
      <w:pPr>
        <w:pStyle w:val="Notedebasdepage"/>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Ibid.</w:t>
      </w:r>
    </w:p>
  </w:footnote>
  <w:footnote w:id="14">
    <w:p w14:paraId="7408E372" w14:textId="77777777" w:rsidR="002A14EB" w:rsidRPr="00A15CF6" w:rsidRDefault="00FC6C1B">
      <w:pPr>
        <w:pStyle w:val="Notedebasdepage"/>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Life History of A. Way, Jr., written by Wilson Heflin, July 18, 1939. Folder 37 in the Federal Writers' Project papers #3709, Southern Historical Collection, The Wilson Library, University of North Carolina at Chapel Hill.</w:t>
      </w:r>
    </w:p>
  </w:footnote>
  <w:footnote w:id="15">
    <w:p w14:paraId="140A7624" w14:textId="77777777" w:rsidR="002A14EB" w:rsidRPr="00A15CF6" w:rsidRDefault="00FC6C1B" w:rsidP="00EF0296">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“Memorandum: Notes on Dr. Botkin’s Conference,” December 1, 1938. Folder 1104 in the Federal Writers' Project papers #3709, Southern Historical Collection, The Wilson Library, University of North Carolina at Chapel Hill. Digital version will include documents: 3709, 1104, IMG_1332.</w:t>
      </w:r>
    </w:p>
  </w:footnote>
  <w:footnote w:id="16">
    <w:p w14:paraId="706301F1"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Stewart, </w:t>
      </w:r>
      <w:r w:rsidRPr="00A15CF6">
        <w:rPr>
          <w:rFonts w:ascii="Times New Roman" w:hAnsi="Times New Roman" w:cs="Times New Roman"/>
          <w:i/>
          <w:color w:val="000000" w:themeColor="text1"/>
          <w:sz w:val="22"/>
          <w:szCs w:val="22"/>
        </w:rPr>
        <w:t>Long Past Slavery</w:t>
      </w:r>
      <w:r w:rsidRPr="00A15CF6">
        <w:rPr>
          <w:rFonts w:ascii="Times New Roman" w:hAnsi="Times New Roman" w:cs="Times New Roman"/>
          <w:color w:val="000000" w:themeColor="text1"/>
          <w:sz w:val="22"/>
          <w:szCs w:val="22"/>
        </w:rPr>
        <w:t>, 41.</w:t>
      </w:r>
    </w:p>
  </w:footnote>
  <w:footnote w:id="17">
    <w:p w14:paraId="214E639A" w14:textId="77777777" w:rsidR="0098512A" w:rsidRPr="00A15CF6" w:rsidRDefault="00FC6C1B" w:rsidP="0098512A">
      <w:pPr>
        <w:spacing w:line="240" w:lineRule="auto"/>
        <w:jc w:val="both"/>
        <w:rPr>
          <w:rFonts w:ascii="Times New Roman" w:hAnsi="Times New Roman" w:cs="Times New Roman"/>
          <w:color w:val="000000" w:themeColor="text1"/>
        </w:rPr>
      </w:pPr>
      <w:r w:rsidRPr="00A15CF6">
        <w:rPr>
          <w:rFonts w:ascii="Times New Roman" w:hAnsi="Times New Roman" w:cs="Times New Roman"/>
          <w:color w:val="000000" w:themeColor="text1"/>
          <w:vertAlign w:val="superscript"/>
        </w:rPr>
        <w:footnoteRef/>
      </w:r>
      <w:r w:rsidRPr="00A15CF6">
        <w:rPr>
          <w:rFonts w:ascii="Times New Roman" w:hAnsi="Times New Roman" w:cs="Times New Roman"/>
          <w:color w:val="000000" w:themeColor="text1"/>
        </w:rPr>
        <w:t xml:space="preserve"> Botkin received the following degrees: Harvard (BA, 1920); Columbia (M.A. 1921); University of Nebraska (Ph.D., 1931) as cited in Lawrence R. Rodgers and Jerrold Hirsch, </w:t>
      </w:r>
      <w:r w:rsidRPr="00A15CF6">
        <w:rPr>
          <w:rFonts w:ascii="Times New Roman" w:hAnsi="Times New Roman" w:cs="Times New Roman"/>
          <w:i/>
          <w:color w:val="000000" w:themeColor="text1"/>
        </w:rPr>
        <w:t>America’s Folklorist: BA Botkin and American Culture</w:t>
      </w:r>
      <w:r w:rsidRPr="00A15CF6">
        <w:rPr>
          <w:rFonts w:ascii="Times New Roman" w:hAnsi="Times New Roman" w:cs="Times New Roman"/>
          <w:color w:val="000000" w:themeColor="text1"/>
        </w:rPr>
        <w:t xml:space="preserve"> (University of Oklahoma Press, 2014), p. 2</w:t>
      </w:r>
    </w:p>
  </w:footnote>
  <w:footnote w:id="18">
    <w:p w14:paraId="574FD7E5" w14:textId="77777777" w:rsidR="0098512A" w:rsidRPr="00A15CF6" w:rsidRDefault="00FC6C1B" w:rsidP="0098512A">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Hirsch and Rodgers, </w:t>
      </w:r>
      <w:r w:rsidRPr="00A15CF6">
        <w:rPr>
          <w:rFonts w:ascii="Times New Roman" w:hAnsi="Times New Roman" w:cs="Times New Roman"/>
          <w:i/>
          <w:color w:val="000000" w:themeColor="text1"/>
          <w:sz w:val="22"/>
          <w:szCs w:val="22"/>
        </w:rPr>
        <w:t>America’s Folklorist: BA Botkin and American Culture</w:t>
      </w:r>
      <w:r w:rsidRPr="00A15CF6">
        <w:rPr>
          <w:rFonts w:ascii="Times New Roman" w:hAnsi="Times New Roman" w:cs="Times New Roman"/>
          <w:color w:val="000000" w:themeColor="text1"/>
          <w:sz w:val="22"/>
          <w:szCs w:val="22"/>
        </w:rPr>
        <w:t xml:space="preserve">, 8; Rukowski, </w:t>
      </w:r>
      <w:r w:rsidRPr="00A15CF6">
        <w:rPr>
          <w:rFonts w:ascii="Times New Roman" w:hAnsi="Times New Roman" w:cs="Times New Roman"/>
          <w:i/>
          <w:color w:val="000000" w:themeColor="text1"/>
          <w:sz w:val="22"/>
          <w:szCs w:val="22"/>
        </w:rPr>
        <w:t>Literary Legacies of the Federal Writers’ Project,</w:t>
      </w:r>
      <w:r w:rsidRPr="00A15CF6">
        <w:rPr>
          <w:rFonts w:ascii="Times New Roman" w:hAnsi="Times New Roman" w:cs="Times New Roman"/>
          <w:color w:val="000000" w:themeColor="text1"/>
          <w:sz w:val="22"/>
          <w:szCs w:val="22"/>
        </w:rPr>
        <w:t xml:space="preserve"> 21.</w:t>
      </w:r>
    </w:p>
  </w:footnote>
  <w:footnote w:id="19">
    <w:p w14:paraId="2D1A5AF0" w14:textId="77777777" w:rsidR="002A14EB" w:rsidRPr="00A15CF6" w:rsidRDefault="00FC6C1B">
      <w:pPr>
        <w:pStyle w:val="Notedebasdepage"/>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fldChar w:fldCharType="begin"/>
      </w:r>
      <w:r w:rsidRPr="00A15CF6">
        <w:rPr>
          <w:rFonts w:ascii="Times New Roman" w:hAnsi="Times New Roman" w:cs="Times New Roman"/>
          <w:color w:val="000000" w:themeColor="text1"/>
          <w:sz w:val="22"/>
          <w:szCs w:val="22"/>
        </w:rPr>
        <w:instrText xml:space="preserve"> ADDIN ZOTERO_ITEM CSL_CITATION {"citationID":"LYYl9gVm","properties":{"formattedCitation":"Rachel C. Jackson, \\uc0\\u8220{}Locating Oklahoma: Critical Regionalism and Transrhetorical Analysis in the Composition Classroom,\\uc0\\u8221{} {\\i{}College Composition and Communication}, 2014, 308.","plainCitation":"Rachel C. Jackson, “Locating Oklahoma: Critical Regionalism and Transrhetorical Analysis in the Composition Classroom,” College Composition and Communication, 2014, 308.","noteIndex":22},"citationItems":[{"id":14499,"uris":["http://zotero.org/users/659682/items/MQ257GQT"],"uri":["http://zotero.org/users/659682/items/MQ257GQT"],"itemData":{"id":14499,"type":"article-journal","container-title":"College Composition and Communication","note":"publisher: JSTOR","page":"301–326","source":"Google Scholar","title":"Locating Oklahoma: Critical regionalism and transrhetorical analysis in the composition classroom","title-short":"Locating Oklahoma","author":[{"family":"Jackson","given":"Rachel C."}],"issued":{"date-parts":[["2014"]]}},"locator":"308"}],"schema":"https://github.com/citation-style-language/schema/raw/master/csl-citation.json"} </w:instrText>
      </w:r>
      <w:r w:rsidRPr="00A15CF6">
        <w:rPr>
          <w:rFonts w:ascii="Times New Roman" w:hAnsi="Times New Roman" w:cs="Times New Roman"/>
          <w:color w:val="000000" w:themeColor="text1"/>
          <w:sz w:val="22"/>
          <w:szCs w:val="22"/>
        </w:rPr>
        <w:fldChar w:fldCharType="separate"/>
      </w:r>
      <w:r w:rsidRPr="00A15CF6">
        <w:rPr>
          <w:rFonts w:ascii="Times New Roman" w:hAnsi="Times New Roman" w:cs="Times New Roman"/>
          <w:color w:val="000000" w:themeColor="text1"/>
          <w:sz w:val="22"/>
          <w:szCs w:val="22"/>
        </w:rPr>
        <w:t xml:space="preserve">Rachel C. Jackson, “Locating Oklahoma: Critical Regionalism and Transrhetorical Analysis in the Composition Classroom,” </w:t>
      </w:r>
      <w:r w:rsidRPr="00A15CF6">
        <w:rPr>
          <w:rFonts w:ascii="Times New Roman" w:hAnsi="Times New Roman" w:cs="Times New Roman"/>
          <w:i/>
          <w:iCs/>
          <w:color w:val="000000" w:themeColor="text1"/>
          <w:sz w:val="22"/>
          <w:szCs w:val="22"/>
        </w:rPr>
        <w:t>College Composition and Communication</w:t>
      </w:r>
      <w:r w:rsidRPr="00A15CF6">
        <w:rPr>
          <w:rFonts w:ascii="Times New Roman" w:hAnsi="Times New Roman" w:cs="Times New Roman"/>
          <w:color w:val="000000" w:themeColor="text1"/>
          <w:sz w:val="22"/>
          <w:szCs w:val="22"/>
        </w:rPr>
        <w:t>, 2014, 308.</w:t>
      </w:r>
      <w:r w:rsidRPr="00A15CF6">
        <w:rPr>
          <w:rFonts w:ascii="Times New Roman" w:hAnsi="Times New Roman" w:cs="Times New Roman"/>
          <w:color w:val="000000" w:themeColor="text1"/>
          <w:sz w:val="22"/>
          <w:szCs w:val="22"/>
        </w:rPr>
        <w:fldChar w:fldCharType="end"/>
      </w:r>
    </w:p>
  </w:footnote>
  <w:footnote w:id="20">
    <w:p w14:paraId="671F6E7E"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Stewart, </w:t>
      </w:r>
      <w:r w:rsidRPr="00A15CF6">
        <w:rPr>
          <w:rFonts w:ascii="Times New Roman" w:hAnsi="Times New Roman" w:cs="Times New Roman"/>
          <w:i/>
          <w:color w:val="000000" w:themeColor="text1"/>
          <w:sz w:val="22"/>
          <w:szCs w:val="22"/>
        </w:rPr>
        <w:t>Long Past Slavery</w:t>
      </w:r>
      <w:r w:rsidRPr="00A15CF6">
        <w:rPr>
          <w:rFonts w:ascii="Times New Roman" w:hAnsi="Times New Roman" w:cs="Times New Roman"/>
          <w:color w:val="000000" w:themeColor="text1"/>
          <w:sz w:val="22"/>
          <w:szCs w:val="22"/>
        </w:rPr>
        <w:t>, 41.</w:t>
      </w:r>
    </w:p>
  </w:footnote>
  <w:footnote w:id="21">
    <w:p w14:paraId="3BDED8A7"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Hirsch, </w:t>
      </w:r>
      <w:r w:rsidRPr="00A15CF6">
        <w:rPr>
          <w:rFonts w:ascii="Times New Roman" w:hAnsi="Times New Roman" w:cs="Times New Roman"/>
          <w:i/>
          <w:color w:val="000000" w:themeColor="text1"/>
          <w:sz w:val="22"/>
          <w:szCs w:val="22"/>
        </w:rPr>
        <w:t>Portrait of America</w:t>
      </w:r>
      <w:r w:rsidRPr="00A15CF6">
        <w:rPr>
          <w:rFonts w:ascii="Times New Roman" w:hAnsi="Times New Roman" w:cs="Times New Roman"/>
          <w:color w:val="000000" w:themeColor="text1"/>
          <w:sz w:val="22"/>
          <w:szCs w:val="22"/>
        </w:rPr>
        <w:t>, 182.</w:t>
      </w:r>
    </w:p>
  </w:footnote>
  <w:footnote w:id="22">
    <w:p w14:paraId="6F2A4253"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“Manual for Social-Ethnic Studies”, 1938. Folder 1111 in the Federal Writers' Project papers #3709, Southern Historical Collection, The Wilson Library, University of North Carolina at Chapel Hill.</w:t>
      </w:r>
    </w:p>
  </w:footnote>
  <w:footnote w:id="23">
    <w:p w14:paraId="433F6B2E"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Hirsch, </w:t>
      </w:r>
      <w:r w:rsidRPr="00A15CF6">
        <w:rPr>
          <w:rFonts w:ascii="Times New Roman" w:hAnsi="Times New Roman" w:cs="Times New Roman"/>
          <w:i/>
          <w:color w:val="000000" w:themeColor="text1"/>
          <w:sz w:val="22"/>
          <w:szCs w:val="22"/>
        </w:rPr>
        <w:t>Portrait of America</w:t>
      </w:r>
      <w:r w:rsidRPr="00A15CF6">
        <w:rPr>
          <w:rFonts w:ascii="Times New Roman" w:hAnsi="Times New Roman" w:cs="Times New Roman"/>
          <w:color w:val="000000" w:themeColor="text1"/>
          <w:sz w:val="22"/>
          <w:szCs w:val="22"/>
        </w:rPr>
        <w:t>, 184. Digital version will include documents: 3709, 1111, IMG_1547.</w:t>
      </w:r>
    </w:p>
  </w:footnote>
  <w:footnote w:id="24">
    <w:p w14:paraId="72FF9574" w14:textId="77777777" w:rsidR="002A14EB" w:rsidRPr="00A15CF6" w:rsidRDefault="00FC6C1B">
      <w:pPr>
        <w:pStyle w:val="Notedebasdepage"/>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Memorandum: “Program of the Federal Writers’ Project for the coming year” from Henry Alsberg, October 1938.</w:t>
      </w:r>
      <w:r w:rsidR="00FB7147"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t>Folder 1093 in the Federal Writers' Project papers #3709, Southern Historical Collection, The Wilson Library, University of North Carolina at Chapel Hill. Digital version will include documents: 3709, 1093, IMG_1078.</w:t>
      </w:r>
    </w:p>
  </w:footnote>
  <w:footnote w:id="25">
    <w:p w14:paraId="521589DC" w14:textId="3CF0BBFD" w:rsidR="00DA70FD" w:rsidRPr="00A15CF6" w:rsidRDefault="00FC6C1B">
      <w:pPr>
        <w:pStyle w:val="Notedebasdepage"/>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fldChar w:fldCharType="begin"/>
      </w:r>
      <w:r w:rsidRPr="00A15CF6">
        <w:rPr>
          <w:rFonts w:ascii="Times New Roman" w:hAnsi="Times New Roman" w:cs="Times New Roman"/>
          <w:color w:val="000000" w:themeColor="text1"/>
          <w:sz w:val="22"/>
          <w:szCs w:val="22"/>
        </w:rPr>
        <w:instrText xml:space="preserve"> ADDIN ZOTERO_ITEM CSL_CITATION {"citationID":"FfTukJK8","properties":{"formattedCitation":"Shirley Moody-Turner, {\\i{}Black Folklore and the Politics of Racial Representation} (Jackson, UNITED STATES: University Press of Mississippi, 2013), http://ebookcentral.proquest.com/lib/unc/detail.action?docID=1181927; Catherine A. Stewart, {\\i{}Long Past Slavery: Representing Race in the Federal Writers\\uc0\\u8217{} Project} (Chapel Hill: The University of North Carolina Press, 2016).","plainCitation":"Shirley Moody-Turner, Black Folklore and the Politics of Racial Representation (Jackson, UNITED STATES: University Press of Mississippi, 2013), http://ebookcentral.proquest.com/lib/unc/detail.action?docID=1181927; Catherine A. Stewart, Long Past Slavery: Representing Race in the Federal Writers’ Project (Chapel Hill: The University of North Carolina Press, 2016).","noteIndex":28},"citationItems":[{"id":17266,"uris":["http://zotero.org/users/659682/items/AICMWPQF"],"uri":["http://zotero.org/users/659682/items/AICMWPQF"],"itemData":{"id":17266,"type":"book","event-place":"Jackson, UNITED STATES","ISBN":"978-1-62103-978-5","publisher":"University Press of Mississippi","publisher-place":"Jackson, UNITED STATES","source":"ProQuest Ebook Central","title":"Black Folklore and the Politics of Racial Representation","URL":"http://ebookcentral.proquest.com/lib/unc/detail.action?docID=1181927","author":[{"family":"Moody-Turner","given":"Shirley"}],"accessed":{"date-parts":[["2021",3,9]]},"issued":{"date-parts":[["2013"]]}}},{"id":1643,"uris":["http://zotero.org/groups/33240/items/B7P7CCTM"],"uri":["http://zotero.org/groups/33240/items/B7P7CCTM"],"itemData":{"id":1643,"type":"book","abstract":"From 1936 to 1939, the New Deal's Federal Writers' Project collected life stories from more than 2,300 former African American slaves. These narratives are now widely used as a source to understand the lived experience of those who made the transition from slavery to freedom. But in this examination of the project and its legacy, Catherine A. Stewart shows it was the product of competing visions of the past, as ex-slaves' memories of bondage, emancipation, and life as freedpeople were used to craft arguments for and against full inclusion of African Americans in society. Stewart demonstrates how project administrators, such as the folklorist John Lomax; white and black interviewers, including Zora Neale Hurston; and the ex-slaves themselves fought to shape understandings of black identity. She reveals that some influential project employees were also members of the United Daughters of the Confederacy, intent on memorializing the Old South. Stewart places ex-slaves at the center of debates over black citizenship to illuminate African Americans' struggle to redefine their past as well as their future in the face of formidable opposition.By shedding new light on a critically important episode in the history of race, remembrance, and the legacy of slavery in the United States, Stewart compels readers to rethink a prominent archive used to construct that history.","event-place":"Chapel Hill","ISBN":"978-1-4696-2626-0","publisher":"The University of North Carolina Press","publisher-place":"Chapel Hill","source":"EBSCOhost","title":"Long Past Slavery: Representing Race in the Federal Writers' Project","title-short":"Long Past Slavery","author":[{"family":"Stewart","given":"Catherine A."}],"issued":{"date-parts":[["2016"]]}}}],"schema":"https://github.com/citation-style-language/schema/raw/master/csl-citation.json"} </w:instrText>
      </w:r>
      <w:r w:rsidRPr="00A15CF6">
        <w:rPr>
          <w:rFonts w:ascii="Times New Roman" w:hAnsi="Times New Roman" w:cs="Times New Roman"/>
          <w:color w:val="000000" w:themeColor="text1"/>
          <w:sz w:val="22"/>
          <w:szCs w:val="22"/>
        </w:rPr>
        <w:fldChar w:fldCharType="separate"/>
      </w:r>
      <w:r w:rsidRPr="00A15CF6">
        <w:rPr>
          <w:rFonts w:ascii="Times New Roman" w:hAnsi="Times New Roman" w:cs="Times New Roman"/>
          <w:color w:val="000000" w:themeColor="text1"/>
          <w:sz w:val="22"/>
          <w:szCs w:val="22"/>
        </w:rPr>
        <w:t xml:space="preserve">Shirley Moody-Turner, </w:t>
      </w:r>
      <w:r w:rsidRPr="00A15CF6">
        <w:rPr>
          <w:rFonts w:ascii="Times New Roman" w:hAnsi="Times New Roman" w:cs="Times New Roman"/>
          <w:i/>
          <w:iCs/>
          <w:color w:val="000000" w:themeColor="text1"/>
          <w:sz w:val="22"/>
          <w:szCs w:val="22"/>
        </w:rPr>
        <w:t>Black Folklore and the Politics of Racial Representation</w:t>
      </w:r>
      <w:r w:rsidRPr="00A15CF6">
        <w:rPr>
          <w:rFonts w:ascii="Times New Roman" w:hAnsi="Times New Roman" w:cs="Times New Roman"/>
          <w:color w:val="000000" w:themeColor="text1"/>
          <w:sz w:val="22"/>
          <w:szCs w:val="22"/>
        </w:rPr>
        <w:t xml:space="preserve"> (Jackson, </w:t>
      </w:r>
      <w:r w:rsidR="0062507E" w:rsidRPr="00A15CF6">
        <w:rPr>
          <w:rFonts w:ascii="Times New Roman" w:hAnsi="Times New Roman" w:cs="Times New Roman"/>
          <w:color w:val="000000" w:themeColor="text1"/>
          <w:sz w:val="22"/>
          <w:szCs w:val="22"/>
        </w:rPr>
        <w:t>United States</w:t>
      </w:r>
      <w:r w:rsidRPr="00A15CF6">
        <w:rPr>
          <w:rFonts w:ascii="Times New Roman" w:hAnsi="Times New Roman" w:cs="Times New Roman"/>
          <w:color w:val="000000" w:themeColor="text1"/>
          <w:sz w:val="22"/>
          <w:szCs w:val="22"/>
        </w:rPr>
        <w:t xml:space="preserve">: University Press of Mississippi, 2013), http://ebookcentral.proquest.com/lib/unc/detail.action?docID=1181927; Catherine A. Stewart, </w:t>
      </w:r>
      <w:r w:rsidRPr="00A15CF6">
        <w:rPr>
          <w:rFonts w:ascii="Times New Roman" w:hAnsi="Times New Roman" w:cs="Times New Roman"/>
          <w:i/>
          <w:iCs/>
          <w:color w:val="000000" w:themeColor="text1"/>
          <w:sz w:val="22"/>
          <w:szCs w:val="22"/>
        </w:rPr>
        <w:t>Long Past Slavery: Representing Race in the Federal Writers’ Project</w:t>
      </w:r>
      <w:r w:rsidRPr="00A15CF6">
        <w:rPr>
          <w:rFonts w:ascii="Times New Roman" w:hAnsi="Times New Roman" w:cs="Times New Roman"/>
          <w:color w:val="000000" w:themeColor="text1"/>
          <w:sz w:val="22"/>
          <w:szCs w:val="22"/>
        </w:rPr>
        <w:t xml:space="preserve"> (Chapel Hill: The University of North Carolina Press, 2016).</w:t>
      </w:r>
      <w:r w:rsidRPr="00A15CF6">
        <w:rPr>
          <w:rFonts w:ascii="Times New Roman" w:hAnsi="Times New Roman" w:cs="Times New Roman"/>
          <w:color w:val="000000" w:themeColor="text1"/>
          <w:sz w:val="22"/>
          <w:szCs w:val="22"/>
        </w:rPr>
        <w:fldChar w:fldCharType="end"/>
      </w:r>
    </w:p>
  </w:footnote>
  <w:footnote w:id="26">
    <w:p w14:paraId="1F56AD8B" w14:textId="77777777" w:rsidR="002A14EB" w:rsidRPr="00A15CF6" w:rsidRDefault="00FC6C1B">
      <w:pPr>
        <w:pStyle w:val="Notedebasdepage"/>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“Life Histories as a Method of Revealing People,” no date given, Folder 1165 in the Federal Writers' Project papers #3709, Southern Historical Collection, The Wilson Library, University of North Carolina at Chapel Hill. Digital version will include documents: 3709, 1165, IMG_1541.</w:t>
      </w:r>
    </w:p>
  </w:footnote>
  <w:footnote w:id="27">
    <w:p w14:paraId="5B4C6132" w14:textId="77777777" w:rsidR="002A14EB" w:rsidRPr="00A15CF6" w:rsidRDefault="00FC6C1B">
      <w:pPr>
        <w:pStyle w:val="Notedebasdepage"/>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fldChar w:fldCharType="begin"/>
      </w:r>
      <w:r w:rsidRPr="00A15CF6">
        <w:rPr>
          <w:rFonts w:ascii="Times New Roman" w:hAnsi="Times New Roman" w:cs="Times New Roman"/>
          <w:color w:val="000000" w:themeColor="text1"/>
          <w:sz w:val="22"/>
          <w:szCs w:val="22"/>
        </w:rPr>
        <w:instrText xml:space="preserve"> ADDIN ZOTERO_ITEM CSL_CITATION {"citationID":"elq5dwod","properties":{"formattedCitation":"Monty Noam Penkower, \\uc0\\u8220{}The Federal Writers\\uc0\\u8217{} Project: A Study in Government Patronage of the Arts.,\\uc0\\u8221{} 1977, 152, http://eric.ed.gov.libproxy.lib.unc.edu/?id=ED145481.","plainCitation":"Monty Noam Penkower, “The Federal Writers’ Project: A Study in Government Patronage of the Arts.,” 1977, 152, http://eric.ed.gov.libproxy.lib.unc.edu/?id=ED145481.","noteIndex":29},"citationItems":[{"id":5815,"uris":["http://zotero.org/users/659682/items/B833BUEP"],"uri":["http://zotero.org/users/659682/items/B833BUEP"],"itemData":{"id":5815,"type":"article-journal","source":"Google Scholar","title":"The Federal Writers' Project: A Study in Government Patronage of the Arts.","title-short":"The Federal Writers' Project","URL":"http://eric.ed.gov.libproxy.lib.unc.edu/?id=ED145481","author":[{"family":"Penkower","given":"Monty Noam"}],"accessed":{"date-parts":[["2014",5,19]]},"issued":{"date-parts":[["1977"]]}},"locator":"152"}],"schema":"https://github.com/citation-style-language/schema/raw/master/csl-citation.json"} </w:instrText>
      </w:r>
      <w:r w:rsidRPr="00A15CF6">
        <w:rPr>
          <w:rFonts w:ascii="Times New Roman" w:hAnsi="Times New Roman" w:cs="Times New Roman"/>
          <w:color w:val="000000" w:themeColor="text1"/>
          <w:sz w:val="22"/>
          <w:szCs w:val="22"/>
        </w:rPr>
        <w:fldChar w:fldCharType="separate"/>
      </w:r>
      <w:r w:rsidRPr="00A15CF6">
        <w:rPr>
          <w:rFonts w:ascii="Times New Roman" w:hAnsi="Times New Roman" w:cs="Times New Roman"/>
          <w:color w:val="000000" w:themeColor="text1"/>
          <w:sz w:val="22"/>
          <w:szCs w:val="22"/>
        </w:rPr>
        <w:t>Monty Noam Penkower, The Federal Writers’ Project ; a Study in Government Patronage of the Arts (Urbana: University of Illinois Press, 1977), 152.</w:t>
      </w:r>
      <w:r w:rsidRPr="00A15CF6">
        <w:rPr>
          <w:rFonts w:ascii="Times New Roman" w:hAnsi="Times New Roman" w:cs="Times New Roman"/>
          <w:color w:val="000000" w:themeColor="text1"/>
          <w:sz w:val="22"/>
          <w:szCs w:val="22"/>
        </w:rPr>
        <w:fldChar w:fldCharType="end"/>
      </w:r>
    </w:p>
  </w:footnote>
  <w:footnote w:id="28">
    <w:p w14:paraId="1C39A1BE"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Hirsch, </w:t>
      </w:r>
      <w:r w:rsidRPr="00A15CF6">
        <w:rPr>
          <w:rFonts w:ascii="Times New Roman" w:hAnsi="Times New Roman" w:cs="Times New Roman"/>
          <w:i/>
          <w:color w:val="000000" w:themeColor="text1"/>
          <w:sz w:val="22"/>
          <w:szCs w:val="22"/>
        </w:rPr>
        <w:t>Portrait of America</w:t>
      </w:r>
      <w:r w:rsidRPr="00A15CF6">
        <w:rPr>
          <w:rFonts w:ascii="Times New Roman" w:hAnsi="Times New Roman" w:cs="Times New Roman"/>
          <w:color w:val="000000" w:themeColor="text1"/>
          <w:sz w:val="22"/>
          <w:szCs w:val="22"/>
        </w:rPr>
        <w:t>, 185.</w:t>
      </w:r>
    </w:p>
  </w:footnote>
  <w:footnote w:id="29">
    <w:p w14:paraId="69FEC30C"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Letter to Dr. Douglass Freeman from W.T. Couch, March 25, 1939. Folder 1128 in the Federal Writers' Project papers #3709, Southern Historical Collection, The Wilson Library, University of North Carolina at Chapel Hill. Digital version will include documents: 3709, 1098, IMG_3625. </w:t>
      </w:r>
    </w:p>
  </w:footnote>
  <w:footnote w:id="30">
    <w:p w14:paraId="6D8D9912" w14:textId="77777777" w:rsidR="002A14EB" w:rsidRPr="00A15CF6" w:rsidRDefault="00FC6C1B" w:rsidP="00EF0296">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Letter to Mary S. Venable from Eudora Richardson, November 2, 1938. Folder 1098 in the Federal Writers' Project papers #3709, Southern Historical Collection, The Wilson Library, University of North Carolina at Chapel Hill. Digital version will include documents: 3709, 1098, IMG_1229.</w:t>
      </w:r>
    </w:p>
  </w:footnote>
  <w:footnote w:id="31">
    <w:p w14:paraId="6C362F16" w14:textId="77777777" w:rsidR="00DA70FD" w:rsidRPr="00A15CF6" w:rsidRDefault="00FC6C1B">
      <w:pPr>
        <w:pStyle w:val="Notedebasdepage"/>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fldChar w:fldCharType="begin"/>
      </w:r>
      <w:r w:rsidRPr="00A15CF6">
        <w:rPr>
          <w:rFonts w:ascii="Times New Roman" w:hAnsi="Times New Roman" w:cs="Times New Roman"/>
          <w:color w:val="000000" w:themeColor="text1"/>
          <w:sz w:val="22"/>
          <w:szCs w:val="22"/>
        </w:rPr>
        <w:instrText xml:space="preserve"> ADDIN ZOTERO_ITEM CSL_CITATION {"citationID":"pXxHAK2C","properties":{"formattedCitation":"Earl Wright, \\uc0\\u8220{}WEB Du Bois, Howard W. Odum and the Sociological Ghetto,\\uc0\\u8221{} {\\i{}Sociological Spectrum} 34, no. 5 (2014): 453\\uc0\\u8211{}68.","plainCitation":"Earl Wright, “WEB Du Bois, Howard W. Odum and the Sociological Ghetto,” Sociological Spectrum 34, no. 5 (2014): 453–68.","noteIndex":34},"citationItems":[{"id":14098,"uris":["http://zotero.org/groups/2334342/items/J93LXAAN"],"uri":["http://zotero.org/groups/2334342/items/J93LXAAN"],"itemData":{"id":14098,"type":"article-journal","container-title":"Sociological Spectrum","issue":"5","page":"453–468","source":"Google Scholar","title":"WEB Du Bois, Howard W. Odum and the Sociological Ghetto","volume":"34","author":[{"family":"Wright","given":"Earl"}],"issued":{"date-parts":[["2014"]]}}}],"schema":"https://github.com/citation-style-language/schema/raw/master/csl-citation.json"} </w:instrText>
      </w:r>
      <w:r w:rsidRPr="00A15CF6">
        <w:rPr>
          <w:rFonts w:ascii="Times New Roman" w:hAnsi="Times New Roman" w:cs="Times New Roman"/>
          <w:color w:val="000000" w:themeColor="text1"/>
          <w:sz w:val="22"/>
          <w:szCs w:val="22"/>
        </w:rPr>
        <w:fldChar w:fldCharType="separate"/>
      </w:r>
      <w:r w:rsidRPr="00A15CF6">
        <w:rPr>
          <w:rFonts w:ascii="Times New Roman" w:hAnsi="Times New Roman" w:cs="Times New Roman"/>
          <w:color w:val="000000" w:themeColor="text1"/>
          <w:sz w:val="22"/>
          <w:szCs w:val="22"/>
        </w:rPr>
        <w:t xml:space="preserve">Earl Wright, “WEB Du Bois, Howard W. Odum and the Sociological Ghetto,” </w:t>
      </w:r>
      <w:r w:rsidRPr="00A15CF6">
        <w:rPr>
          <w:rFonts w:ascii="Times New Roman" w:hAnsi="Times New Roman" w:cs="Times New Roman"/>
          <w:i/>
          <w:iCs/>
          <w:color w:val="000000" w:themeColor="text1"/>
          <w:sz w:val="22"/>
          <w:szCs w:val="22"/>
        </w:rPr>
        <w:t>Sociological Spectrum</w:t>
      </w:r>
      <w:r w:rsidRPr="00A15CF6">
        <w:rPr>
          <w:rFonts w:ascii="Times New Roman" w:hAnsi="Times New Roman" w:cs="Times New Roman"/>
          <w:color w:val="000000" w:themeColor="text1"/>
          <w:sz w:val="22"/>
          <w:szCs w:val="22"/>
        </w:rPr>
        <w:t xml:space="preserve"> 34, no. 5 (2014): 453–68.</w:t>
      </w:r>
      <w:r w:rsidRPr="00A15CF6">
        <w:rPr>
          <w:rFonts w:ascii="Times New Roman" w:hAnsi="Times New Roman" w:cs="Times New Roman"/>
          <w:color w:val="000000" w:themeColor="text1"/>
          <w:sz w:val="22"/>
          <w:szCs w:val="22"/>
        </w:rPr>
        <w:fldChar w:fldCharType="end"/>
      </w:r>
    </w:p>
  </w:footnote>
  <w:footnote w:id="32">
    <w:p w14:paraId="5E7AFD9F" w14:textId="4615A4AF" w:rsidR="00A15CF6" w:rsidRPr="00A15CF6" w:rsidRDefault="00A15CF6" w:rsidP="00A15CF6">
      <w:pPr>
        <w:spacing w:line="240" w:lineRule="auto"/>
        <w:rPr>
          <w:rFonts w:ascii="Times New Roman" w:hAnsi="Times New Roman" w:cs="Times New Roman"/>
          <w:color w:val="000000" w:themeColor="text1"/>
          <w:lang w:val="en-US"/>
        </w:rPr>
      </w:pPr>
      <w:r w:rsidRPr="00A15CF6">
        <w:rPr>
          <w:rFonts w:ascii="Times New Roman" w:hAnsi="Times New Roman" w:cs="Times New Roman"/>
          <w:color w:val="000000" w:themeColor="text1"/>
          <w:vertAlign w:val="superscript"/>
        </w:rPr>
        <w:footnoteRef/>
      </w:r>
      <w:r w:rsidRPr="00A15CF6">
        <w:rPr>
          <w:rFonts w:ascii="Times New Roman" w:hAnsi="Times New Roman" w:cs="Times New Roman"/>
          <w:color w:val="000000" w:themeColor="text1"/>
        </w:rPr>
        <w:t xml:space="preserve"> For examples of work about the importance of the book, see Herbert Blumer,</w:t>
      </w:r>
      <w:r w:rsidRPr="00A15CF6">
        <w:rPr>
          <w:rFonts w:ascii="Times New Roman" w:hAnsi="Times New Roman" w:cs="Times New Roman"/>
          <w:i/>
          <w:iCs/>
          <w:color w:val="000000" w:themeColor="text1"/>
        </w:rPr>
        <w:t xml:space="preserve"> Critiques of Research in the Social Sciences: An </w:t>
      </w:r>
      <w:r w:rsidRPr="00A15CF6">
        <w:rPr>
          <w:rFonts w:ascii="Times New Roman" w:hAnsi="Times New Roman" w:cs="Times New Roman"/>
          <w:color w:val="000000" w:themeColor="text1"/>
        </w:rPr>
        <w:t xml:space="preserve">Appraisal of Thomas and </w:t>
      </w:r>
      <w:proofErr w:type="spellStart"/>
      <w:r w:rsidRPr="00A15CF6">
        <w:rPr>
          <w:rFonts w:ascii="Times New Roman" w:hAnsi="Times New Roman" w:cs="Times New Roman"/>
          <w:color w:val="000000" w:themeColor="text1"/>
        </w:rPr>
        <w:t>Znaniecki's</w:t>
      </w:r>
      <w:proofErr w:type="spellEnd"/>
      <w:r w:rsidRPr="00A15CF6">
        <w:rPr>
          <w:rFonts w:ascii="Times New Roman" w:hAnsi="Times New Roman" w:cs="Times New Roman"/>
          <w:color w:val="000000" w:themeColor="text1"/>
        </w:rPr>
        <w:t xml:space="preserve"> The Polish Peasant in Europe and America, (New York: Social Science Research Council, 1939); John Dollard, </w:t>
      </w:r>
      <w:r w:rsidRPr="00A15CF6">
        <w:rPr>
          <w:rFonts w:ascii="Times New Roman" w:hAnsi="Times New Roman" w:cs="Times New Roman"/>
          <w:i/>
          <w:iCs/>
          <w:color w:val="000000" w:themeColor="text1"/>
        </w:rPr>
        <w:t>Criteria for</w:t>
      </w:r>
      <w:r>
        <w:rPr>
          <w:rFonts w:ascii="Times New Roman" w:hAnsi="Times New Roman" w:cs="Times New Roman"/>
          <w:i/>
          <w:iCs/>
          <w:color w:val="000000" w:themeColor="text1"/>
        </w:rPr>
        <w:t xml:space="preserve"> </w:t>
      </w:r>
      <w:r w:rsidRPr="00A15CF6">
        <w:rPr>
          <w:rFonts w:ascii="Times New Roman" w:hAnsi="Times New Roman" w:cs="Times New Roman"/>
          <w:i/>
          <w:iCs/>
          <w:color w:val="000000" w:themeColor="text1"/>
        </w:rPr>
        <w:t>a Life Histor</w:t>
      </w:r>
      <w:r>
        <w:rPr>
          <w:rFonts w:ascii="Times New Roman" w:hAnsi="Times New Roman" w:cs="Times New Roman"/>
          <w:i/>
          <w:iCs/>
          <w:color w:val="000000" w:themeColor="text1"/>
        </w:rPr>
        <w:t>y</w:t>
      </w:r>
      <w:r w:rsidRPr="00A15CF6">
        <w:rPr>
          <w:rFonts w:ascii="Times New Roman" w:hAnsi="Times New Roman" w:cs="Times New Roman"/>
          <w:i/>
          <w:iCs/>
          <w:color w:val="000000" w:themeColor="text1"/>
        </w:rPr>
        <w:t xml:space="preserve">, </w:t>
      </w:r>
      <w:r w:rsidRPr="00A15CF6">
        <w:rPr>
          <w:rFonts w:ascii="Times New Roman" w:hAnsi="Times New Roman" w:cs="Times New Roman"/>
          <w:color w:val="000000" w:themeColor="text1"/>
        </w:rPr>
        <w:t xml:space="preserve">(New Haven: Yale University Press, 1939); </w:t>
      </w:r>
      <w:r w:rsidRPr="00A15CF6">
        <w:rPr>
          <w:rFonts w:ascii="Times New Roman" w:hAnsi="Times New Roman" w:cs="Times New Roman"/>
          <w:color w:val="000000" w:themeColor="text1"/>
          <w:lang w:val="en-US"/>
        </w:rPr>
        <w:t>Loraine</w:t>
      </w:r>
      <w:r w:rsidRPr="00A15CF6">
        <w:rPr>
          <w:rFonts w:ascii="Times New Roman" w:hAnsi="Times New Roman" w:cs="Times New Roman"/>
          <w:color w:val="000000" w:themeColor="text1"/>
        </w:rPr>
        <w:t xml:space="preserve"> </w:t>
      </w:r>
      <w:proofErr w:type="spellStart"/>
      <w:r w:rsidRPr="00A15CF6">
        <w:rPr>
          <w:rFonts w:ascii="Times New Roman" w:hAnsi="Times New Roman" w:cs="Times New Roman"/>
          <w:color w:val="000000" w:themeColor="text1"/>
          <w:lang w:val="en-US"/>
        </w:rPr>
        <w:t>Gelsthorpe</w:t>
      </w:r>
      <w:proofErr w:type="spellEnd"/>
      <w:r w:rsidRPr="00A15CF6">
        <w:rPr>
          <w:rFonts w:ascii="Times New Roman" w:hAnsi="Times New Roman" w:cs="Times New Roman"/>
          <w:color w:val="000000" w:themeColor="text1"/>
        </w:rPr>
        <w:t>,</w:t>
      </w:r>
      <w:r w:rsidRPr="00A15CF6">
        <w:rPr>
          <w:rFonts w:ascii="Times New Roman" w:hAnsi="Times New Roman" w:cs="Times New Roman"/>
          <w:color w:val="000000" w:themeColor="text1"/>
          <w:lang w:val="en-US"/>
        </w:rPr>
        <w:t xml:space="preserve"> “The Jack-Roller: Telling a Story?” </w:t>
      </w:r>
      <w:r w:rsidRPr="00A15CF6">
        <w:rPr>
          <w:rFonts w:ascii="Times New Roman" w:hAnsi="Times New Roman" w:cs="Times New Roman"/>
          <w:i/>
          <w:iCs/>
          <w:color w:val="000000" w:themeColor="text1"/>
          <w:lang w:val="en-US"/>
        </w:rPr>
        <w:t>Theoretical</w:t>
      </w:r>
      <w:r w:rsidRPr="00A15CF6">
        <w:rPr>
          <w:rFonts w:ascii="Times New Roman" w:hAnsi="Times New Roman" w:cs="Times New Roman"/>
          <w:i/>
          <w:iCs/>
          <w:color w:val="000000" w:themeColor="text1"/>
        </w:rPr>
        <w:t xml:space="preserve"> </w:t>
      </w:r>
      <w:r w:rsidRPr="00A15CF6">
        <w:rPr>
          <w:rFonts w:ascii="Times New Roman" w:hAnsi="Times New Roman" w:cs="Times New Roman"/>
          <w:i/>
          <w:iCs/>
          <w:color w:val="000000" w:themeColor="text1"/>
          <w:lang w:val="en-US"/>
        </w:rPr>
        <w:t>Criminology</w:t>
      </w:r>
      <w:r w:rsidRPr="00A15CF6">
        <w:rPr>
          <w:rFonts w:ascii="Times New Roman" w:hAnsi="Times New Roman" w:cs="Times New Roman"/>
          <w:color w:val="000000" w:themeColor="text1"/>
          <w:lang w:val="en-US"/>
        </w:rPr>
        <w:t> 11, no. 4 (November 2007): 515</w:t>
      </w:r>
      <w:r w:rsidRPr="00A15CF6">
        <w:rPr>
          <w:rFonts w:ascii="Times New Roman" w:hAnsi="Times New Roman" w:cs="Times New Roman"/>
          <w:color w:val="000000" w:themeColor="text1"/>
        </w:rPr>
        <w:t xml:space="preserve"> - </w:t>
      </w:r>
      <w:r w:rsidRPr="00A15CF6">
        <w:rPr>
          <w:rFonts w:ascii="Times New Roman" w:hAnsi="Times New Roman" w:cs="Times New Roman"/>
          <w:color w:val="000000" w:themeColor="text1"/>
          <w:lang w:val="en-US"/>
        </w:rPr>
        <w:t>42. </w:t>
      </w:r>
      <w:hyperlink r:id="rId1" w:history="1">
        <w:r w:rsidRPr="00A15CF6">
          <w:rPr>
            <w:rStyle w:val="Lienhypertexte"/>
            <w:rFonts w:ascii="Times New Roman" w:hAnsi="Times New Roman" w:cs="Times New Roman"/>
            <w:color w:val="000000" w:themeColor="text1"/>
            <w:lang w:val="en-US"/>
          </w:rPr>
          <w:t>https://doi.org/10.1177/1362480607081839</w:t>
        </w:r>
      </w:hyperlink>
      <w:r w:rsidRPr="00A15CF6">
        <w:rPr>
          <w:rFonts w:ascii="Times New Roman" w:hAnsi="Times New Roman" w:cs="Times New Roman"/>
          <w:color w:val="000000" w:themeColor="text1"/>
          <w:lang w:val="en-US"/>
        </w:rPr>
        <w:t>;</w:t>
      </w:r>
      <w:r w:rsidR="007436E4">
        <w:rPr>
          <w:rFonts w:ascii="Times New Roman" w:hAnsi="Times New Roman" w:cs="Times New Roman"/>
          <w:color w:val="000000" w:themeColor="text1"/>
          <w:lang w:val="en-US"/>
        </w:rPr>
        <w:t xml:space="preserve"> </w:t>
      </w:r>
      <w:r w:rsidRPr="00A15CF6">
        <w:rPr>
          <w:rFonts w:ascii="Times New Roman" w:hAnsi="Times New Roman" w:cs="Times New Roman"/>
          <w:color w:val="000000" w:themeColor="text1"/>
          <w:lang w:val="en-US"/>
        </w:rPr>
        <w:t xml:space="preserve"> Jo </w:t>
      </w:r>
      <w:proofErr w:type="spellStart"/>
      <w:r w:rsidRPr="00A15CF6">
        <w:rPr>
          <w:rFonts w:ascii="Times New Roman" w:hAnsi="Times New Roman" w:cs="Times New Roman"/>
          <w:color w:val="000000" w:themeColor="text1"/>
          <w:lang w:val="en-US"/>
        </w:rPr>
        <w:t>Goodey</w:t>
      </w:r>
      <w:proofErr w:type="spellEnd"/>
      <w:r w:rsidRPr="00A15CF6">
        <w:rPr>
          <w:rFonts w:ascii="Times New Roman" w:hAnsi="Times New Roman" w:cs="Times New Roman"/>
          <w:color w:val="000000" w:themeColor="text1"/>
          <w:lang w:val="en-US"/>
        </w:rPr>
        <w:t xml:space="preserve">. “Biographical Lessons for Criminology.” </w:t>
      </w:r>
      <w:r w:rsidRPr="00A15CF6">
        <w:rPr>
          <w:rFonts w:ascii="Times New Roman" w:hAnsi="Times New Roman" w:cs="Times New Roman"/>
          <w:i/>
          <w:iCs/>
          <w:color w:val="000000" w:themeColor="text1"/>
          <w:lang w:val="en-US"/>
        </w:rPr>
        <w:t>Theoretical Criminology</w:t>
      </w:r>
      <w:r w:rsidRPr="00A15CF6">
        <w:rPr>
          <w:rFonts w:ascii="Times New Roman" w:hAnsi="Times New Roman" w:cs="Times New Roman"/>
          <w:color w:val="000000" w:themeColor="text1"/>
          <w:lang w:val="en-US"/>
        </w:rPr>
        <w:t xml:space="preserve"> 4, no. 4 (November 2000): 473–98. https://doi.org/10.1177/1362480600004004004.</w:t>
      </w:r>
    </w:p>
  </w:footnote>
  <w:footnote w:id="33">
    <w:p w14:paraId="666F7495" w14:textId="77777777" w:rsidR="002A14EB" w:rsidRPr="00A15CF6" w:rsidRDefault="00FC6C1B" w:rsidP="00687EFE">
      <w:pPr>
        <w:spacing w:line="240" w:lineRule="auto"/>
        <w:jc w:val="both"/>
        <w:rPr>
          <w:rFonts w:ascii="Times New Roman" w:hAnsi="Times New Roman" w:cs="Times New Roman"/>
          <w:color w:val="000000" w:themeColor="text1"/>
        </w:rPr>
      </w:pPr>
      <w:r w:rsidRPr="00A15CF6">
        <w:rPr>
          <w:rFonts w:ascii="Times New Roman" w:hAnsi="Times New Roman" w:cs="Times New Roman"/>
          <w:color w:val="000000" w:themeColor="text1"/>
          <w:vertAlign w:val="superscript"/>
        </w:rPr>
        <w:footnoteRef/>
      </w:r>
      <w:r w:rsidRPr="00A15CF6">
        <w:rPr>
          <w:rFonts w:ascii="Times New Roman" w:hAnsi="Times New Roman" w:cs="Times New Roman"/>
          <w:color w:val="000000" w:themeColor="text1"/>
        </w:rPr>
        <w:t xml:space="preserve"> John Dollard, </w:t>
      </w:r>
      <w:r w:rsidRPr="00A15CF6">
        <w:rPr>
          <w:rFonts w:ascii="Times New Roman" w:hAnsi="Times New Roman" w:cs="Times New Roman"/>
          <w:i/>
          <w:iCs/>
          <w:color w:val="000000" w:themeColor="text1"/>
        </w:rPr>
        <w:t>Criteria for the life history</w:t>
      </w:r>
      <w:r w:rsidRPr="00A15CF6">
        <w:rPr>
          <w:rFonts w:ascii="Times New Roman" w:hAnsi="Times New Roman" w:cs="Times New Roman"/>
          <w:color w:val="000000" w:themeColor="text1"/>
        </w:rPr>
        <w:t xml:space="preserve">, (Peter Smith: New York 1949), 189. </w:t>
      </w:r>
    </w:p>
  </w:footnote>
  <w:footnote w:id="34">
    <w:p w14:paraId="5CD85484" w14:textId="77777777" w:rsidR="002A14EB" w:rsidRPr="00A15CF6" w:rsidRDefault="00FC6C1B" w:rsidP="00320EF7">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“Memorandum Concerning Proposed Plans for Work of the Federal Writers’ Project in the South,” July 11, 1938, Folder 1087 in the Federal Writers' Project papers #3709, Southern Historical Collection, The Wilson Library, University of North Carolina at Chapel Hill. Digital version will include documents: 3709, 1087, IMG_940.</w:t>
      </w:r>
    </w:p>
  </w:footnote>
  <w:footnote w:id="35">
    <w:p w14:paraId="722F245E"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“Life Histories as a Method of Revealing People,” no date given, Folder 1165 in the Federal Writers' Project papers #3709, Southern Historical Collection, The Wilson Library, University of North Carolina at Chapel Hill.</w:t>
      </w:r>
    </w:p>
  </w:footnote>
  <w:footnote w:id="36">
    <w:p w14:paraId="159310E1"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Ibid.</w:t>
      </w:r>
    </w:p>
  </w:footnote>
  <w:footnote w:id="37">
    <w:p w14:paraId="45FB3C6A"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“Memorandum Concerning Proposed Plans for Work of the Federal Writers’ Project in the South,” July 11, 1938, Folder 1087 in the Federal Writers' Project papers #3709, Southern Historical Collection, The Wilson Library, University of North Carolina at Chapel Hill. Digital version will include documents: 3709, 1087, IMG_940.</w:t>
      </w:r>
    </w:p>
  </w:footnote>
  <w:footnote w:id="38">
    <w:p w14:paraId="52497C95"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Ibid.</w:t>
      </w:r>
    </w:p>
  </w:footnote>
  <w:footnote w:id="39">
    <w:p w14:paraId="683D444E" w14:textId="77777777" w:rsidR="00EF618D" w:rsidRPr="00A15CF6" w:rsidRDefault="00FC6C1B" w:rsidP="00EF618D">
      <w:pPr>
        <w:pStyle w:val="Notedebasdepage"/>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fldChar w:fldCharType="begin"/>
      </w:r>
      <w:r w:rsidRPr="00A15CF6">
        <w:rPr>
          <w:rFonts w:ascii="Times New Roman" w:hAnsi="Times New Roman" w:cs="Times New Roman"/>
          <w:color w:val="000000" w:themeColor="text1"/>
          <w:sz w:val="22"/>
          <w:szCs w:val="22"/>
        </w:rPr>
        <w:instrText xml:space="preserve"> ADDIN ZOTERO_ITEM CSL_CITATION {"citationID":"nCLs0YGz","properties":{"formattedCitation":"Jessica Enoch, {\\i{}Domestic Occupations: Spatial Rhetorics and Women\\uc0\\u8217{}s Work} (SIU Press, 2019); David Gold and Catherine L. Hobbs, {\\i{}Educating the New Southern Woman: Speech, Writing, and Race at the Public Women\\uc0\\u8217{}s Colleges, 1884-1945} (SIU Press, 2013); Sarah Hallenbeck and Michelle Smith, \\uc0\\u8220{}Mapping Topoi in the Rhetorical Gendering of Work,\\uc0\\u8221{} {\\i{}Associate Editor}, 2015, 200; David Gold and Jessica Enoch, {\\i{}Women at Work: Rhetorics of Gender and Labor} (University of Pittsburgh Press, 2019).","plainCitation":"Jessica Enoch, Domestic Occupations: Spatial Rhetorics and Women’s Work (SIU Press, 2019); David Gold and Catherine L. Hobbs, Educating the New Southern Woman: Speech, Writing, and Race at the Public Women’s Colleges, 1884-1945 (SIU Press, 2013); Sarah Hallenbeck and Michelle Smith, “Mapping Topoi in the Rhetorical Gendering of Work,” Associate Editor, 2015, 200; David Gold and Jessica Enoch, Women at Work: Rhetorics of Gender and Labor (University of Pittsburgh Press, 2019).","noteIndex":44},"citationItems":[{"id":17268,"uris":["http://zotero.org/users/659682/items/5UGLSD2U"],"uri":["http://zotero.org/users/659682/items/5UGLSD2U"],"itemData":{"id":17268,"type":"book","abstract":"This feminist rhetorical history explores women's complex and changing relationship to the home and how that affected their entry into the workplace. Author Jessica Enoch examines the spatial rhetorics that defined the home in the mid- to late nineteenth and early twentieth centuries and considers how its construction and reconstruction--from discursive description to physical composition--has greatly shaped women's efforts at taking on new kinds of work. In doing so, Enoch exposes the ways dominant discourses regarding women's home life and work life--rhetorics that often assumed a white middle-class status--were complicated when differently raced, cultured, and classed women encountered them.  Enoch explores how three different groups of women workers--teachers, domestic scientists, and World War II factory employees--contended with the physical and ideological space of the home, examining how this everyday yet powerful space thwarted or enabled their financial and familial security as well as their intellectual engagements and work-related opportunities.  Domestic Occupations demonstrates a multimodal and multigenre research method for conducting spatio-rhetorical analysis that serves as a model for new kinds of thinking and new kinds of scholarship. This study adds historical depth and exigency to an important contemporary conversation in the public sphere about how women's ties to the home inflect their access to work and professional advancement.","ISBN":"978-0-8093-3716-3","language":"en","note":"Google-Books-ID: d_yqDwAAQBAJ","number-of-pages":"262","publisher":"SIU Press","source":"Google Books","title":"Domestic Occupations: Spatial Rhetorics and Women's Work","title-short":"Domestic Occupations","author":[{"family":"Enoch","given":"Jessica"}],"issued":{"date-parts":[["2019"]]}}},{"id":17272,"uris":["http://zotero.org/users/659682/items/3T8GPCB7"],"uri":["http://zotero.org/users/659682/items/3T8GPCB7"],"itemData":{"id":17272,"type":"book","abstract":"From the end of Reconstruction through World War II, a network of public colleges for white women flourished throughout the South. Founded primarily as vocational colleges to educate women of modest economic means for life in the emerging “new” South, these schools soon transformed themselves into comprehensive liberal arts–industrial institutions, proving so popular that they became among the largest women’s colleges in the nation. In this illuminating volume, David Gold and Catherine L. Hobbs examine rhetorical education at all eight of these colleges, providing a better understanding of not only how women learned to read, write, and speak in American colleges but also how they used their education in their lives beyond college. With a collective enrollment and impact rivaling that of the Seven Sisters, the schools examined in this study—Mississippi State College for Women (1884), Georgia State College for Women (1889), North Carolina College for Women (1891), Winthrop College in South Carolina (1891), Alabama College for Women (1896), Texas State College for Women (1901), Florida State College for Women (1905), and Oklahoma College for Women (1908)—served as important centers of women’s education in their states, together educating over a hundred thousand students before World War II and contributing to an emerging professional class of women in the South. After tracing the establishment and evolution of these institutions, Gold and Hobbs explore education in speech arts and public speaking at the colleges and discuss writing instruction, setting faculty and departmental goals and methods against larger institutional, professional, and cultural contexts. In addition to covering the various ways the public women’s colleges prepared women to succeed in available occupations, the authors also consider how women’s education in rhetoric and writing affected their career choices, the role of race at these schools, and the legacy of public women’s colleges in relation to the history of women’s education and contemporary challenges in the teaching of rhetoric and writing. The experiences of students and educators at these institutions speak to important conversations among scholars in rhetoric, education, women’s studies, and history. By examining these previously unexplored but important institutional sites, Educating the New Southern Woman provides a richer and more complex history of women’s rhetorical education and experiences.","ISBN":"978-0-8093-3286-1","language":"en","note":"Google-Books-ID: lJJkAgAAQBAJ","number-of-pages":"201","publisher":"SIU Press","source":"Google Books","title":"Educating the New Southern Woman: Speech, Writing, and Race at the Public Women's Colleges, 1884-1945","title-short":"Educating the New Southern Woman","author":[{"family":"Gold","given":"David"},{"family":"Hobbs","given":"Catherine L."}],"issued":{"date-parts":[["2013",12,19]]}}},{"id":17274,"uris":["http://zotero.org/users/659682/items/ZKZNTTF3"],"uri":["http://zotero.org/users/659682/items/ZKZNTTF3"],"itemData":{"id":17274,"type":"article-journal","container-title":"Associate Editor","page":"200","source":"Google Scholar","title":"Mapping topoi in the rhetorical gendering of work","author":[{"family":"Hallenbeck","given":"Sarah"},{"family":"Smith","given":"Michelle"}],"issued":{"date-parts":[["2015"]]}}},{"id":17270,"uris":["http://zotero.org/users/659682/items/M2PQIQKK"],"uri":["http://zotero.org/users/659682/items/M2PQIQKK"],"itemData":{"id":17270,"type":"book","abstract":"Women at Work presents the field of rhetorical studies with fifteen chapters that center on gender, rhetoric, and work in the US in the nineteenth and twentieth centuries. Feminist scholars explore women’s labor evangelism in the textile industry, the rhetorical constructions of leadership within women’s trade unions, the rhetorical branding of a twentieth-century female athlete, the labor activism of an African American blues singer, and the romantic, same-sex collaborations that supported pedagogical labor. Women at Work also introduces readers to rhetorical methods and approaches possible for the study of gender and work. Contributors name and explore a specific rhetorical concern that animates their study and in so doing, readers learn about such concepts as professional proof, rhetorical failure, epideictic embodiment, rhetorics of care, and cross-racial coalition building.","ISBN":"978-0-8229-8718-5","language":"en","note":"Google-Books-ID: QVSrDwAAQBAJ","number-of-pages":"475","publisher":"University of Pittsburgh Press","source":"Google Books","title":"Women at Work: Rhetorics of Gender and Labor","title-short":"Women at Work","author":[{"family":"Gold","given":"David"},{"family":"Enoch","given":"Jessica"}],"issued":{"date-parts":[["2019",9,17]]}}}],"schema":"https://github.com/citation-style-language/schema/raw/master/csl-citation.json"} </w:instrText>
      </w:r>
      <w:r w:rsidRPr="00A15CF6">
        <w:rPr>
          <w:rFonts w:ascii="Times New Roman" w:hAnsi="Times New Roman" w:cs="Times New Roman"/>
          <w:color w:val="000000" w:themeColor="text1"/>
          <w:sz w:val="22"/>
          <w:szCs w:val="22"/>
        </w:rPr>
        <w:fldChar w:fldCharType="separate"/>
      </w:r>
      <w:r w:rsidRPr="00A15CF6">
        <w:rPr>
          <w:rFonts w:ascii="Times New Roman" w:hAnsi="Times New Roman" w:cs="Times New Roman"/>
          <w:color w:val="000000" w:themeColor="text1"/>
          <w:sz w:val="22"/>
          <w:szCs w:val="22"/>
        </w:rPr>
        <w:t xml:space="preserve">Jessica Enoch, </w:t>
      </w:r>
      <w:r w:rsidRPr="00A15CF6">
        <w:rPr>
          <w:rFonts w:ascii="Times New Roman" w:hAnsi="Times New Roman" w:cs="Times New Roman"/>
          <w:i/>
          <w:iCs/>
          <w:color w:val="000000" w:themeColor="text1"/>
          <w:sz w:val="22"/>
          <w:szCs w:val="22"/>
        </w:rPr>
        <w:t>Domestic Occupations: Spatial Rhetorics and Women’s Work</w:t>
      </w:r>
      <w:r w:rsidRPr="00A15CF6">
        <w:rPr>
          <w:rFonts w:ascii="Times New Roman" w:hAnsi="Times New Roman" w:cs="Times New Roman"/>
          <w:color w:val="000000" w:themeColor="text1"/>
          <w:sz w:val="22"/>
          <w:szCs w:val="22"/>
        </w:rPr>
        <w:t xml:space="preserve"> (SIU Press, 2019); David Gold and Catherine L. Hobbs, </w:t>
      </w:r>
      <w:r w:rsidRPr="00A15CF6">
        <w:rPr>
          <w:rFonts w:ascii="Times New Roman" w:hAnsi="Times New Roman" w:cs="Times New Roman"/>
          <w:i/>
          <w:iCs/>
          <w:color w:val="000000" w:themeColor="text1"/>
          <w:sz w:val="22"/>
          <w:szCs w:val="22"/>
        </w:rPr>
        <w:t>Educating the New Southern Woman: Speech, Writing, and Race at the Public Women’s Colleges, 1884-1945</w:t>
      </w:r>
      <w:r w:rsidRPr="00A15CF6">
        <w:rPr>
          <w:rFonts w:ascii="Times New Roman" w:hAnsi="Times New Roman" w:cs="Times New Roman"/>
          <w:color w:val="000000" w:themeColor="text1"/>
          <w:sz w:val="22"/>
          <w:szCs w:val="22"/>
        </w:rPr>
        <w:t xml:space="preserve"> (SIU Press, 2013); Sarah Hallenbeck and Michelle Smith, “Mapping Topoi in the Rhetorical Gendering of Work,” </w:t>
      </w:r>
      <w:r w:rsidRPr="00A15CF6">
        <w:rPr>
          <w:rFonts w:ascii="Times New Roman" w:hAnsi="Times New Roman" w:cs="Times New Roman"/>
          <w:i/>
          <w:iCs/>
          <w:color w:val="000000" w:themeColor="text1"/>
          <w:sz w:val="22"/>
          <w:szCs w:val="22"/>
        </w:rPr>
        <w:t>Associate Editor</w:t>
      </w:r>
      <w:r w:rsidRPr="00A15CF6">
        <w:rPr>
          <w:rFonts w:ascii="Times New Roman" w:hAnsi="Times New Roman" w:cs="Times New Roman"/>
          <w:color w:val="000000" w:themeColor="text1"/>
          <w:sz w:val="22"/>
          <w:szCs w:val="22"/>
        </w:rPr>
        <w:t xml:space="preserve">, 2015, 200; David Gold and Jessica Enoch, </w:t>
      </w:r>
      <w:r w:rsidRPr="00A15CF6">
        <w:rPr>
          <w:rFonts w:ascii="Times New Roman" w:hAnsi="Times New Roman" w:cs="Times New Roman"/>
          <w:i/>
          <w:iCs/>
          <w:color w:val="000000" w:themeColor="text1"/>
          <w:sz w:val="22"/>
          <w:szCs w:val="22"/>
        </w:rPr>
        <w:t>Women at Work: Rhetorics of Gender and Labor</w:t>
      </w:r>
      <w:r w:rsidRPr="00A15CF6">
        <w:rPr>
          <w:rFonts w:ascii="Times New Roman" w:hAnsi="Times New Roman" w:cs="Times New Roman"/>
          <w:color w:val="000000" w:themeColor="text1"/>
          <w:sz w:val="22"/>
          <w:szCs w:val="22"/>
        </w:rPr>
        <w:t xml:space="preserve"> (University of Pittsburgh Press, 2019).</w:t>
      </w:r>
      <w:r w:rsidRPr="00A15CF6">
        <w:rPr>
          <w:rFonts w:ascii="Times New Roman" w:hAnsi="Times New Roman" w:cs="Times New Roman"/>
          <w:color w:val="000000" w:themeColor="text1"/>
          <w:sz w:val="22"/>
          <w:szCs w:val="22"/>
        </w:rPr>
        <w:fldChar w:fldCharType="end"/>
      </w:r>
    </w:p>
  </w:footnote>
  <w:footnote w:id="40">
    <w:p w14:paraId="11725EEC" w14:textId="77777777" w:rsidR="002A14EB" w:rsidRPr="00A15CF6" w:rsidRDefault="00FC6C1B" w:rsidP="00EF0296">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Couch, </w:t>
      </w:r>
      <w:r w:rsidRPr="00A15CF6">
        <w:rPr>
          <w:rFonts w:ascii="Times New Roman" w:hAnsi="Times New Roman" w:cs="Times New Roman"/>
          <w:i/>
          <w:color w:val="000000" w:themeColor="text1"/>
          <w:sz w:val="22"/>
          <w:szCs w:val="22"/>
        </w:rPr>
        <w:t>These Are Our Lives</w:t>
      </w:r>
      <w:r w:rsidRPr="00A15CF6">
        <w:rPr>
          <w:rFonts w:ascii="Times New Roman" w:hAnsi="Times New Roman" w:cs="Times New Roman"/>
          <w:color w:val="000000" w:themeColor="text1"/>
          <w:sz w:val="22"/>
          <w:szCs w:val="22"/>
        </w:rPr>
        <w:t>, xi.</w:t>
      </w:r>
    </w:p>
  </w:footnote>
  <w:footnote w:id="41">
    <w:p w14:paraId="6BB03D80" w14:textId="77777777" w:rsidR="002A14EB" w:rsidRPr="00A15CF6" w:rsidRDefault="00FC6C1B" w:rsidP="00EF0296">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EF618D" w:rsidRPr="00A15CF6">
        <w:rPr>
          <w:rFonts w:ascii="Times New Roman" w:hAnsi="Times New Roman" w:cs="Times New Roman"/>
          <w:color w:val="000000" w:themeColor="text1"/>
          <w:sz w:val="22"/>
          <w:szCs w:val="22"/>
        </w:rPr>
        <w:t xml:space="preserve">Couch, </w:t>
      </w:r>
      <w:r w:rsidR="00EF618D" w:rsidRPr="00A15CF6">
        <w:rPr>
          <w:rFonts w:ascii="Times New Roman" w:hAnsi="Times New Roman" w:cs="Times New Roman"/>
          <w:i/>
          <w:color w:val="000000" w:themeColor="text1"/>
          <w:sz w:val="22"/>
          <w:szCs w:val="22"/>
        </w:rPr>
        <w:t>These Are Our Lives</w:t>
      </w:r>
      <w:r w:rsidR="00EF618D" w:rsidRPr="00A15CF6">
        <w:rPr>
          <w:rFonts w:ascii="Times New Roman" w:hAnsi="Times New Roman" w:cs="Times New Roman"/>
          <w:color w:val="000000" w:themeColor="text1"/>
          <w:sz w:val="22"/>
          <w:szCs w:val="22"/>
        </w:rPr>
        <w:t xml:space="preserve">, 418; </w:t>
      </w:r>
      <w:r w:rsidRPr="00A15CF6">
        <w:rPr>
          <w:rFonts w:ascii="Times New Roman" w:hAnsi="Times New Roman" w:cs="Times New Roman"/>
          <w:color w:val="000000" w:themeColor="text1"/>
          <w:sz w:val="22"/>
          <w:szCs w:val="22"/>
        </w:rPr>
        <w:t xml:space="preserve">Couch, </w:t>
      </w:r>
      <w:r w:rsidRPr="00A15CF6">
        <w:rPr>
          <w:rFonts w:ascii="Times New Roman" w:hAnsi="Times New Roman" w:cs="Times New Roman"/>
          <w:i/>
          <w:color w:val="000000" w:themeColor="text1"/>
          <w:sz w:val="22"/>
          <w:szCs w:val="22"/>
        </w:rPr>
        <w:t>These Are Our Lives</w:t>
      </w:r>
      <w:r w:rsidRPr="00A15CF6">
        <w:rPr>
          <w:rFonts w:ascii="Times New Roman" w:hAnsi="Times New Roman" w:cs="Times New Roman"/>
          <w:color w:val="000000" w:themeColor="text1"/>
          <w:sz w:val="22"/>
          <w:szCs w:val="22"/>
        </w:rPr>
        <w:t>, xi.</w:t>
      </w:r>
    </w:p>
  </w:footnote>
  <w:footnote w:id="42">
    <w:p w14:paraId="6334596D"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lang w:val="en-US"/>
        </w:rPr>
        <w:t xml:space="preserve"> Letter to Eudora Richardson from W.T. Couch, November 1, 1938, Folder 1098 </w:t>
      </w:r>
      <w:r w:rsidRPr="00A15CF6">
        <w:rPr>
          <w:rFonts w:ascii="Times New Roman" w:hAnsi="Times New Roman" w:cs="Times New Roman"/>
          <w:color w:val="000000" w:themeColor="text1"/>
          <w:sz w:val="22"/>
          <w:szCs w:val="22"/>
        </w:rPr>
        <w:t>in the Federal Writers' Project papers #3709, Southern Historical Collection, The Wilson Library, University of North Carolina at Chapel Hill. Digital version will include documents: 3709, 1098, IMG_1216.</w:t>
      </w:r>
    </w:p>
  </w:footnote>
  <w:footnote w:id="43">
    <w:p w14:paraId="6A57833C" w14:textId="77777777" w:rsidR="002A14EB" w:rsidRPr="00A15CF6" w:rsidRDefault="00FC6C1B">
      <w:pPr>
        <w:pStyle w:val="Notedebasdepage"/>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lang w:val="en-US"/>
        </w:rPr>
        <w:t xml:space="preserve">To be certified for relief, workers had to pass a “means test” that demonstrated their economic need and inability to find a job, which many felt would mark them as inferior when trying to find a job in the future. See Penkower, </w:t>
      </w:r>
      <w:r w:rsidRPr="00A15CF6">
        <w:rPr>
          <w:rFonts w:ascii="Times New Roman" w:hAnsi="Times New Roman" w:cs="Times New Roman"/>
          <w:i/>
          <w:color w:val="000000" w:themeColor="text1"/>
          <w:sz w:val="22"/>
          <w:szCs w:val="22"/>
          <w:lang w:val="en-US"/>
        </w:rPr>
        <w:t>The Federal Writers’ Project</w:t>
      </w:r>
      <w:r w:rsidRPr="00A15CF6">
        <w:rPr>
          <w:rFonts w:ascii="Times New Roman" w:hAnsi="Times New Roman" w:cs="Times New Roman"/>
          <w:color w:val="000000" w:themeColor="text1"/>
          <w:sz w:val="22"/>
          <w:szCs w:val="22"/>
          <w:lang w:val="en-US"/>
        </w:rPr>
        <w:t>, 56.</w:t>
      </w:r>
    </w:p>
  </w:footnote>
  <w:footnote w:id="44">
    <w:p w14:paraId="3A52906E"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lang w:val="en-US"/>
        </w:rPr>
        <w:t xml:space="preserve"> Letter to W.T. Couch from Eudora Richardson, November 5, 1938, Folder 1099 </w:t>
      </w:r>
      <w:r w:rsidRPr="00A15CF6">
        <w:rPr>
          <w:rFonts w:ascii="Times New Roman" w:hAnsi="Times New Roman" w:cs="Times New Roman"/>
          <w:color w:val="000000" w:themeColor="text1"/>
          <w:sz w:val="22"/>
          <w:szCs w:val="22"/>
        </w:rPr>
        <w:t>in the Federal Writers' Project papers #3709, Southern Historical Collection, The Wilson Library, University of North Carolina at Chapel Hill. Digital version will include documents: 3709, 1099, IMG_1246.</w:t>
      </w:r>
    </w:p>
  </w:footnote>
  <w:footnote w:id="45">
    <w:p w14:paraId="0C7B9A90" w14:textId="77777777" w:rsidR="002A14EB" w:rsidRPr="00A15CF6" w:rsidRDefault="00FC6C1B" w:rsidP="002A14EB">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lang w:val="en-US"/>
        </w:rPr>
        <w:t xml:space="preserve"> Letter to W.T. Couch from Eudora Richardson,</w:t>
      </w:r>
      <w:r w:rsidR="005956FC" w:rsidRPr="00A15CF6">
        <w:rPr>
          <w:rFonts w:ascii="Times New Roman" w:hAnsi="Times New Roman" w:cs="Times New Roman"/>
          <w:color w:val="000000" w:themeColor="text1"/>
          <w:sz w:val="22"/>
          <w:szCs w:val="22"/>
          <w:lang w:val="en-US"/>
        </w:rPr>
        <w:t xml:space="preserve"> December</w:t>
      </w:r>
      <w:r w:rsidRPr="00A15CF6">
        <w:rPr>
          <w:rFonts w:ascii="Times New Roman" w:hAnsi="Times New Roman" w:cs="Times New Roman"/>
          <w:color w:val="000000" w:themeColor="text1"/>
          <w:sz w:val="22"/>
          <w:szCs w:val="22"/>
          <w:lang w:val="en-US"/>
        </w:rPr>
        <w:t>,</w:t>
      </w:r>
      <w:r w:rsidR="005956FC" w:rsidRPr="00A15CF6">
        <w:rPr>
          <w:rFonts w:ascii="Times New Roman" w:hAnsi="Times New Roman" w:cs="Times New Roman"/>
          <w:color w:val="000000" w:themeColor="text1"/>
          <w:sz w:val="22"/>
          <w:szCs w:val="22"/>
          <w:lang w:val="en-US"/>
        </w:rPr>
        <w:t xml:space="preserve"> 21 1938, Folder 1108</w:t>
      </w:r>
      <w:r w:rsidRPr="00A15CF6">
        <w:rPr>
          <w:rFonts w:ascii="Times New Roman" w:hAnsi="Times New Roman" w:cs="Times New Roman"/>
          <w:color w:val="000000" w:themeColor="text1"/>
          <w:sz w:val="22"/>
          <w:szCs w:val="22"/>
          <w:lang w:val="en-US"/>
        </w:rPr>
        <w:t xml:space="preserve"> </w:t>
      </w:r>
      <w:r w:rsidRPr="00A15CF6">
        <w:rPr>
          <w:rFonts w:ascii="Times New Roman" w:hAnsi="Times New Roman" w:cs="Times New Roman"/>
          <w:color w:val="000000" w:themeColor="text1"/>
          <w:sz w:val="22"/>
          <w:szCs w:val="22"/>
        </w:rPr>
        <w:t>in the Federal Writers' Project papers #3709, Southern Historical Collection, The Wilson Library, University of North Carolina at Chapel Hill. Digital version wi</w:t>
      </w:r>
      <w:r w:rsidR="005956FC" w:rsidRPr="00A15CF6">
        <w:rPr>
          <w:rFonts w:ascii="Times New Roman" w:hAnsi="Times New Roman" w:cs="Times New Roman"/>
          <w:color w:val="000000" w:themeColor="text1"/>
          <w:sz w:val="22"/>
          <w:szCs w:val="22"/>
        </w:rPr>
        <w:t>ll include documents: 3709, 1108</w:t>
      </w:r>
      <w:r w:rsidRPr="00A15CF6">
        <w:rPr>
          <w:rFonts w:ascii="Times New Roman" w:hAnsi="Times New Roman" w:cs="Times New Roman"/>
          <w:color w:val="000000" w:themeColor="text1"/>
          <w:sz w:val="22"/>
          <w:szCs w:val="22"/>
        </w:rPr>
        <w:t>, IMG_1</w:t>
      </w:r>
      <w:r w:rsidR="005956FC" w:rsidRPr="00A15CF6">
        <w:rPr>
          <w:rFonts w:ascii="Times New Roman" w:hAnsi="Times New Roman" w:cs="Times New Roman"/>
          <w:color w:val="000000" w:themeColor="text1"/>
          <w:sz w:val="22"/>
          <w:szCs w:val="22"/>
        </w:rPr>
        <w:t>444</w:t>
      </w:r>
      <w:r w:rsidRPr="00A15CF6">
        <w:rPr>
          <w:rFonts w:ascii="Times New Roman" w:hAnsi="Times New Roman" w:cs="Times New Roman"/>
          <w:color w:val="000000" w:themeColor="text1"/>
          <w:sz w:val="22"/>
          <w:szCs w:val="22"/>
        </w:rPr>
        <w:t>.</w:t>
      </w:r>
    </w:p>
  </w:footnote>
  <w:footnote w:id="46">
    <w:p w14:paraId="7CE54E8A"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lang w:val="en-US"/>
        </w:rPr>
        <w:t xml:space="preserve"> </w:t>
      </w:r>
      <w:r w:rsidR="005956FC" w:rsidRPr="00A15CF6">
        <w:rPr>
          <w:rFonts w:ascii="Times New Roman" w:hAnsi="Times New Roman" w:cs="Times New Roman"/>
          <w:color w:val="000000" w:themeColor="text1"/>
          <w:sz w:val="22"/>
          <w:szCs w:val="22"/>
          <w:lang w:val="en-US"/>
        </w:rPr>
        <w:t xml:space="preserve">Letter to Henry Alsberg from W.T. Couch, September 26, 1938, Folder 1092 </w:t>
      </w:r>
      <w:r w:rsidR="005956FC" w:rsidRPr="00A15CF6">
        <w:rPr>
          <w:rFonts w:ascii="Times New Roman" w:hAnsi="Times New Roman" w:cs="Times New Roman"/>
          <w:color w:val="000000" w:themeColor="text1"/>
          <w:sz w:val="22"/>
          <w:szCs w:val="22"/>
        </w:rPr>
        <w:t>in the Federal Writers' Project papers #3709, Southern Historical Collection, The Wilson Library, University of North Carolina at Chapel Hill. Digital version wi</w:t>
      </w:r>
      <w:r w:rsidR="00BD426B" w:rsidRPr="00A15CF6">
        <w:rPr>
          <w:rFonts w:ascii="Times New Roman" w:hAnsi="Times New Roman" w:cs="Times New Roman"/>
          <w:color w:val="000000" w:themeColor="text1"/>
          <w:sz w:val="22"/>
          <w:szCs w:val="22"/>
        </w:rPr>
        <w:t>ll include documents: 3709, 1092, IMG_1030</w:t>
      </w:r>
      <w:r w:rsidR="005956FC" w:rsidRPr="00A15CF6">
        <w:rPr>
          <w:rFonts w:ascii="Times New Roman" w:hAnsi="Times New Roman" w:cs="Times New Roman"/>
          <w:color w:val="000000" w:themeColor="text1"/>
          <w:sz w:val="22"/>
          <w:szCs w:val="22"/>
        </w:rPr>
        <w:t>.</w:t>
      </w:r>
    </w:p>
  </w:footnote>
  <w:footnote w:id="47">
    <w:p w14:paraId="0403083C"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5956FC" w:rsidRPr="00A15CF6">
        <w:rPr>
          <w:rFonts w:ascii="Times New Roman" w:hAnsi="Times New Roman" w:cs="Times New Roman"/>
          <w:color w:val="000000" w:themeColor="text1"/>
          <w:sz w:val="22"/>
          <w:szCs w:val="22"/>
          <w:lang w:val="en-US"/>
        </w:rPr>
        <w:t xml:space="preserve">Letter to Eudora Richardson from W.T. Couch, November 1, 1938, Folder 1098 </w:t>
      </w:r>
      <w:r w:rsidR="005956FC" w:rsidRPr="00A15CF6">
        <w:rPr>
          <w:rFonts w:ascii="Times New Roman" w:hAnsi="Times New Roman" w:cs="Times New Roman"/>
          <w:color w:val="000000" w:themeColor="text1"/>
          <w:sz w:val="22"/>
          <w:szCs w:val="22"/>
        </w:rPr>
        <w:t>in the Federal Writers' Project papers #3709, Southern Historical Collection, The Wilson Library, University of North Carolina at Chapel Hill. Digital version will include documents: 3709, 1098, IMG_1216.</w:t>
      </w:r>
    </w:p>
  </w:footnote>
  <w:footnote w:id="48">
    <w:p w14:paraId="035FA245" w14:textId="77777777" w:rsidR="00E07141" w:rsidRPr="00A15CF6" w:rsidRDefault="00FC6C1B">
      <w:pPr>
        <w:pStyle w:val="Notedebasdepage"/>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fldChar w:fldCharType="begin"/>
      </w:r>
      <w:r w:rsidRPr="00A15CF6">
        <w:rPr>
          <w:rFonts w:ascii="Times New Roman" w:hAnsi="Times New Roman" w:cs="Times New Roman"/>
          <w:color w:val="000000" w:themeColor="text1"/>
          <w:sz w:val="22"/>
          <w:szCs w:val="22"/>
        </w:rPr>
        <w:instrText xml:space="preserve"> ADDIN ZOTERO_ITEM CSL_CITATION {"citationID":"N383VcEO","properties":{"formattedCitation":"Richard Walser, {\\i{}Bernice Kelly Harris\\uc0\\u8239{}: Storyteller of Eastern Carolina} (University of North Carolina Library, 1955), http://archive.org/details/bernicekellyharr20wals.","plainCitation":"Richard Walser, Bernice Kelly Harris : Storyteller of Eastern Carolina (University of North Carolina Library, 1955), http://archive.org/details/bernicekellyharr20wals.","noteIndex":51},"citationItems":[{"id":17257,"uris":["http://zotero.org/users/659682/items/9Q3FFGWE"],"uri":["http://zotero.org/users/659682/items/9Q3FFGWE"],"itemData":{"id":17257,"type":"book","call-number":"b2767674","language":"eng","number-of-pages":"62","publisher":"University of North Carolina Library","source":"Internet Archive","title":"Bernice Kelly Harris : storyteller of eastern Carolina","title-short":"Bernice Kelly Harris","URL":"http://archive.org/details/bernicekellyharr20wals","author":[{"family":"Walser","given":"Richard"}],"accessed":{"date-parts":[["2021",3,9]]},"issued":{"date-parts":[["1955"]]}}}],"schema":"https://github.com/citation-style-language/schema/raw/master/csl-citation.json"} </w:instrText>
      </w:r>
      <w:r w:rsidRPr="00A15CF6">
        <w:rPr>
          <w:rFonts w:ascii="Times New Roman" w:hAnsi="Times New Roman" w:cs="Times New Roman"/>
          <w:color w:val="000000" w:themeColor="text1"/>
          <w:sz w:val="22"/>
          <w:szCs w:val="22"/>
        </w:rPr>
        <w:fldChar w:fldCharType="separate"/>
      </w:r>
      <w:r w:rsidRPr="00A15CF6">
        <w:rPr>
          <w:rFonts w:ascii="Times New Roman" w:hAnsi="Times New Roman" w:cs="Times New Roman"/>
          <w:color w:val="000000" w:themeColor="text1"/>
          <w:sz w:val="22"/>
          <w:szCs w:val="22"/>
        </w:rPr>
        <w:t xml:space="preserve">Richard Walser, </w:t>
      </w:r>
      <w:r w:rsidRPr="00A15CF6">
        <w:rPr>
          <w:rFonts w:ascii="Times New Roman" w:hAnsi="Times New Roman" w:cs="Times New Roman"/>
          <w:i/>
          <w:iCs/>
          <w:color w:val="000000" w:themeColor="text1"/>
          <w:sz w:val="22"/>
          <w:szCs w:val="22"/>
        </w:rPr>
        <w:t>Bernice Kelly Harris : Storyteller of Eastern Carolina</w:t>
      </w:r>
      <w:r w:rsidRPr="00A15CF6">
        <w:rPr>
          <w:rFonts w:ascii="Times New Roman" w:hAnsi="Times New Roman" w:cs="Times New Roman"/>
          <w:color w:val="000000" w:themeColor="text1"/>
          <w:sz w:val="22"/>
          <w:szCs w:val="22"/>
        </w:rPr>
        <w:t xml:space="preserve"> (University of North Carolina Library, 1955), http://archive.org/details/bernicekellyharr20wals.</w:t>
      </w:r>
      <w:r w:rsidRPr="00A15CF6">
        <w:rPr>
          <w:rFonts w:ascii="Times New Roman" w:hAnsi="Times New Roman" w:cs="Times New Roman"/>
          <w:color w:val="000000" w:themeColor="text1"/>
          <w:sz w:val="22"/>
          <w:szCs w:val="22"/>
        </w:rPr>
        <w:fldChar w:fldCharType="end"/>
      </w:r>
    </w:p>
  </w:footnote>
  <w:footnote w:id="49">
    <w:p w14:paraId="06E0D496"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E07141" w:rsidRPr="00A15CF6">
        <w:rPr>
          <w:rFonts w:ascii="Times New Roman" w:hAnsi="Times New Roman" w:cs="Times New Roman"/>
          <w:color w:val="000000" w:themeColor="text1"/>
          <w:sz w:val="22"/>
          <w:szCs w:val="22"/>
        </w:rPr>
        <w:t>Letter to Bernice Harris from W.T. Couch, October 13, 1938, Folder 1095 in the Federal Writers' Project papers #3709, Southern Historical Collection, The Wilson Library, University of North Carolina at Chapel Hill. Digital version will include documents: 3709, 1095, IMG_1114.</w:t>
      </w:r>
    </w:p>
  </w:footnote>
  <w:footnote w:id="50">
    <w:p w14:paraId="7A4835B6" w14:textId="77777777" w:rsidR="00E07141" w:rsidRPr="00A15CF6" w:rsidRDefault="00FC6C1B">
      <w:pPr>
        <w:pStyle w:val="Notedebasdepage"/>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fldChar w:fldCharType="begin"/>
      </w:r>
      <w:r w:rsidRPr="00A15CF6">
        <w:rPr>
          <w:rFonts w:ascii="Times New Roman" w:hAnsi="Times New Roman" w:cs="Times New Roman"/>
          <w:color w:val="000000" w:themeColor="text1"/>
          <w:sz w:val="22"/>
          <w:szCs w:val="22"/>
        </w:rPr>
        <w:instrText xml:space="preserve"> ADDIN ZOTERO_ITEM CSL_CITATION {"citationID":"2hGOy66w","properties":{"formattedCitation":"Bernice Harris, {\\i{}Southern Savory} (University of North Carolina Press, 1964), 184, https://uncpress.org/book/9780807878705/southern-savory/.","plainCitation":"Bernice Harris, Southern Savory (University of North Carolina Press, 1964), 184, https://uncpress.org/book/9780807878705/southern-savory/.","noteIndex":53},"citationItems":[{"id":17262,"uris":["http://zotero.org/users/659682/items/KQ52YG2B"],"uri":["http://zotero.org/users/659682/items/KQ52YG2B"],"itemData":{"id":17262,"type":"book","language":"en-US","publisher":"University of North Carolina Press","title":"Southern Savory","URL":"https://uncpress.org/book/9780807878705/southern-savory/","author":[{"family":"Harris","given":"Bernice"}],"accessed":{"date-parts":[["2021",3,9]]},"issued":{"date-parts":[["1964"]]}},"locator":"184"}],"schema":"https://github.com/citation-style-language/schema/raw/master/csl-citation.json"} </w:instrText>
      </w:r>
      <w:r w:rsidRPr="00A15CF6">
        <w:rPr>
          <w:rFonts w:ascii="Times New Roman" w:hAnsi="Times New Roman" w:cs="Times New Roman"/>
          <w:color w:val="000000" w:themeColor="text1"/>
          <w:sz w:val="22"/>
          <w:szCs w:val="22"/>
        </w:rPr>
        <w:fldChar w:fldCharType="separate"/>
      </w:r>
      <w:r w:rsidRPr="00A15CF6">
        <w:rPr>
          <w:rFonts w:ascii="Times New Roman" w:hAnsi="Times New Roman" w:cs="Times New Roman"/>
          <w:color w:val="000000" w:themeColor="text1"/>
          <w:sz w:val="22"/>
          <w:szCs w:val="22"/>
        </w:rPr>
        <w:t xml:space="preserve">Bernice Harris, </w:t>
      </w:r>
      <w:r w:rsidRPr="00A15CF6">
        <w:rPr>
          <w:rFonts w:ascii="Times New Roman" w:hAnsi="Times New Roman" w:cs="Times New Roman"/>
          <w:i/>
          <w:iCs/>
          <w:color w:val="000000" w:themeColor="text1"/>
          <w:sz w:val="22"/>
          <w:szCs w:val="22"/>
        </w:rPr>
        <w:t>Southern Savory</w:t>
      </w:r>
      <w:r w:rsidRPr="00A15CF6">
        <w:rPr>
          <w:rFonts w:ascii="Times New Roman" w:hAnsi="Times New Roman" w:cs="Times New Roman"/>
          <w:color w:val="000000" w:themeColor="text1"/>
          <w:sz w:val="22"/>
          <w:szCs w:val="22"/>
        </w:rPr>
        <w:t xml:space="preserve"> (University of North Carolina Press, 1964), 184.</w:t>
      </w:r>
      <w:r w:rsidRPr="00A15CF6">
        <w:rPr>
          <w:rFonts w:ascii="Times New Roman" w:hAnsi="Times New Roman" w:cs="Times New Roman"/>
          <w:color w:val="000000" w:themeColor="text1"/>
          <w:sz w:val="22"/>
          <w:szCs w:val="22"/>
        </w:rPr>
        <w:fldChar w:fldCharType="end"/>
      </w:r>
    </w:p>
  </w:footnote>
  <w:footnote w:id="51">
    <w:p w14:paraId="3F41824D"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DC7720" w:rsidRPr="00A15CF6">
        <w:rPr>
          <w:rFonts w:ascii="Times New Roman" w:hAnsi="Times New Roman" w:cs="Times New Roman"/>
          <w:color w:val="000000" w:themeColor="text1"/>
          <w:sz w:val="22"/>
          <w:szCs w:val="22"/>
        </w:rPr>
        <w:t>Letter to Edwin Bjorkman from W.T. Couch, August 4, 1938, Folder 1088 in the Federal Writers' Project papers #3709, Southern Historical Collection, The Wilson Library, University of North Carolina at Chapel Hill. Digital version will include documents: 3709, 1088, IMG_0953.</w:t>
      </w:r>
    </w:p>
  </w:footnote>
  <w:footnote w:id="52">
    <w:p w14:paraId="4F308F20"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00DC7720" w:rsidRPr="00A15CF6">
        <w:rPr>
          <w:rFonts w:ascii="Times New Roman" w:hAnsi="Times New Roman" w:cs="Times New Roman"/>
          <w:color w:val="000000" w:themeColor="text1"/>
          <w:sz w:val="22"/>
          <w:szCs w:val="22"/>
        </w:rPr>
        <w:t xml:space="preserve"> As quoted in Hirsch, </w:t>
      </w:r>
      <w:r w:rsidR="00DC7720" w:rsidRPr="00A15CF6">
        <w:rPr>
          <w:rFonts w:ascii="Times New Roman" w:hAnsi="Times New Roman" w:cs="Times New Roman"/>
          <w:i/>
          <w:color w:val="000000" w:themeColor="text1"/>
          <w:sz w:val="22"/>
          <w:szCs w:val="22"/>
        </w:rPr>
        <w:t>Portrait of America</w:t>
      </w:r>
      <w:r w:rsidR="00DC7720" w:rsidRPr="00A15CF6">
        <w:rPr>
          <w:rFonts w:ascii="Times New Roman" w:hAnsi="Times New Roman" w:cs="Times New Roman"/>
          <w:color w:val="000000" w:themeColor="text1"/>
          <w:sz w:val="22"/>
          <w:szCs w:val="22"/>
        </w:rPr>
        <w:t>, 167.</w:t>
      </w:r>
    </w:p>
  </w:footnote>
  <w:footnote w:id="53">
    <w:p w14:paraId="2A458B23" w14:textId="3CBE2839" w:rsidR="00A15CF6" w:rsidRPr="00A15CF6" w:rsidRDefault="00FC6C1B" w:rsidP="00EF0296">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00A15CF6">
        <w:rPr>
          <w:rFonts w:ascii="Times New Roman" w:hAnsi="Times New Roman" w:cs="Times New Roman"/>
          <w:color w:val="000000" w:themeColor="text1"/>
          <w:sz w:val="22"/>
          <w:szCs w:val="22"/>
        </w:rPr>
        <w:t xml:space="preserve"> </w:t>
      </w:r>
      <w:r w:rsidR="00A15CF6" w:rsidRPr="00A15CF6">
        <w:rPr>
          <w:rFonts w:ascii="Times New Roman" w:hAnsi="Times New Roman" w:cs="Times New Roman"/>
          <w:color w:val="000000" w:themeColor="text1"/>
          <w:sz w:val="22"/>
          <w:szCs w:val="22"/>
        </w:rPr>
        <w:t xml:space="preserve">Letter to </w:t>
      </w:r>
      <w:r w:rsidR="00A15CF6">
        <w:rPr>
          <w:rFonts w:ascii="Times New Roman" w:hAnsi="Times New Roman" w:cs="Times New Roman"/>
          <w:color w:val="000000" w:themeColor="text1"/>
          <w:sz w:val="22"/>
          <w:szCs w:val="22"/>
        </w:rPr>
        <w:t xml:space="preserve">J.R </w:t>
      </w:r>
      <w:proofErr w:type="spellStart"/>
      <w:r w:rsidR="00A15CF6">
        <w:rPr>
          <w:rFonts w:ascii="Times New Roman" w:hAnsi="Times New Roman" w:cs="Times New Roman"/>
          <w:color w:val="000000" w:themeColor="text1"/>
          <w:sz w:val="22"/>
          <w:szCs w:val="22"/>
        </w:rPr>
        <w:t>Aswell</w:t>
      </w:r>
      <w:proofErr w:type="spellEnd"/>
      <w:r w:rsidR="00A15CF6" w:rsidRPr="00A15CF6">
        <w:rPr>
          <w:rFonts w:ascii="Times New Roman" w:hAnsi="Times New Roman" w:cs="Times New Roman"/>
          <w:color w:val="000000" w:themeColor="text1"/>
          <w:sz w:val="22"/>
          <w:szCs w:val="22"/>
        </w:rPr>
        <w:t xml:space="preserve"> from W.T. Couch, </w:t>
      </w:r>
      <w:r w:rsidR="00A15CF6">
        <w:rPr>
          <w:rFonts w:ascii="Times New Roman" w:hAnsi="Times New Roman" w:cs="Times New Roman"/>
          <w:color w:val="000000" w:themeColor="text1"/>
          <w:sz w:val="22"/>
          <w:szCs w:val="22"/>
        </w:rPr>
        <w:t>January</w:t>
      </w:r>
      <w:r w:rsidR="00A15CF6" w:rsidRPr="00A15CF6">
        <w:rPr>
          <w:rFonts w:ascii="Times New Roman" w:hAnsi="Times New Roman" w:cs="Times New Roman"/>
          <w:color w:val="000000" w:themeColor="text1"/>
          <w:sz w:val="22"/>
          <w:szCs w:val="22"/>
        </w:rPr>
        <w:t xml:space="preserve"> </w:t>
      </w:r>
      <w:r w:rsidR="00A15CF6">
        <w:rPr>
          <w:rFonts w:ascii="Times New Roman" w:hAnsi="Times New Roman" w:cs="Times New Roman"/>
          <w:color w:val="000000" w:themeColor="text1"/>
          <w:sz w:val="22"/>
          <w:szCs w:val="22"/>
        </w:rPr>
        <w:t>9</w:t>
      </w:r>
      <w:r w:rsidR="00A15CF6" w:rsidRPr="00A15CF6">
        <w:rPr>
          <w:rFonts w:ascii="Times New Roman" w:hAnsi="Times New Roman" w:cs="Times New Roman"/>
          <w:color w:val="000000" w:themeColor="text1"/>
          <w:sz w:val="22"/>
          <w:szCs w:val="22"/>
        </w:rPr>
        <w:t>, 193</w:t>
      </w:r>
      <w:r w:rsidR="00A15CF6">
        <w:rPr>
          <w:rFonts w:ascii="Times New Roman" w:hAnsi="Times New Roman" w:cs="Times New Roman"/>
          <w:color w:val="000000" w:themeColor="text1"/>
          <w:sz w:val="22"/>
          <w:szCs w:val="22"/>
        </w:rPr>
        <w:t>9</w:t>
      </w:r>
      <w:r w:rsidR="00A15CF6" w:rsidRPr="00A15CF6">
        <w:rPr>
          <w:rFonts w:ascii="Times New Roman" w:hAnsi="Times New Roman" w:cs="Times New Roman"/>
          <w:color w:val="000000" w:themeColor="text1"/>
          <w:sz w:val="22"/>
          <w:szCs w:val="22"/>
        </w:rPr>
        <w:t>, Folder 1</w:t>
      </w:r>
      <w:r w:rsidR="00A15CF6">
        <w:rPr>
          <w:rFonts w:ascii="Times New Roman" w:hAnsi="Times New Roman" w:cs="Times New Roman"/>
          <w:color w:val="000000" w:themeColor="text1"/>
          <w:sz w:val="22"/>
          <w:szCs w:val="22"/>
        </w:rPr>
        <w:t>113</w:t>
      </w:r>
      <w:r w:rsidR="00A15CF6" w:rsidRPr="00A15CF6">
        <w:rPr>
          <w:rFonts w:ascii="Times New Roman" w:hAnsi="Times New Roman" w:cs="Times New Roman"/>
          <w:color w:val="000000" w:themeColor="text1"/>
          <w:sz w:val="22"/>
          <w:szCs w:val="22"/>
        </w:rPr>
        <w:t xml:space="preserve"> in the Federal Writers' Project papers #3709, Southern Historical Collection, The Wilson Library, University of North Carolina at Chapel Hill.</w:t>
      </w:r>
    </w:p>
  </w:footnote>
  <w:footnote w:id="54">
    <w:p w14:paraId="47C9F29E" w14:textId="4193C98D" w:rsidR="002A14EB" w:rsidRPr="007436E4" w:rsidRDefault="00FC6C1B" w:rsidP="007436E4">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00FB7147" w:rsidRPr="00A15CF6">
        <w:rPr>
          <w:rFonts w:ascii="Times New Roman" w:hAnsi="Times New Roman" w:cs="Times New Roman"/>
          <w:color w:val="000000" w:themeColor="text1"/>
          <w:sz w:val="22"/>
          <w:szCs w:val="22"/>
        </w:rPr>
        <w:t xml:space="preserve"> </w:t>
      </w:r>
      <w:r w:rsidR="0027064F" w:rsidRPr="00A15CF6">
        <w:rPr>
          <w:rFonts w:ascii="Times New Roman" w:hAnsi="Times New Roman" w:cs="Times New Roman"/>
          <w:color w:val="000000" w:themeColor="text1"/>
          <w:sz w:val="22"/>
          <w:szCs w:val="22"/>
        </w:rPr>
        <w:fldChar w:fldCharType="begin"/>
      </w:r>
      <w:r w:rsidR="0027064F" w:rsidRPr="00A15CF6">
        <w:rPr>
          <w:rFonts w:ascii="Times New Roman" w:hAnsi="Times New Roman" w:cs="Times New Roman"/>
          <w:color w:val="000000" w:themeColor="text1"/>
          <w:sz w:val="22"/>
          <w:szCs w:val="22"/>
        </w:rPr>
        <w:instrText xml:space="preserve"> ADDIN ZOTERO_ITEM CSL_CITATION {"citationID":"2hGOy66w","properties":{"formattedCitation":"Bernice Harris, {\\i{}Southern Savory} (University of North Carolina Press, 1964), 184, https://uncpress.org/book/9780807878705/southern-savory/.","plainCitation":"Bernice Harris, Southern Savory (University of North Carolina Press, 1964), 184, https://uncpress.org/book/9780807878705/southern-savory/.","noteIndex":53},"citationItems":[{"id":17262,"uris":["http://zotero.org/users/659682/items/KQ52YG2B"],"uri":["http://zotero.org/users/659682/items/KQ52YG2B"],"itemData":{"id":17262,"type":"book","language":"en-US","publisher":"University of North Carolina Press","title":"Southern Savory","URL":"https://uncpress.org/book/9780807878705/southern-savory/","author":[{"family":"Harris","given":"Bernice"}],"accessed":{"date-parts":[["2021",3,9]]},"issued":{"date-parts":[["1964"]]}},"locator":"184"}],"schema":"https://github.com/citation-style-language/schema/raw/master/csl-citation.json"} </w:instrText>
      </w:r>
      <w:r w:rsidR="0027064F" w:rsidRPr="00A15CF6">
        <w:rPr>
          <w:rFonts w:ascii="Times New Roman" w:hAnsi="Times New Roman" w:cs="Times New Roman"/>
          <w:color w:val="000000" w:themeColor="text1"/>
          <w:sz w:val="22"/>
          <w:szCs w:val="22"/>
        </w:rPr>
        <w:fldChar w:fldCharType="separate"/>
      </w:r>
      <w:r w:rsidR="0027064F" w:rsidRPr="00A15CF6">
        <w:rPr>
          <w:rFonts w:ascii="Times New Roman" w:hAnsi="Times New Roman" w:cs="Times New Roman"/>
          <w:color w:val="000000" w:themeColor="text1"/>
          <w:sz w:val="22"/>
          <w:szCs w:val="22"/>
        </w:rPr>
        <w:t xml:space="preserve">Bernice Harris, </w:t>
      </w:r>
      <w:r w:rsidR="0027064F" w:rsidRPr="00A15CF6">
        <w:rPr>
          <w:rFonts w:ascii="Times New Roman" w:hAnsi="Times New Roman" w:cs="Times New Roman"/>
          <w:i/>
          <w:iCs/>
          <w:color w:val="000000" w:themeColor="text1"/>
          <w:sz w:val="22"/>
          <w:szCs w:val="22"/>
        </w:rPr>
        <w:t>Southern Savory</w:t>
      </w:r>
      <w:r w:rsidR="0027064F" w:rsidRPr="00A15CF6">
        <w:rPr>
          <w:rFonts w:ascii="Times New Roman" w:hAnsi="Times New Roman" w:cs="Times New Roman"/>
          <w:color w:val="000000" w:themeColor="text1"/>
          <w:sz w:val="22"/>
          <w:szCs w:val="22"/>
        </w:rPr>
        <w:t xml:space="preserve"> (University of North Carolina Press, 1964).</w:t>
      </w:r>
      <w:r w:rsidR="0027064F" w:rsidRPr="00A15CF6">
        <w:rPr>
          <w:rFonts w:ascii="Times New Roman" w:hAnsi="Times New Roman" w:cs="Times New Roman"/>
          <w:color w:val="000000" w:themeColor="text1"/>
          <w:sz w:val="22"/>
          <w:szCs w:val="22"/>
        </w:rPr>
        <w:fldChar w:fldCharType="end"/>
      </w:r>
      <w:r w:rsidR="007436E4">
        <w:rPr>
          <w:rFonts w:ascii="Times New Roman" w:hAnsi="Times New Roman" w:cs="Times New Roman"/>
          <w:color w:val="000000" w:themeColor="text1"/>
          <w:sz w:val="22"/>
          <w:szCs w:val="22"/>
        </w:rPr>
        <w:t xml:space="preserve"> Letter to Mr. Couch from Muriel Wolff, September 26, 1938</w:t>
      </w:r>
      <w:r w:rsidR="007436E4" w:rsidRPr="007436E4">
        <w:rPr>
          <w:rFonts w:ascii="Times New Roman" w:hAnsi="Times New Roman" w:cs="Times New Roman"/>
          <w:color w:val="000000" w:themeColor="text1"/>
          <w:sz w:val="22"/>
          <w:szCs w:val="22"/>
        </w:rPr>
        <w:t xml:space="preserve"> </w:t>
      </w:r>
      <w:r w:rsidR="007436E4" w:rsidRPr="00A15CF6">
        <w:rPr>
          <w:rFonts w:ascii="Times New Roman" w:hAnsi="Times New Roman" w:cs="Times New Roman"/>
          <w:color w:val="000000" w:themeColor="text1"/>
          <w:sz w:val="22"/>
          <w:szCs w:val="22"/>
        </w:rPr>
        <w:t xml:space="preserve">Folder </w:t>
      </w:r>
      <w:r w:rsidR="007436E4">
        <w:rPr>
          <w:rFonts w:ascii="Times New Roman" w:hAnsi="Times New Roman" w:cs="Times New Roman"/>
          <w:color w:val="000000" w:themeColor="text1"/>
          <w:sz w:val="22"/>
          <w:szCs w:val="22"/>
        </w:rPr>
        <w:t>1092</w:t>
      </w:r>
      <w:r w:rsidR="007436E4" w:rsidRPr="00A15CF6">
        <w:rPr>
          <w:rFonts w:ascii="Times New Roman" w:hAnsi="Times New Roman" w:cs="Times New Roman"/>
          <w:color w:val="000000" w:themeColor="text1"/>
          <w:sz w:val="22"/>
          <w:szCs w:val="22"/>
        </w:rPr>
        <w:t xml:space="preserve"> in the Federal Writers' Project papers #3709, Southern Historical Collection, The Wilson Library, University of North Carolina at Chapel Hill</w:t>
      </w:r>
      <w:r w:rsidR="007436E4">
        <w:rPr>
          <w:rFonts w:ascii="Times New Roman" w:hAnsi="Times New Roman" w:cs="Times New Roman"/>
          <w:color w:val="000000" w:themeColor="text1"/>
          <w:sz w:val="22"/>
          <w:szCs w:val="22"/>
        </w:rPr>
        <w:t>.</w:t>
      </w:r>
    </w:p>
  </w:footnote>
  <w:footnote w:id="55">
    <w:p w14:paraId="296D68EC" w14:textId="14A4D9CC" w:rsidR="002A14EB" w:rsidRPr="00A15CF6" w:rsidRDefault="00FC6C1B" w:rsidP="00EF0296">
      <w:pPr>
        <w:spacing w:line="240" w:lineRule="auto"/>
        <w:jc w:val="both"/>
        <w:rPr>
          <w:rFonts w:ascii="Times New Roman" w:hAnsi="Times New Roman" w:cs="Times New Roman"/>
          <w:color w:val="000000" w:themeColor="text1"/>
        </w:rPr>
      </w:pPr>
      <w:r w:rsidRPr="00A15CF6">
        <w:rPr>
          <w:rFonts w:ascii="Times New Roman" w:hAnsi="Times New Roman" w:cs="Times New Roman"/>
          <w:color w:val="000000" w:themeColor="text1"/>
          <w:vertAlign w:val="superscript"/>
        </w:rPr>
        <w:footnoteRef/>
      </w:r>
      <w:r w:rsidRPr="00A15CF6">
        <w:rPr>
          <w:rFonts w:ascii="Times New Roman" w:hAnsi="Times New Roman" w:cs="Times New Roman"/>
          <w:color w:val="000000" w:themeColor="text1"/>
        </w:rPr>
        <w:t xml:space="preserve"> </w:t>
      </w:r>
      <w:r w:rsidR="00A15CF6">
        <w:rPr>
          <w:rFonts w:ascii="Times New Roman" w:hAnsi="Times New Roman" w:cs="Times New Roman"/>
          <w:color w:val="000000" w:themeColor="text1"/>
        </w:rPr>
        <w:t>For more about the data and metadata that we used to conduct these counts, see the Methods Layer.</w:t>
      </w:r>
    </w:p>
  </w:footnote>
  <w:footnote w:id="56">
    <w:p w14:paraId="655EF12F" w14:textId="09CAD894" w:rsidR="002A14EB" w:rsidRPr="00A15CF6" w:rsidRDefault="00FC6C1B" w:rsidP="00EF0296">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A15CF6" w:rsidRPr="00A15CF6">
        <w:rPr>
          <w:rFonts w:ascii="Times New Roman" w:hAnsi="Times New Roman" w:cs="Times New Roman"/>
          <w:color w:val="000000" w:themeColor="text1"/>
          <w:sz w:val="22"/>
          <w:szCs w:val="22"/>
        </w:rPr>
        <w:t xml:space="preserve">Stewart, </w:t>
      </w:r>
      <w:r w:rsidR="00A15CF6" w:rsidRPr="00A15CF6">
        <w:rPr>
          <w:rFonts w:ascii="Times New Roman" w:hAnsi="Times New Roman" w:cs="Times New Roman"/>
          <w:i/>
          <w:color w:val="000000" w:themeColor="text1"/>
          <w:sz w:val="22"/>
          <w:szCs w:val="22"/>
        </w:rPr>
        <w:t>Long Past Slavery</w:t>
      </w:r>
      <w:r w:rsidR="00A15CF6" w:rsidRPr="00A15CF6">
        <w:rPr>
          <w:rFonts w:ascii="Times New Roman" w:hAnsi="Times New Roman" w:cs="Times New Roman"/>
          <w:color w:val="000000" w:themeColor="text1"/>
          <w:sz w:val="22"/>
          <w:szCs w:val="22"/>
        </w:rPr>
        <w:t xml:space="preserve">, </w:t>
      </w:r>
      <w:r w:rsidR="00A15CF6">
        <w:rPr>
          <w:rFonts w:ascii="Times New Roman" w:hAnsi="Times New Roman" w:cs="Times New Roman"/>
          <w:color w:val="000000" w:themeColor="text1"/>
          <w:sz w:val="22"/>
          <w:szCs w:val="22"/>
        </w:rPr>
        <w:t>7-8.</w:t>
      </w:r>
    </w:p>
  </w:footnote>
  <w:footnote w:id="57">
    <w:p w14:paraId="065794E9" w14:textId="334A14BA" w:rsidR="002A14EB" w:rsidRPr="00A15CF6" w:rsidRDefault="00FC6C1B" w:rsidP="00EF0296">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27064F" w:rsidRPr="0027064F">
        <w:rPr>
          <w:rFonts w:ascii="Times New Roman" w:hAnsi="Times New Roman" w:cs="Times New Roman"/>
          <w:color w:val="000000" w:themeColor="text1"/>
          <w:sz w:val="22"/>
          <w:szCs w:val="22"/>
        </w:rPr>
        <w:t xml:space="preserve">Charles H. Rowell and Sterling Allen Brown, “‘Let Me Be </w:t>
      </w:r>
      <w:proofErr w:type="spellStart"/>
      <w:r w:rsidR="0027064F" w:rsidRPr="0027064F">
        <w:rPr>
          <w:rFonts w:ascii="Times New Roman" w:hAnsi="Times New Roman" w:cs="Times New Roman"/>
          <w:color w:val="000000" w:themeColor="text1"/>
          <w:sz w:val="22"/>
          <w:szCs w:val="22"/>
        </w:rPr>
        <w:t>Wid</w:t>
      </w:r>
      <w:proofErr w:type="spellEnd"/>
      <w:r w:rsidR="0027064F" w:rsidRPr="0027064F">
        <w:rPr>
          <w:rFonts w:ascii="Times New Roman" w:hAnsi="Times New Roman" w:cs="Times New Roman"/>
          <w:color w:val="000000" w:themeColor="text1"/>
          <w:sz w:val="22"/>
          <w:szCs w:val="22"/>
        </w:rPr>
        <w:t xml:space="preserve"> Ole </w:t>
      </w:r>
      <w:proofErr w:type="spellStart"/>
      <w:r w:rsidR="0027064F" w:rsidRPr="0027064F">
        <w:rPr>
          <w:rFonts w:ascii="Times New Roman" w:hAnsi="Times New Roman" w:cs="Times New Roman"/>
          <w:color w:val="000000" w:themeColor="text1"/>
          <w:sz w:val="22"/>
          <w:szCs w:val="22"/>
        </w:rPr>
        <w:t>Jazzbo</w:t>
      </w:r>
      <w:proofErr w:type="spellEnd"/>
      <w:r w:rsidR="0027064F" w:rsidRPr="0027064F">
        <w:rPr>
          <w:rFonts w:ascii="Times New Roman" w:hAnsi="Times New Roman" w:cs="Times New Roman"/>
          <w:color w:val="000000" w:themeColor="text1"/>
          <w:sz w:val="22"/>
          <w:szCs w:val="22"/>
        </w:rPr>
        <w:t>’: An Interview with Sterling A. Brown,” Callaloo 21, no. 4 (1998): 789–809.</w:t>
      </w:r>
    </w:p>
  </w:footnote>
  <w:footnote w:id="58">
    <w:p w14:paraId="68F85348"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F86AD0" w:rsidRPr="00A15CF6">
        <w:rPr>
          <w:rFonts w:ascii="Times New Roman" w:hAnsi="Times New Roman" w:cs="Times New Roman"/>
          <w:color w:val="000000" w:themeColor="text1"/>
          <w:sz w:val="22"/>
          <w:szCs w:val="22"/>
        </w:rPr>
        <w:t>“Report on the Status of the Negro in Alabama, Florida, Georgia, North Carolina, South Carolina, Virginia, and Tennessee,” October 19, 1938, Folder 1096 in the Federal Writers' Project papers #3709, Southern Historical Collection, The Wilson Library, University of North Carolina at Chapel Hill. Digital version will include documents: 3709, 1096, IMG_1135.</w:t>
      </w:r>
    </w:p>
  </w:footnote>
  <w:footnote w:id="59">
    <w:p w14:paraId="199FEA8B"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F86AD0" w:rsidRPr="00A15CF6">
        <w:rPr>
          <w:rFonts w:ascii="Times New Roman" w:hAnsi="Times New Roman" w:cs="Times New Roman"/>
          <w:color w:val="000000" w:themeColor="text1"/>
          <w:sz w:val="22"/>
          <w:szCs w:val="22"/>
        </w:rPr>
        <w:t>Letter to W.T. Couch from Edwin Bjorkman, December 29, 1938, Folder 1109 in the Federal Writers' Project papers #3709, Southern Historical Collection, The Wilson Library, University of North Carolina at Chapel Hill. Digital version will include documents: 3709, 1109, IMG_1478.</w:t>
      </w:r>
    </w:p>
  </w:footnote>
  <w:footnote w:id="60">
    <w:p w14:paraId="26F593DD" w14:textId="77777777" w:rsidR="002A14EB" w:rsidRPr="00A15CF6" w:rsidRDefault="00FC6C1B" w:rsidP="00EF0296">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F86AD0" w:rsidRPr="00A15CF6">
        <w:rPr>
          <w:rFonts w:ascii="Times New Roman" w:hAnsi="Times New Roman" w:cs="Times New Roman"/>
          <w:color w:val="000000" w:themeColor="text1"/>
          <w:sz w:val="22"/>
          <w:szCs w:val="22"/>
        </w:rPr>
        <w:t>“Report on the Status of the Negro in Alabama, Florida, Georgia, North Carolina, South Carolina, Virginia, and Tennessee,” October 19, 1938, Folder 1096 in the Federal Writers' Project papers #3709, Southern Historical Collection, The Wilson Library, University of North Carolina at Chapel Hill. Digital version will include documents: 3709, 1096, IMG_1135.</w:t>
      </w:r>
    </w:p>
  </w:footnote>
  <w:footnote w:id="61">
    <w:p w14:paraId="3636560F" w14:textId="77777777" w:rsidR="002A14EB" w:rsidRPr="00A15CF6" w:rsidRDefault="00FC6C1B" w:rsidP="00F86AD0">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F86AD0" w:rsidRPr="00A15CF6">
        <w:rPr>
          <w:rFonts w:ascii="Times New Roman" w:hAnsi="Times New Roman" w:cs="Times New Roman"/>
          <w:color w:val="000000" w:themeColor="text1"/>
          <w:sz w:val="22"/>
          <w:szCs w:val="22"/>
        </w:rPr>
        <w:t xml:space="preserve">Letter to Henry Alsberg from W. T. Couch, January 25, 1939, Folder 1118 in the Federal Writers' Project papers #3709, Southern Historical Collection, The Wilson Library, University of North Carolina at Chapel Hill. Digital version will include documents: 3709, 1118, IMG_1810. </w:t>
      </w:r>
    </w:p>
  </w:footnote>
  <w:footnote w:id="62">
    <w:p w14:paraId="5D904FF2"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5D0271" w:rsidRPr="00A15CF6">
        <w:rPr>
          <w:rFonts w:ascii="Times New Roman" w:hAnsi="Times New Roman" w:cs="Times New Roman"/>
          <w:color w:val="000000" w:themeColor="text1"/>
          <w:sz w:val="22"/>
          <w:szCs w:val="22"/>
        </w:rPr>
        <w:t>Letter to W.T. Couch from Irma Neal Henry, November 9, 1938, Folder 1100 in the Federal Writers' Project papers #3709, Southern Historical Collection, The Wilson Library, University of North Carolina at Chapel Hill. Digital version will include documents: 3709, 1100, IMG_1260. See also Letter to W.T. Couch from Irma Neal Henry, January 12, 1939, Folder 1115 and Letter to W.T. Couch from Irma Neal Henry, January 30, 1939, Folder 1119.</w:t>
      </w:r>
    </w:p>
  </w:footnote>
  <w:footnote w:id="63">
    <w:p w14:paraId="0457D03C" w14:textId="77777777" w:rsidR="002A14EB" w:rsidRPr="00A15CF6" w:rsidRDefault="00FC6C1B" w:rsidP="00EF0296">
      <w:pPr>
        <w:pStyle w:val="Notedebasdepage"/>
        <w:jc w:val="both"/>
        <w:rPr>
          <w:rFonts w:ascii="Times New Roman" w:hAnsi="Times New Roman" w:cs="Times New Roman"/>
          <w:color w:val="000000" w:themeColor="text1"/>
          <w:sz w:val="22"/>
          <w:szCs w:val="22"/>
          <w:lang w:val="en-US"/>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5D0271" w:rsidRPr="00A15CF6">
        <w:rPr>
          <w:rFonts w:ascii="Times New Roman" w:hAnsi="Times New Roman" w:cs="Times New Roman"/>
          <w:color w:val="000000" w:themeColor="text1"/>
          <w:sz w:val="22"/>
          <w:szCs w:val="22"/>
        </w:rPr>
        <w:t>Cover letter of Edward Farrison, January 30, 1939, Folder 1119 in the Federal Writers' Project papers #3709, Southern Historical Collection, The Wilson Library, University of North Carolina at Chapel Hill. Digital version will include documents: 3709, 1119, IMG_1851.</w:t>
      </w:r>
    </w:p>
  </w:footnote>
  <w:footnote w:id="64">
    <w:p w14:paraId="37DC2EB1" w14:textId="77777777" w:rsidR="002A14EB" w:rsidRPr="00A15CF6" w:rsidRDefault="00FC6C1B" w:rsidP="00EF0296">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5D0271" w:rsidRPr="00A15CF6">
        <w:rPr>
          <w:rFonts w:ascii="Times New Roman" w:hAnsi="Times New Roman" w:cs="Times New Roman"/>
          <w:color w:val="000000" w:themeColor="text1"/>
          <w:sz w:val="22"/>
          <w:szCs w:val="22"/>
        </w:rPr>
        <w:t>Letter to Edward Farrison from W.T. Couch, January 31, 1939, Folder 1119 in the Federal Writers' Project papers #3709, Southern Historical Collection, The Wilson Library, University of North Carolina at Chapel Hill. Digital version will include documents: 3709, 1119, IMG_1861.</w:t>
      </w:r>
    </w:p>
  </w:footnote>
  <w:footnote w:id="65">
    <w:p w14:paraId="14F80C2D" w14:textId="77777777" w:rsidR="002A14EB" w:rsidRPr="00A15CF6" w:rsidRDefault="00FC6C1B" w:rsidP="00EF0296">
      <w:pPr>
        <w:pStyle w:val="Notedebasdepage"/>
        <w:jc w:val="both"/>
        <w:rPr>
          <w:rFonts w:ascii="Times New Roman" w:hAnsi="Times New Roman" w:cs="Times New Roman"/>
          <w:color w:val="000000" w:themeColor="text1"/>
          <w:sz w:val="22"/>
          <w:szCs w:val="22"/>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5D0271" w:rsidRPr="00A15CF6">
        <w:rPr>
          <w:rFonts w:ascii="Times New Roman" w:hAnsi="Times New Roman" w:cs="Times New Roman"/>
          <w:color w:val="000000" w:themeColor="text1"/>
          <w:sz w:val="22"/>
          <w:szCs w:val="22"/>
        </w:rPr>
        <w:t>Letter to Henry Alsberg from W.T. Couch, February 25, 1939, Folder 1124 in the Federal Writers' Project papers #3709, Southern Historical Collection, The Wilson Library, University of North Carolina at Chapel Hill. Digital version will include documents: 3709, 1124, IMG_2054.</w:t>
      </w:r>
    </w:p>
  </w:footnote>
  <w:footnote w:id="66">
    <w:p w14:paraId="0AF7E5F4" w14:textId="77777777" w:rsidR="002A14EB" w:rsidRPr="00A15CF6" w:rsidRDefault="00FC6C1B" w:rsidP="00EF0296">
      <w:pPr>
        <w:pStyle w:val="Notedebasdepage"/>
        <w:jc w:val="both"/>
        <w:rPr>
          <w:rFonts w:ascii="Times New Roman" w:hAnsi="Times New Roman" w:cs="Times New Roman"/>
          <w:color w:val="000000" w:themeColor="text1"/>
          <w:sz w:val="22"/>
          <w:szCs w:val="22"/>
          <w:lang w:val="fr-FR"/>
        </w:rPr>
      </w:pPr>
      <w:r w:rsidRPr="00A15CF6">
        <w:rPr>
          <w:rStyle w:val="Appelnotedebasdep"/>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5D0271" w:rsidRPr="00A15CF6">
        <w:rPr>
          <w:rFonts w:ascii="Times New Roman" w:hAnsi="Times New Roman" w:cs="Times New Roman"/>
          <w:color w:val="000000" w:themeColor="text1"/>
          <w:sz w:val="22"/>
          <w:szCs w:val="22"/>
        </w:rPr>
        <w:t>“</w:t>
      </w:r>
      <w:r w:rsidR="00220D3E" w:rsidRPr="00A15CF6">
        <w:rPr>
          <w:rFonts w:ascii="Times New Roman" w:hAnsi="Times New Roman" w:cs="Times New Roman"/>
          <w:color w:val="000000" w:themeColor="text1"/>
          <w:sz w:val="22"/>
          <w:szCs w:val="22"/>
        </w:rPr>
        <w:t>Memorandum: Work on Life Histories”</w:t>
      </w:r>
      <w:r w:rsidR="005D0271" w:rsidRPr="00A15CF6">
        <w:rPr>
          <w:rFonts w:ascii="Times New Roman" w:hAnsi="Times New Roman" w:cs="Times New Roman"/>
          <w:color w:val="000000" w:themeColor="text1"/>
          <w:sz w:val="22"/>
          <w:szCs w:val="22"/>
        </w:rPr>
        <w:t xml:space="preserve"> </w:t>
      </w:r>
      <w:r w:rsidR="00220D3E" w:rsidRPr="00A15CF6">
        <w:rPr>
          <w:rFonts w:ascii="Times New Roman" w:hAnsi="Times New Roman" w:cs="Times New Roman"/>
          <w:color w:val="000000" w:themeColor="text1"/>
          <w:sz w:val="22"/>
          <w:szCs w:val="22"/>
        </w:rPr>
        <w:t xml:space="preserve">from W.T. Couch, </w:t>
      </w:r>
      <w:r w:rsidR="005D0271" w:rsidRPr="00A15CF6">
        <w:rPr>
          <w:rFonts w:ascii="Times New Roman" w:hAnsi="Times New Roman" w:cs="Times New Roman"/>
          <w:color w:val="000000" w:themeColor="text1"/>
          <w:sz w:val="22"/>
          <w:szCs w:val="22"/>
        </w:rPr>
        <w:t>no date,</w:t>
      </w:r>
      <w:r w:rsidR="00220D3E" w:rsidRPr="00A15CF6">
        <w:rPr>
          <w:rFonts w:ascii="Times New Roman" w:hAnsi="Times New Roman" w:cs="Times New Roman"/>
          <w:color w:val="000000" w:themeColor="text1"/>
          <w:sz w:val="22"/>
          <w:szCs w:val="22"/>
        </w:rPr>
        <w:t xml:space="preserve"> Folder 1165 in the Federal Writers' Project papers #3709, Southern Historical Collection, The Wilson Library, University of North Carolina at Chapel Hill. Digital version will include documents: 3709, 1165, IMG_5245.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7E939" w14:textId="77777777" w:rsidR="002A14EB" w:rsidRPr="00052F3F" w:rsidRDefault="00FC6C1B">
    <w:pPr>
      <w:jc w:val="right"/>
      <w:rPr>
        <w:rFonts w:ascii="Times New Roman" w:hAnsi="Times New Roman" w:cs="Times New Roman"/>
        <w:sz w:val="21"/>
        <w:szCs w:val="21"/>
      </w:rPr>
    </w:pPr>
    <w:r w:rsidRPr="00052F3F">
      <w:rPr>
        <w:rFonts w:ascii="Times New Roman" w:hAnsi="Times New Roman" w:cs="Times New Roman"/>
        <w:sz w:val="21"/>
        <w:szCs w:val="21"/>
      </w:rPr>
      <w:fldChar w:fldCharType="begin"/>
    </w:r>
    <w:r w:rsidRPr="00052F3F">
      <w:rPr>
        <w:rFonts w:ascii="Times New Roman" w:hAnsi="Times New Roman" w:cs="Times New Roman"/>
        <w:sz w:val="21"/>
        <w:szCs w:val="21"/>
      </w:rPr>
      <w:instrText>PAGE</w:instrText>
    </w:r>
    <w:r w:rsidRPr="00052F3F">
      <w:rPr>
        <w:rFonts w:ascii="Times New Roman" w:hAnsi="Times New Roman" w:cs="Times New Roman"/>
        <w:sz w:val="21"/>
        <w:szCs w:val="21"/>
      </w:rPr>
      <w:fldChar w:fldCharType="separate"/>
    </w:r>
    <w:r w:rsidR="00A02E0A">
      <w:rPr>
        <w:rFonts w:ascii="Times New Roman" w:hAnsi="Times New Roman" w:cs="Times New Roman"/>
        <w:noProof/>
        <w:sz w:val="21"/>
        <w:szCs w:val="21"/>
      </w:rPr>
      <w:t>18</w:t>
    </w:r>
    <w:r w:rsidRPr="00052F3F">
      <w:rPr>
        <w:rFonts w:ascii="Times New Roman" w:hAnsi="Times New Roman" w:cs="Times New Roman"/>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588C"/>
    <w:multiLevelType w:val="multilevel"/>
    <w:tmpl w:val="7766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82B1F"/>
    <w:multiLevelType w:val="multilevel"/>
    <w:tmpl w:val="E6EC7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023FC"/>
    <w:multiLevelType w:val="hybridMultilevel"/>
    <w:tmpl w:val="35B85774"/>
    <w:lvl w:ilvl="0" w:tplc="954868E2">
      <w:start w:val="1"/>
      <w:numFmt w:val="decimal"/>
      <w:lvlText w:val="%1."/>
      <w:lvlJc w:val="left"/>
      <w:pPr>
        <w:ind w:left="720" w:hanging="360"/>
      </w:pPr>
    </w:lvl>
    <w:lvl w:ilvl="1" w:tplc="15BADE76">
      <w:start w:val="1"/>
      <w:numFmt w:val="lowerLetter"/>
      <w:lvlText w:val="%2."/>
      <w:lvlJc w:val="left"/>
      <w:pPr>
        <w:ind w:left="1440" w:hanging="360"/>
      </w:pPr>
    </w:lvl>
    <w:lvl w:ilvl="2" w:tplc="FB4AEC84">
      <w:start w:val="1"/>
      <w:numFmt w:val="lowerRoman"/>
      <w:lvlText w:val="%3."/>
      <w:lvlJc w:val="right"/>
      <w:pPr>
        <w:ind w:left="2160" w:hanging="180"/>
      </w:pPr>
    </w:lvl>
    <w:lvl w:ilvl="3" w:tplc="29109E04">
      <w:start w:val="1"/>
      <w:numFmt w:val="decimal"/>
      <w:lvlText w:val="%4."/>
      <w:lvlJc w:val="left"/>
      <w:pPr>
        <w:ind w:left="2880" w:hanging="360"/>
      </w:pPr>
    </w:lvl>
    <w:lvl w:ilvl="4" w:tplc="98965FB0">
      <w:start w:val="1"/>
      <w:numFmt w:val="lowerLetter"/>
      <w:lvlText w:val="%5."/>
      <w:lvlJc w:val="left"/>
      <w:pPr>
        <w:ind w:left="3600" w:hanging="360"/>
      </w:pPr>
    </w:lvl>
    <w:lvl w:ilvl="5" w:tplc="7FFEDA76">
      <w:start w:val="1"/>
      <w:numFmt w:val="lowerRoman"/>
      <w:lvlText w:val="%6."/>
      <w:lvlJc w:val="right"/>
      <w:pPr>
        <w:ind w:left="4320" w:hanging="180"/>
      </w:pPr>
    </w:lvl>
    <w:lvl w:ilvl="6" w:tplc="9F5616E0">
      <w:start w:val="1"/>
      <w:numFmt w:val="decimal"/>
      <w:lvlText w:val="%7."/>
      <w:lvlJc w:val="left"/>
      <w:pPr>
        <w:ind w:left="5040" w:hanging="360"/>
      </w:pPr>
    </w:lvl>
    <w:lvl w:ilvl="7" w:tplc="F9224D12">
      <w:start w:val="1"/>
      <w:numFmt w:val="lowerLetter"/>
      <w:lvlText w:val="%8."/>
      <w:lvlJc w:val="left"/>
      <w:pPr>
        <w:ind w:left="5760" w:hanging="360"/>
      </w:pPr>
    </w:lvl>
    <w:lvl w:ilvl="8" w:tplc="FD544238">
      <w:start w:val="1"/>
      <w:numFmt w:val="lowerRoman"/>
      <w:lvlText w:val="%9."/>
      <w:lvlJc w:val="right"/>
      <w:pPr>
        <w:ind w:left="6480" w:hanging="180"/>
      </w:pPr>
    </w:lvl>
  </w:abstractNum>
  <w:abstractNum w:abstractNumId="3" w15:restartNumberingAfterBreak="0">
    <w:nsid w:val="0D930515"/>
    <w:multiLevelType w:val="multilevel"/>
    <w:tmpl w:val="639E2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A009E8"/>
    <w:multiLevelType w:val="multilevel"/>
    <w:tmpl w:val="71181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933E0F"/>
    <w:multiLevelType w:val="multilevel"/>
    <w:tmpl w:val="0354F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D03879"/>
    <w:multiLevelType w:val="multilevel"/>
    <w:tmpl w:val="6484B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86C0DD1"/>
    <w:multiLevelType w:val="multilevel"/>
    <w:tmpl w:val="9CBC4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CA4E16"/>
    <w:multiLevelType w:val="multilevel"/>
    <w:tmpl w:val="CB24B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475D38"/>
    <w:multiLevelType w:val="multilevel"/>
    <w:tmpl w:val="E6E45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6A5E1F"/>
    <w:multiLevelType w:val="multilevel"/>
    <w:tmpl w:val="0D98E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5A1E1B"/>
    <w:multiLevelType w:val="multilevel"/>
    <w:tmpl w:val="5F662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C70EB"/>
    <w:multiLevelType w:val="multilevel"/>
    <w:tmpl w:val="51C08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B24DB3"/>
    <w:multiLevelType w:val="multilevel"/>
    <w:tmpl w:val="07F82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131215"/>
    <w:multiLevelType w:val="multilevel"/>
    <w:tmpl w:val="A3903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5D6BF8"/>
    <w:multiLevelType w:val="multilevel"/>
    <w:tmpl w:val="B9D82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5F146E"/>
    <w:multiLevelType w:val="multilevel"/>
    <w:tmpl w:val="D1FAF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527E5E"/>
    <w:multiLevelType w:val="multilevel"/>
    <w:tmpl w:val="7B748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052FFA"/>
    <w:multiLevelType w:val="multilevel"/>
    <w:tmpl w:val="71228D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3A26136"/>
    <w:multiLevelType w:val="hybridMultilevel"/>
    <w:tmpl w:val="88940B14"/>
    <w:lvl w:ilvl="0" w:tplc="F1E2F4A0">
      <w:numFmt w:val="bullet"/>
      <w:lvlText w:val="-"/>
      <w:lvlJc w:val="left"/>
      <w:pPr>
        <w:ind w:left="720" w:hanging="360"/>
      </w:pPr>
      <w:rPr>
        <w:rFonts w:ascii="Arial" w:eastAsia="Arial" w:hAnsi="Arial" w:cs="Arial" w:hint="default"/>
      </w:rPr>
    </w:lvl>
    <w:lvl w:ilvl="1" w:tplc="478AF95E">
      <w:start w:val="1"/>
      <w:numFmt w:val="bullet"/>
      <w:lvlText w:val="o"/>
      <w:lvlJc w:val="left"/>
      <w:pPr>
        <w:ind w:left="1440" w:hanging="360"/>
      </w:pPr>
      <w:rPr>
        <w:rFonts w:ascii="Courier New" w:hAnsi="Courier New" w:cs="Courier New" w:hint="default"/>
      </w:rPr>
    </w:lvl>
    <w:lvl w:ilvl="2" w:tplc="217E5FEC" w:tentative="1">
      <w:start w:val="1"/>
      <w:numFmt w:val="bullet"/>
      <w:lvlText w:val=""/>
      <w:lvlJc w:val="left"/>
      <w:pPr>
        <w:ind w:left="2160" w:hanging="360"/>
      </w:pPr>
      <w:rPr>
        <w:rFonts w:ascii="Wingdings" w:hAnsi="Wingdings" w:hint="default"/>
      </w:rPr>
    </w:lvl>
    <w:lvl w:ilvl="3" w:tplc="3E42DE98" w:tentative="1">
      <w:start w:val="1"/>
      <w:numFmt w:val="bullet"/>
      <w:lvlText w:val=""/>
      <w:lvlJc w:val="left"/>
      <w:pPr>
        <w:ind w:left="2880" w:hanging="360"/>
      </w:pPr>
      <w:rPr>
        <w:rFonts w:ascii="Symbol" w:hAnsi="Symbol" w:hint="default"/>
      </w:rPr>
    </w:lvl>
    <w:lvl w:ilvl="4" w:tplc="13422216" w:tentative="1">
      <w:start w:val="1"/>
      <w:numFmt w:val="bullet"/>
      <w:lvlText w:val="o"/>
      <w:lvlJc w:val="left"/>
      <w:pPr>
        <w:ind w:left="3600" w:hanging="360"/>
      </w:pPr>
      <w:rPr>
        <w:rFonts w:ascii="Courier New" w:hAnsi="Courier New" w:cs="Courier New" w:hint="default"/>
      </w:rPr>
    </w:lvl>
    <w:lvl w:ilvl="5" w:tplc="EA3CA63E" w:tentative="1">
      <w:start w:val="1"/>
      <w:numFmt w:val="bullet"/>
      <w:lvlText w:val=""/>
      <w:lvlJc w:val="left"/>
      <w:pPr>
        <w:ind w:left="4320" w:hanging="360"/>
      </w:pPr>
      <w:rPr>
        <w:rFonts w:ascii="Wingdings" w:hAnsi="Wingdings" w:hint="default"/>
      </w:rPr>
    </w:lvl>
    <w:lvl w:ilvl="6" w:tplc="278A5FCE" w:tentative="1">
      <w:start w:val="1"/>
      <w:numFmt w:val="bullet"/>
      <w:lvlText w:val=""/>
      <w:lvlJc w:val="left"/>
      <w:pPr>
        <w:ind w:left="5040" w:hanging="360"/>
      </w:pPr>
      <w:rPr>
        <w:rFonts w:ascii="Symbol" w:hAnsi="Symbol" w:hint="default"/>
      </w:rPr>
    </w:lvl>
    <w:lvl w:ilvl="7" w:tplc="E4785848" w:tentative="1">
      <w:start w:val="1"/>
      <w:numFmt w:val="bullet"/>
      <w:lvlText w:val="o"/>
      <w:lvlJc w:val="left"/>
      <w:pPr>
        <w:ind w:left="5760" w:hanging="360"/>
      </w:pPr>
      <w:rPr>
        <w:rFonts w:ascii="Courier New" w:hAnsi="Courier New" w:cs="Courier New" w:hint="default"/>
      </w:rPr>
    </w:lvl>
    <w:lvl w:ilvl="8" w:tplc="17520490" w:tentative="1">
      <w:start w:val="1"/>
      <w:numFmt w:val="bullet"/>
      <w:lvlText w:val=""/>
      <w:lvlJc w:val="left"/>
      <w:pPr>
        <w:ind w:left="6480" w:hanging="360"/>
      </w:pPr>
      <w:rPr>
        <w:rFonts w:ascii="Wingdings" w:hAnsi="Wingdings" w:hint="default"/>
      </w:rPr>
    </w:lvl>
  </w:abstractNum>
  <w:abstractNum w:abstractNumId="20" w15:restartNumberingAfterBreak="0">
    <w:nsid w:val="4554637C"/>
    <w:multiLevelType w:val="multilevel"/>
    <w:tmpl w:val="A3F0C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B02908"/>
    <w:multiLevelType w:val="multilevel"/>
    <w:tmpl w:val="8B6AC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71A6909"/>
    <w:multiLevelType w:val="multilevel"/>
    <w:tmpl w:val="AFCE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190264"/>
    <w:multiLevelType w:val="hybridMultilevel"/>
    <w:tmpl w:val="2EECA0C0"/>
    <w:lvl w:ilvl="0" w:tplc="1DD031EC">
      <w:numFmt w:val="bullet"/>
      <w:lvlText w:val="-"/>
      <w:lvlJc w:val="left"/>
      <w:pPr>
        <w:ind w:left="720" w:hanging="360"/>
      </w:pPr>
      <w:rPr>
        <w:rFonts w:ascii="Arial" w:eastAsia="Arial" w:hAnsi="Arial" w:cs="Arial" w:hint="default"/>
      </w:rPr>
    </w:lvl>
    <w:lvl w:ilvl="1" w:tplc="AD6CB80E" w:tentative="1">
      <w:start w:val="1"/>
      <w:numFmt w:val="bullet"/>
      <w:lvlText w:val="o"/>
      <w:lvlJc w:val="left"/>
      <w:pPr>
        <w:ind w:left="1440" w:hanging="360"/>
      </w:pPr>
      <w:rPr>
        <w:rFonts w:ascii="Courier New" w:hAnsi="Courier New" w:cs="Courier New" w:hint="default"/>
      </w:rPr>
    </w:lvl>
    <w:lvl w:ilvl="2" w:tplc="7916C4D6" w:tentative="1">
      <w:start w:val="1"/>
      <w:numFmt w:val="bullet"/>
      <w:lvlText w:val=""/>
      <w:lvlJc w:val="left"/>
      <w:pPr>
        <w:ind w:left="2160" w:hanging="360"/>
      </w:pPr>
      <w:rPr>
        <w:rFonts w:ascii="Wingdings" w:hAnsi="Wingdings" w:hint="default"/>
      </w:rPr>
    </w:lvl>
    <w:lvl w:ilvl="3" w:tplc="D28843F6" w:tentative="1">
      <w:start w:val="1"/>
      <w:numFmt w:val="bullet"/>
      <w:lvlText w:val=""/>
      <w:lvlJc w:val="left"/>
      <w:pPr>
        <w:ind w:left="2880" w:hanging="360"/>
      </w:pPr>
      <w:rPr>
        <w:rFonts w:ascii="Symbol" w:hAnsi="Symbol" w:hint="default"/>
      </w:rPr>
    </w:lvl>
    <w:lvl w:ilvl="4" w:tplc="878C72DE" w:tentative="1">
      <w:start w:val="1"/>
      <w:numFmt w:val="bullet"/>
      <w:lvlText w:val="o"/>
      <w:lvlJc w:val="left"/>
      <w:pPr>
        <w:ind w:left="3600" w:hanging="360"/>
      </w:pPr>
      <w:rPr>
        <w:rFonts w:ascii="Courier New" w:hAnsi="Courier New" w:cs="Courier New" w:hint="default"/>
      </w:rPr>
    </w:lvl>
    <w:lvl w:ilvl="5" w:tplc="12A24338" w:tentative="1">
      <w:start w:val="1"/>
      <w:numFmt w:val="bullet"/>
      <w:lvlText w:val=""/>
      <w:lvlJc w:val="left"/>
      <w:pPr>
        <w:ind w:left="4320" w:hanging="360"/>
      </w:pPr>
      <w:rPr>
        <w:rFonts w:ascii="Wingdings" w:hAnsi="Wingdings" w:hint="default"/>
      </w:rPr>
    </w:lvl>
    <w:lvl w:ilvl="6" w:tplc="205E1108" w:tentative="1">
      <w:start w:val="1"/>
      <w:numFmt w:val="bullet"/>
      <w:lvlText w:val=""/>
      <w:lvlJc w:val="left"/>
      <w:pPr>
        <w:ind w:left="5040" w:hanging="360"/>
      </w:pPr>
      <w:rPr>
        <w:rFonts w:ascii="Symbol" w:hAnsi="Symbol" w:hint="default"/>
      </w:rPr>
    </w:lvl>
    <w:lvl w:ilvl="7" w:tplc="AF84E1D6" w:tentative="1">
      <w:start w:val="1"/>
      <w:numFmt w:val="bullet"/>
      <w:lvlText w:val="o"/>
      <w:lvlJc w:val="left"/>
      <w:pPr>
        <w:ind w:left="5760" w:hanging="360"/>
      </w:pPr>
      <w:rPr>
        <w:rFonts w:ascii="Courier New" w:hAnsi="Courier New" w:cs="Courier New" w:hint="default"/>
      </w:rPr>
    </w:lvl>
    <w:lvl w:ilvl="8" w:tplc="55145128" w:tentative="1">
      <w:start w:val="1"/>
      <w:numFmt w:val="bullet"/>
      <w:lvlText w:val=""/>
      <w:lvlJc w:val="left"/>
      <w:pPr>
        <w:ind w:left="6480" w:hanging="360"/>
      </w:pPr>
      <w:rPr>
        <w:rFonts w:ascii="Wingdings" w:hAnsi="Wingdings" w:hint="default"/>
      </w:rPr>
    </w:lvl>
  </w:abstractNum>
  <w:abstractNum w:abstractNumId="24" w15:restartNumberingAfterBreak="0">
    <w:nsid w:val="4EF1274C"/>
    <w:multiLevelType w:val="multilevel"/>
    <w:tmpl w:val="B5A87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F1C2D68"/>
    <w:multiLevelType w:val="multilevel"/>
    <w:tmpl w:val="5CE6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0126EF"/>
    <w:multiLevelType w:val="multilevel"/>
    <w:tmpl w:val="D172A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734C35"/>
    <w:multiLevelType w:val="multilevel"/>
    <w:tmpl w:val="BE041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736F2A"/>
    <w:multiLevelType w:val="multilevel"/>
    <w:tmpl w:val="C360B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1943214"/>
    <w:multiLevelType w:val="multilevel"/>
    <w:tmpl w:val="BCBAB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791D8E"/>
    <w:multiLevelType w:val="multilevel"/>
    <w:tmpl w:val="253E3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08351D"/>
    <w:multiLevelType w:val="multilevel"/>
    <w:tmpl w:val="90941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18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212C3E"/>
    <w:multiLevelType w:val="multilevel"/>
    <w:tmpl w:val="E9420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7D020EAA"/>
    <w:multiLevelType w:val="multilevel"/>
    <w:tmpl w:val="752C8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033844"/>
    <w:multiLevelType w:val="multilevel"/>
    <w:tmpl w:val="7360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FDE4770"/>
    <w:multiLevelType w:val="multilevel"/>
    <w:tmpl w:val="C5E6A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30"/>
  </w:num>
  <w:num w:numId="3">
    <w:abstractNumId w:val="9"/>
  </w:num>
  <w:num w:numId="4">
    <w:abstractNumId w:val="4"/>
  </w:num>
  <w:num w:numId="5">
    <w:abstractNumId w:val="11"/>
  </w:num>
  <w:num w:numId="6">
    <w:abstractNumId w:val="25"/>
  </w:num>
  <w:num w:numId="7">
    <w:abstractNumId w:val="7"/>
  </w:num>
  <w:num w:numId="8">
    <w:abstractNumId w:val="17"/>
  </w:num>
  <w:num w:numId="9">
    <w:abstractNumId w:val="29"/>
  </w:num>
  <w:num w:numId="10">
    <w:abstractNumId w:val="28"/>
  </w:num>
  <w:num w:numId="11">
    <w:abstractNumId w:val="27"/>
  </w:num>
  <w:num w:numId="12">
    <w:abstractNumId w:val="8"/>
  </w:num>
  <w:num w:numId="13">
    <w:abstractNumId w:val="32"/>
  </w:num>
  <w:num w:numId="14">
    <w:abstractNumId w:val="20"/>
  </w:num>
  <w:num w:numId="15">
    <w:abstractNumId w:val="18"/>
  </w:num>
  <w:num w:numId="16">
    <w:abstractNumId w:val="16"/>
  </w:num>
  <w:num w:numId="17">
    <w:abstractNumId w:val="31"/>
  </w:num>
  <w:num w:numId="18">
    <w:abstractNumId w:val="12"/>
  </w:num>
  <w:num w:numId="19">
    <w:abstractNumId w:val="33"/>
  </w:num>
  <w:num w:numId="20">
    <w:abstractNumId w:val="13"/>
  </w:num>
  <w:num w:numId="21">
    <w:abstractNumId w:val="1"/>
  </w:num>
  <w:num w:numId="22">
    <w:abstractNumId w:val="21"/>
  </w:num>
  <w:num w:numId="23">
    <w:abstractNumId w:val="22"/>
  </w:num>
  <w:num w:numId="24">
    <w:abstractNumId w:val="35"/>
  </w:num>
  <w:num w:numId="25">
    <w:abstractNumId w:val="15"/>
  </w:num>
  <w:num w:numId="26">
    <w:abstractNumId w:val="10"/>
  </w:num>
  <w:num w:numId="27">
    <w:abstractNumId w:val="26"/>
  </w:num>
  <w:num w:numId="28">
    <w:abstractNumId w:val="0"/>
  </w:num>
  <w:num w:numId="29">
    <w:abstractNumId w:val="34"/>
  </w:num>
  <w:num w:numId="30">
    <w:abstractNumId w:val="3"/>
  </w:num>
  <w:num w:numId="31">
    <w:abstractNumId w:val="5"/>
  </w:num>
  <w:num w:numId="32">
    <w:abstractNumId w:val="6"/>
  </w:num>
  <w:num w:numId="33">
    <w:abstractNumId w:val="24"/>
  </w:num>
  <w:num w:numId="34">
    <w:abstractNumId w:val="19"/>
  </w:num>
  <w:num w:numId="35">
    <w:abstractNumId w:val="23"/>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9A4"/>
    <w:rsid w:val="00002A2D"/>
    <w:rsid w:val="00006931"/>
    <w:rsid w:val="00006F05"/>
    <w:rsid w:val="00007D88"/>
    <w:rsid w:val="00010C77"/>
    <w:rsid w:val="00014BCF"/>
    <w:rsid w:val="00014E25"/>
    <w:rsid w:val="00023429"/>
    <w:rsid w:val="00023A0D"/>
    <w:rsid w:val="0002436B"/>
    <w:rsid w:val="000251B8"/>
    <w:rsid w:val="000315C9"/>
    <w:rsid w:val="0003702A"/>
    <w:rsid w:val="00037854"/>
    <w:rsid w:val="00041073"/>
    <w:rsid w:val="00043034"/>
    <w:rsid w:val="00052F3F"/>
    <w:rsid w:val="000543ED"/>
    <w:rsid w:val="000620B2"/>
    <w:rsid w:val="0006572A"/>
    <w:rsid w:val="00070B5D"/>
    <w:rsid w:val="00071773"/>
    <w:rsid w:val="00072790"/>
    <w:rsid w:val="00075A0E"/>
    <w:rsid w:val="00080118"/>
    <w:rsid w:val="00082F0E"/>
    <w:rsid w:val="00087E7B"/>
    <w:rsid w:val="00096920"/>
    <w:rsid w:val="000A3A60"/>
    <w:rsid w:val="000A5736"/>
    <w:rsid w:val="000A5AF5"/>
    <w:rsid w:val="000B0AF4"/>
    <w:rsid w:val="000B0F03"/>
    <w:rsid w:val="000B367A"/>
    <w:rsid w:val="000B6887"/>
    <w:rsid w:val="000B72DB"/>
    <w:rsid w:val="000C0EE0"/>
    <w:rsid w:val="000C4F6B"/>
    <w:rsid w:val="000D12A0"/>
    <w:rsid w:val="000D3088"/>
    <w:rsid w:val="000D4D13"/>
    <w:rsid w:val="000E217B"/>
    <w:rsid w:val="000E2D6E"/>
    <w:rsid w:val="000F0644"/>
    <w:rsid w:val="000F4C64"/>
    <w:rsid w:val="000F78A6"/>
    <w:rsid w:val="0010527C"/>
    <w:rsid w:val="00106648"/>
    <w:rsid w:val="00106814"/>
    <w:rsid w:val="001101C2"/>
    <w:rsid w:val="0011647F"/>
    <w:rsid w:val="00121FE8"/>
    <w:rsid w:val="001253AD"/>
    <w:rsid w:val="0012581E"/>
    <w:rsid w:val="0012693A"/>
    <w:rsid w:val="00127791"/>
    <w:rsid w:val="00132F59"/>
    <w:rsid w:val="00133689"/>
    <w:rsid w:val="0013747B"/>
    <w:rsid w:val="00137DCB"/>
    <w:rsid w:val="00150370"/>
    <w:rsid w:val="00150660"/>
    <w:rsid w:val="00151076"/>
    <w:rsid w:val="00153847"/>
    <w:rsid w:val="001602E0"/>
    <w:rsid w:val="001620FB"/>
    <w:rsid w:val="0016403C"/>
    <w:rsid w:val="001651F7"/>
    <w:rsid w:val="00167FEA"/>
    <w:rsid w:val="001718EA"/>
    <w:rsid w:val="00180BEA"/>
    <w:rsid w:val="001826B3"/>
    <w:rsid w:val="00185F66"/>
    <w:rsid w:val="0019455E"/>
    <w:rsid w:val="00196C6A"/>
    <w:rsid w:val="00197F39"/>
    <w:rsid w:val="001A22D7"/>
    <w:rsid w:val="001A2E3F"/>
    <w:rsid w:val="001A5E82"/>
    <w:rsid w:val="001A665B"/>
    <w:rsid w:val="001A6FC1"/>
    <w:rsid w:val="001B049B"/>
    <w:rsid w:val="001B0961"/>
    <w:rsid w:val="001B0C33"/>
    <w:rsid w:val="001C086B"/>
    <w:rsid w:val="001C4701"/>
    <w:rsid w:val="001D32F7"/>
    <w:rsid w:val="001D43DC"/>
    <w:rsid w:val="001D461F"/>
    <w:rsid w:val="001D5E06"/>
    <w:rsid w:val="001E7682"/>
    <w:rsid w:val="001F1529"/>
    <w:rsid w:val="001F3119"/>
    <w:rsid w:val="001F6105"/>
    <w:rsid w:val="00200216"/>
    <w:rsid w:val="00206072"/>
    <w:rsid w:val="00206F6A"/>
    <w:rsid w:val="00210F30"/>
    <w:rsid w:val="00211D13"/>
    <w:rsid w:val="002136E0"/>
    <w:rsid w:val="002142E6"/>
    <w:rsid w:val="0021630A"/>
    <w:rsid w:val="00220B0A"/>
    <w:rsid w:val="00220D3E"/>
    <w:rsid w:val="0022677E"/>
    <w:rsid w:val="00227CE0"/>
    <w:rsid w:val="00234C94"/>
    <w:rsid w:val="002363CC"/>
    <w:rsid w:val="00241DB4"/>
    <w:rsid w:val="00257332"/>
    <w:rsid w:val="00257DFB"/>
    <w:rsid w:val="002611C7"/>
    <w:rsid w:val="002654BC"/>
    <w:rsid w:val="0027064F"/>
    <w:rsid w:val="0027706B"/>
    <w:rsid w:val="00277679"/>
    <w:rsid w:val="00277BFB"/>
    <w:rsid w:val="00281424"/>
    <w:rsid w:val="002872A4"/>
    <w:rsid w:val="002934E3"/>
    <w:rsid w:val="00297CA5"/>
    <w:rsid w:val="002A14EB"/>
    <w:rsid w:val="002A1899"/>
    <w:rsid w:val="002A218C"/>
    <w:rsid w:val="002A2238"/>
    <w:rsid w:val="002A332F"/>
    <w:rsid w:val="002A39A4"/>
    <w:rsid w:val="002B0432"/>
    <w:rsid w:val="002B07DA"/>
    <w:rsid w:val="002B154B"/>
    <w:rsid w:val="002B317E"/>
    <w:rsid w:val="002B3DFF"/>
    <w:rsid w:val="002C1DE2"/>
    <w:rsid w:val="002C2261"/>
    <w:rsid w:val="002C2B86"/>
    <w:rsid w:val="002C7402"/>
    <w:rsid w:val="002D1D69"/>
    <w:rsid w:val="002D2396"/>
    <w:rsid w:val="002D68D5"/>
    <w:rsid w:val="002D6C77"/>
    <w:rsid w:val="002E0204"/>
    <w:rsid w:val="002E66C3"/>
    <w:rsid w:val="002E7F3B"/>
    <w:rsid w:val="002F1138"/>
    <w:rsid w:val="002F2249"/>
    <w:rsid w:val="002F5693"/>
    <w:rsid w:val="002F68FC"/>
    <w:rsid w:val="00305DD8"/>
    <w:rsid w:val="00310A52"/>
    <w:rsid w:val="00311406"/>
    <w:rsid w:val="00311DA8"/>
    <w:rsid w:val="00320EF7"/>
    <w:rsid w:val="00321492"/>
    <w:rsid w:val="003326A4"/>
    <w:rsid w:val="003330FD"/>
    <w:rsid w:val="00336D52"/>
    <w:rsid w:val="00337F33"/>
    <w:rsid w:val="00341C57"/>
    <w:rsid w:val="003476A3"/>
    <w:rsid w:val="003509EC"/>
    <w:rsid w:val="00356A0B"/>
    <w:rsid w:val="00362379"/>
    <w:rsid w:val="00366771"/>
    <w:rsid w:val="00370107"/>
    <w:rsid w:val="003704D5"/>
    <w:rsid w:val="00370EAD"/>
    <w:rsid w:val="003732F6"/>
    <w:rsid w:val="00374AF9"/>
    <w:rsid w:val="00377276"/>
    <w:rsid w:val="0038374A"/>
    <w:rsid w:val="003877FC"/>
    <w:rsid w:val="003933CC"/>
    <w:rsid w:val="0039544C"/>
    <w:rsid w:val="00396380"/>
    <w:rsid w:val="00397990"/>
    <w:rsid w:val="003A0C4C"/>
    <w:rsid w:val="003A2EB8"/>
    <w:rsid w:val="003A5091"/>
    <w:rsid w:val="003A7AD9"/>
    <w:rsid w:val="003B0006"/>
    <w:rsid w:val="003B41AC"/>
    <w:rsid w:val="003B5839"/>
    <w:rsid w:val="003C3C9B"/>
    <w:rsid w:val="003C4293"/>
    <w:rsid w:val="003C4350"/>
    <w:rsid w:val="003C5917"/>
    <w:rsid w:val="003C7364"/>
    <w:rsid w:val="003D0260"/>
    <w:rsid w:val="003D0676"/>
    <w:rsid w:val="003D24DC"/>
    <w:rsid w:val="003E089E"/>
    <w:rsid w:val="003E39D9"/>
    <w:rsid w:val="003E3F40"/>
    <w:rsid w:val="003F7D64"/>
    <w:rsid w:val="004024FC"/>
    <w:rsid w:val="00403082"/>
    <w:rsid w:val="00404FC7"/>
    <w:rsid w:val="00406F9B"/>
    <w:rsid w:val="00407676"/>
    <w:rsid w:val="00410DBB"/>
    <w:rsid w:val="00411338"/>
    <w:rsid w:val="004306BB"/>
    <w:rsid w:val="00430CCC"/>
    <w:rsid w:val="00433F4C"/>
    <w:rsid w:val="00440505"/>
    <w:rsid w:val="00440B62"/>
    <w:rsid w:val="00440EF8"/>
    <w:rsid w:val="004427F4"/>
    <w:rsid w:val="00446BAC"/>
    <w:rsid w:val="00450207"/>
    <w:rsid w:val="00452EA5"/>
    <w:rsid w:val="00462F4F"/>
    <w:rsid w:val="00465D10"/>
    <w:rsid w:val="00474604"/>
    <w:rsid w:val="0047598E"/>
    <w:rsid w:val="00483CC1"/>
    <w:rsid w:val="00487D06"/>
    <w:rsid w:val="00491C18"/>
    <w:rsid w:val="004945B8"/>
    <w:rsid w:val="004947DE"/>
    <w:rsid w:val="004955D0"/>
    <w:rsid w:val="00496817"/>
    <w:rsid w:val="004A2CC4"/>
    <w:rsid w:val="004A44C0"/>
    <w:rsid w:val="004A4DA5"/>
    <w:rsid w:val="004B2FDA"/>
    <w:rsid w:val="004B37ED"/>
    <w:rsid w:val="004B46A1"/>
    <w:rsid w:val="004C2BDC"/>
    <w:rsid w:val="004C522D"/>
    <w:rsid w:val="004C5F7C"/>
    <w:rsid w:val="004D175E"/>
    <w:rsid w:val="004D1C54"/>
    <w:rsid w:val="004D425A"/>
    <w:rsid w:val="004D5DCB"/>
    <w:rsid w:val="004D680C"/>
    <w:rsid w:val="004F5294"/>
    <w:rsid w:val="004F7754"/>
    <w:rsid w:val="00500A19"/>
    <w:rsid w:val="00503AA4"/>
    <w:rsid w:val="00504FF8"/>
    <w:rsid w:val="00511B16"/>
    <w:rsid w:val="005179F9"/>
    <w:rsid w:val="00520ADB"/>
    <w:rsid w:val="00521CEE"/>
    <w:rsid w:val="00537D56"/>
    <w:rsid w:val="00542678"/>
    <w:rsid w:val="00545D09"/>
    <w:rsid w:val="00546F39"/>
    <w:rsid w:val="0055095A"/>
    <w:rsid w:val="00551D9B"/>
    <w:rsid w:val="00554BF7"/>
    <w:rsid w:val="00554ECF"/>
    <w:rsid w:val="00556520"/>
    <w:rsid w:val="005566C9"/>
    <w:rsid w:val="00563940"/>
    <w:rsid w:val="005664BF"/>
    <w:rsid w:val="0056683B"/>
    <w:rsid w:val="00571085"/>
    <w:rsid w:val="00573A2A"/>
    <w:rsid w:val="00575195"/>
    <w:rsid w:val="00576A74"/>
    <w:rsid w:val="00581DAA"/>
    <w:rsid w:val="005824A4"/>
    <w:rsid w:val="005834DC"/>
    <w:rsid w:val="0058459D"/>
    <w:rsid w:val="005956FC"/>
    <w:rsid w:val="0059601F"/>
    <w:rsid w:val="005A12ED"/>
    <w:rsid w:val="005A7D43"/>
    <w:rsid w:val="005B069D"/>
    <w:rsid w:val="005B0E8A"/>
    <w:rsid w:val="005B3EC3"/>
    <w:rsid w:val="005B4814"/>
    <w:rsid w:val="005C310E"/>
    <w:rsid w:val="005C3862"/>
    <w:rsid w:val="005C39EA"/>
    <w:rsid w:val="005D0271"/>
    <w:rsid w:val="005D2643"/>
    <w:rsid w:val="005D2664"/>
    <w:rsid w:val="005D57DD"/>
    <w:rsid w:val="005D726D"/>
    <w:rsid w:val="005D7EF1"/>
    <w:rsid w:val="005E25E1"/>
    <w:rsid w:val="005E4B03"/>
    <w:rsid w:val="005E6AB2"/>
    <w:rsid w:val="005E7573"/>
    <w:rsid w:val="005F5AF4"/>
    <w:rsid w:val="005F7280"/>
    <w:rsid w:val="00601044"/>
    <w:rsid w:val="0060200B"/>
    <w:rsid w:val="00612B99"/>
    <w:rsid w:val="006164F1"/>
    <w:rsid w:val="0061651A"/>
    <w:rsid w:val="00620A6F"/>
    <w:rsid w:val="0062507E"/>
    <w:rsid w:val="006329A2"/>
    <w:rsid w:val="00636BDE"/>
    <w:rsid w:val="006377DD"/>
    <w:rsid w:val="006407B9"/>
    <w:rsid w:val="00641C54"/>
    <w:rsid w:val="00650BE7"/>
    <w:rsid w:val="00651907"/>
    <w:rsid w:val="00661A37"/>
    <w:rsid w:val="0066236E"/>
    <w:rsid w:val="006630E5"/>
    <w:rsid w:val="00664F20"/>
    <w:rsid w:val="0067239C"/>
    <w:rsid w:val="0068159F"/>
    <w:rsid w:val="0068371C"/>
    <w:rsid w:val="00687EFE"/>
    <w:rsid w:val="00694E14"/>
    <w:rsid w:val="006966F6"/>
    <w:rsid w:val="006A08CF"/>
    <w:rsid w:val="006A3FD5"/>
    <w:rsid w:val="006A5054"/>
    <w:rsid w:val="006B513B"/>
    <w:rsid w:val="006B72EB"/>
    <w:rsid w:val="006C6F17"/>
    <w:rsid w:val="006D2767"/>
    <w:rsid w:val="006E20F6"/>
    <w:rsid w:val="006E66A5"/>
    <w:rsid w:val="006F1280"/>
    <w:rsid w:val="006F2FA0"/>
    <w:rsid w:val="006F4BAD"/>
    <w:rsid w:val="006F4DB3"/>
    <w:rsid w:val="007000D6"/>
    <w:rsid w:val="00700565"/>
    <w:rsid w:val="00701655"/>
    <w:rsid w:val="00702B39"/>
    <w:rsid w:val="00705AB0"/>
    <w:rsid w:val="0071263E"/>
    <w:rsid w:val="007127A4"/>
    <w:rsid w:val="00714A0C"/>
    <w:rsid w:val="007239D9"/>
    <w:rsid w:val="00725C62"/>
    <w:rsid w:val="0072707D"/>
    <w:rsid w:val="00727476"/>
    <w:rsid w:val="00732D13"/>
    <w:rsid w:val="00732D31"/>
    <w:rsid w:val="00733668"/>
    <w:rsid w:val="00737025"/>
    <w:rsid w:val="00742F5C"/>
    <w:rsid w:val="007436E4"/>
    <w:rsid w:val="00747A77"/>
    <w:rsid w:val="007500A3"/>
    <w:rsid w:val="0076066B"/>
    <w:rsid w:val="00761ACC"/>
    <w:rsid w:val="00762CB8"/>
    <w:rsid w:val="0076309B"/>
    <w:rsid w:val="00767DFC"/>
    <w:rsid w:val="00773B9D"/>
    <w:rsid w:val="007779B1"/>
    <w:rsid w:val="0078119D"/>
    <w:rsid w:val="00783217"/>
    <w:rsid w:val="00783E1B"/>
    <w:rsid w:val="00784A49"/>
    <w:rsid w:val="00791320"/>
    <w:rsid w:val="00796056"/>
    <w:rsid w:val="007A1A59"/>
    <w:rsid w:val="007A1A78"/>
    <w:rsid w:val="007A4B4D"/>
    <w:rsid w:val="007A5005"/>
    <w:rsid w:val="007A7C9B"/>
    <w:rsid w:val="007B23AE"/>
    <w:rsid w:val="007B6534"/>
    <w:rsid w:val="007B6F35"/>
    <w:rsid w:val="007B752B"/>
    <w:rsid w:val="007C50F2"/>
    <w:rsid w:val="007C60A2"/>
    <w:rsid w:val="007D6005"/>
    <w:rsid w:val="007D6E48"/>
    <w:rsid w:val="007E1BF4"/>
    <w:rsid w:val="007E3720"/>
    <w:rsid w:val="007F0DD5"/>
    <w:rsid w:val="007F4650"/>
    <w:rsid w:val="007F6294"/>
    <w:rsid w:val="00802191"/>
    <w:rsid w:val="00803995"/>
    <w:rsid w:val="008129A4"/>
    <w:rsid w:val="00814C1D"/>
    <w:rsid w:val="00821021"/>
    <w:rsid w:val="0082173F"/>
    <w:rsid w:val="0082248B"/>
    <w:rsid w:val="00823CAF"/>
    <w:rsid w:val="00825FF2"/>
    <w:rsid w:val="008260E7"/>
    <w:rsid w:val="00827BA2"/>
    <w:rsid w:val="00830FC0"/>
    <w:rsid w:val="00831F48"/>
    <w:rsid w:val="00842245"/>
    <w:rsid w:val="0084274D"/>
    <w:rsid w:val="00845919"/>
    <w:rsid w:val="00850B19"/>
    <w:rsid w:val="008531BC"/>
    <w:rsid w:val="008545F0"/>
    <w:rsid w:val="00861BB5"/>
    <w:rsid w:val="0086387D"/>
    <w:rsid w:val="00865CEF"/>
    <w:rsid w:val="0087276D"/>
    <w:rsid w:val="00876A68"/>
    <w:rsid w:val="00881533"/>
    <w:rsid w:val="0088549B"/>
    <w:rsid w:val="008C16E5"/>
    <w:rsid w:val="008C17E1"/>
    <w:rsid w:val="008D293F"/>
    <w:rsid w:val="008D7481"/>
    <w:rsid w:val="008E027D"/>
    <w:rsid w:val="008E6AA7"/>
    <w:rsid w:val="008F3E48"/>
    <w:rsid w:val="008F69EC"/>
    <w:rsid w:val="00901FD6"/>
    <w:rsid w:val="00905AF6"/>
    <w:rsid w:val="00905BE2"/>
    <w:rsid w:val="00907BB0"/>
    <w:rsid w:val="009124E0"/>
    <w:rsid w:val="009155D2"/>
    <w:rsid w:val="0092183C"/>
    <w:rsid w:val="009354CF"/>
    <w:rsid w:val="00935E23"/>
    <w:rsid w:val="00940AD5"/>
    <w:rsid w:val="00942EEE"/>
    <w:rsid w:val="00957692"/>
    <w:rsid w:val="009631F9"/>
    <w:rsid w:val="0096370A"/>
    <w:rsid w:val="00972AA7"/>
    <w:rsid w:val="00973DAC"/>
    <w:rsid w:val="009748E9"/>
    <w:rsid w:val="00980400"/>
    <w:rsid w:val="009811C6"/>
    <w:rsid w:val="00981F8C"/>
    <w:rsid w:val="00983B12"/>
    <w:rsid w:val="0098512A"/>
    <w:rsid w:val="00985F13"/>
    <w:rsid w:val="00986A1D"/>
    <w:rsid w:val="009930C3"/>
    <w:rsid w:val="009B1BFE"/>
    <w:rsid w:val="009B7292"/>
    <w:rsid w:val="009B7695"/>
    <w:rsid w:val="009C3714"/>
    <w:rsid w:val="009D2CE7"/>
    <w:rsid w:val="009D4BEB"/>
    <w:rsid w:val="009E1009"/>
    <w:rsid w:val="009E35A8"/>
    <w:rsid w:val="009E3F63"/>
    <w:rsid w:val="009E7C51"/>
    <w:rsid w:val="009F116B"/>
    <w:rsid w:val="009F6CB9"/>
    <w:rsid w:val="00A02E0A"/>
    <w:rsid w:val="00A033E6"/>
    <w:rsid w:val="00A14EC6"/>
    <w:rsid w:val="00A15A97"/>
    <w:rsid w:val="00A15CF6"/>
    <w:rsid w:val="00A15FD3"/>
    <w:rsid w:val="00A22458"/>
    <w:rsid w:val="00A227CA"/>
    <w:rsid w:val="00A27132"/>
    <w:rsid w:val="00A273C2"/>
    <w:rsid w:val="00A352B0"/>
    <w:rsid w:val="00A359E1"/>
    <w:rsid w:val="00A40631"/>
    <w:rsid w:val="00A4203D"/>
    <w:rsid w:val="00A44DE2"/>
    <w:rsid w:val="00A46994"/>
    <w:rsid w:val="00A524DE"/>
    <w:rsid w:val="00A527E1"/>
    <w:rsid w:val="00A547BA"/>
    <w:rsid w:val="00A615C5"/>
    <w:rsid w:val="00A630AE"/>
    <w:rsid w:val="00A63E5F"/>
    <w:rsid w:val="00A67F25"/>
    <w:rsid w:val="00A704F0"/>
    <w:rsid w:val="00A70EB5"/>
    <w:rsid w:val="00A8517A"/>
    <w:rsid w:val="00A870C5"/>
    <w:rsid w:val="00A871FB"/>
    <w:rsid w:val="00A96700"/>
    <w:rsid w:val="00AA552C"/>
    <w:rsid w:val="00AA77AC"/>
    <w:rsid w:val="00AC3529"/>
    <w:rsid w:val="00AC4491"/>
    <w:rsid w:val="00AC5CB9"/>
    <w:rsid w:val="00AC7B31"/>
    <w:rsid w:val="00AD1108"/>
    <w:rsid w:val="00AD135F"/>
    <w:rsid w:val="00AE4C3A"/>
    <w:rsid w:val="00B011FF"/>
    <w:rsid w:val="00B01298"/>
    <w:rsid w:val="00B10729"/>
    <w:rsid w:val="00B10868"/>
    <w:rsid w:val="00B13806"/>
    <w:rsid w:val="00B159B4"/>
    <w:rsid w:val="00B275EE"/>
    <w:rsid w:val="00B31C2F"/>
    <w:rsid w:val="00B32B28"/>
    <w:rsid w:val="00B36726"/>
    <w:rsid w:val="00B37924"/>
    <w:rsid w:val="00B37D88"/>
    <w:rsid w:val="00B4077A"/>
    <w:rsid w:val="00B41F92"/>
    <w:rsid w:val="00B43760"/>
    <w:rsid w:val="00B45051"/>
    <w:rsid w:val="00B54440"/>
    <w:rsid w:val="00B613C6"/>
    <w:rsid w:val="00B649F4"/>
    <w:rsid w:val="00B71914"/>
    <w:rsid w:val="00B81545"/>
    <w:rsid w:val="00B83852"/>
    <w:rsid w:val="00B83E08"/>
    <w:rsid w:val="00B85A57"/>
    <w:rsid w:val="00B9408C"/>
    <w:rsid w:val="00B97513"/>
    <w:rsid w:val="00BA1B5B"/>
    <w:rsid w:val="00BA5083"/>
    <w:rsid w:val="00BA78E5"/>
    <w:rsid w:val="00BB2288"/>
    <w:rsid w:val="00BB6C82"/>
    <w:rsid w:val="00BD20B3"/>
    <w:rsid w:val="00BD426B"/>
    <w:rsid w:val="00BD5220"/>
    <w:rsid w:val="00BE0EC1"/>
    <w:rsid w:val="00BE3AC1"/>
    <w:rsid w:val="00BF05FB"/>
    <w:rsid w:val="00C01834"/>
    <w:rsid w:val="00C01C0B"/>
    <w:rsid w:val="00C02425"/>
    <w:rsid w:val="00C1753C"/>
    <w:rsid w:val="00C24D2F"/>
    <w:rsid w:val="00C262E7"/>
    <w:rsid w:val="00C27CEA"/>
    <w:rsid w:val="00C30590"/>
    <w:rsid w:val="00C346C3"/>
    <w:rsid w:val="00C352FA"/>
    <w:rsid w:val="00C35F9F"/>
    <w:rsid w:val="00C36EA9"/>
    <w:rsid w:val="00C42028"/>
    <w:rsid w:val="00C47976"/>
    <w:rsid w:val="00C51636"/>
    <w:rsid w:val="00C52F44"/>
    <w:rsid w:val="00C66367"/>
    <w:rsid w:val="00C71289"/>
    <w:rsid w:val="00C71F77"/>
    <w:rsid w:val="00C74010"/>
    <w:rsid w:val="00C8012D"/>
    <w:rsid w:val="00C81A72"/>
    <w:rsid w:val="00C8291C"/>
    <w:rsid w:val="00C85F2A"/>
    <w:rsid w:val="00C92DBD"/>
    <w:rsid w:val="00C963DC"/>
    <w:rsid w:val="00CA4E97"/>
    <w:rsid w:val="00CA6379"/>
    <w:rsid w:val="00CB54BD"/>
    <w:rsid w:val="00CB697D"/>
    <w:rsid w:val="00CC1892"/>
    <w:rsid w:val="00CC2F40"/>
    <w:rsid w:val="00CD099F"/>
    <w:rsid w:val="00CD2FD8"/>
    <w:rsid w:val="00CD4036"/>
    <w:rsid w:val="00CD4F77"/>
    <w:rsid w:val="00CD5770"/>
    <w:rsid w:val="00CD7734"/>
    <w:rsid w:val="00CE002C"/>
    <w:rsid w:val="00CF1F98"/>
    <w:rsid w:val="00CF2B6A"/>
    <w:rsid w:val="00CF6612"/>
    <w:rsid w:val="00D00638"/>
    <w:rsid w:val="00D12FA9"/>
    <w:rsid w:val="00D13DDA"/>
    <w:rsid w:val="00D20BF1"/>
    <w:rsid w:val="00D25083"/>
    <w:rsid w:val="00D27783"/>
    <w:rsid w:val="00D3427E"/>
    <w:rsid w:val="00D41CFD"/>
    <w:rsid w:val="00D45810"/>
    <w:rsid w:val="00D507C7"/>
    <w:rsid w:val="00D51BBC"/>
    <w:rsid w:val="00D60B3F"/>
    <w:rsid w:val="00D65B5E"/>
    <w:rsid w:val="00D72BF3"/>
    <w:rsid w:val="00D7366A"/>
    <w:rsid w:val="00D76560"/>
    <w:rsid w:val="00D77F8D"/>
    <w:rsid w:val="00D81B65"/>
    <w:rsid w:val="00D84469"/>
    <w:rsid w:val="00D8665D"/>
    <w:rsid w:val="00D86896"/>
    <w:rsid w:val="00D931F2"/>
    <w:rsid w:val="00D9361D"/>
    <w:rsid w:val="00D93E5A"/>
    <w:rsid w:val="00D96749"/>
    <w:rsid w:val="00DA279F"/>
    <w:rsid w:val="00DA70FD"/>
    <w:rsid w:val="00DB49CA"/>
    <w:rsid w:val="00DB6BE9"/>
    <w:rsid w:val="00DC2CF9"/>
    <w:rsid w:val="00DC7720"/>
    <w:rsid w:val="00DC79FE"/>
    <w:rsid w:val="00DD0D63"/>
    <w:rsid w:val="00DD1250"/>
    <w:rsid w:val="00DD4C87"/>
    <w:rsid w:val="00DE0E81"/>
    <w:rsid w:val="00DE36E8"/>
    <w:rsid w:val="00DE4EE2"/>
    <w:rsid w:val="00DE502C"/>
    <w:rsid w:val="00DF147C"/>
    <w:rsid w:val="00DF1E82"/>
    <w:rsid w:val="00E01830"/>
    <w:rsid w:val="00E021C0"/>
    <w:rsid w:val="00E03AAD"/>
    <w:rsid w:val="00E04455"/>
    <w:rsid w:val="00E07141"/>
    <w:rsid w:val="00E1068F"/>
    <w:rsid w:val="00E10A01"/>
    <w:rsid w:val="00E15038"/>
    <w:rsid w:val="00E17628"/>
    <w:rsid w:val="00E26836"/>
    <w:rsid w:val="00E337D7"/>
    <w:rsid w:val="00E3577C"/>
    <w:rsid w:val="00E41AD5"/>
    <w:rsid w:val="00E42354"/>
    <w:rsid w:val="00E44164"/>
    <w:rsid w:val="00E44D79"/>
    <w:rsid w:val="00E45CD5"/>
    <w:rsid w:val="00E4701B"/>
    <w:rsid w:val="00E47AD7"/>
    <w:rsid w:val="00E52EFD"/>
    <w:rsid w:val="00E531F2"/>
    <w:rsid w:val="00E57772"/>
    <w:rsid w:val="00E57931"/>
    <w:rsid w:val="00E742F7"/>
    <w:rsid w:val="00E7433B"/>
    <w:rsid w:val="00E80012"/>
    <w:rsid w:val="00E825DE"/>
    <w:rsid w:val="00E916AB"/>
    <w:rsid w:val="00E941F3"/>
    <w:rsid w:val="00EA0A55"/>
    <w:rsid w:val="00EA28A6"/>
    <w:rsid w:val="00EB02BB"/>
    <w:rsid w:val="00EB11B3"/>
    <w:rsid w:val="00EB5BE2"/>
    <w:rsid w:val="00EC66CF"/>
    <w:rsid w:val="00ED5CDB"/>
    <w:rsid w:val="00ED5FBD"/>
    <w:rsid w:val="00EE19AC"/>
    <w:rsid w:val="00EE4905"/>
    <w:rsid w:val="00EE4A72"/>
    <w:rsid w:val="00EE64C4"/>
    <w:rsid w:val="00EF0296"/>
    <w:rsid w:val="00EF2574"/>
    <w:rsid w:val="00EF4399"/>
    <w:rsid w:val="00EF618D"/>
    <w:rsid w:val="00EF6764"/>
    <w:rsid w:val="00F00466"/>
    <w:rsid w:val="00F05642"/>
    <w:rsid w:val="00F07F74"/>
    <w:rsid w:val="00F2095D"/>
    <w:rsid w:val="00F20C25"/>
    <w:rsid w:val="00F24AFB"/>
    <w:rsid w:val="00F3159B"/>
    <w:rsid w:val="00F33D08"/>
    <w:rsid w:val="00F3532B"/>
    <w:rsid w:val="00F364D1"/>
    <w:rsid w:val="00F36731"/>
    <w:rsid w:val="00F41A79"/>
    <w:rsid w:val="00F4656B"/>
    <w:rsid w:val="00F52278"/>
    <w:rsid w:val="00F522FB"/>
    <w:rsid w:val="00F536A9"/>
    <w:rsid w:val="00F613B3"/>
    <w:rsid w:val="00F7414C"/>
    <w:rsid w:val="00F74171"/>
    <w:rsid w:val="00F75F89"/>
    <w:rsid w:val="00F77128"/>
    <w:rsid w:val="00F815B6"/>
    <w:rsid w:val="00F83767"/>
    <w:rsid w:val="00F83F14"/>
    <w:rsid w:val="00F86AD0"/>
    <w:rsid w:val="00FB5747"/>
    <w:rsid w:val="00FB6D6E"/>
    <w:rsid w:val="00FB7147"/>
    <w:rsid w:val="00FC0BE2"/>
    <w:rsid w:val="00FC6C1B"/>
    <w:rsid w:val="00FE0A1A"/>
    <w:rsid w:val="00FE42F5"/>
    <w:rsid w:val="00FF3327"/>
    <w:rsid w:val="00FF4769"/>
    <w:rsid w:val="00FF7296"/>
    <w:rsid w:val="00FF78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4B6FA03"/>
  <w15:docId w15:val="{C4485037-0C9A-2343-B019-7E0DE733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B32B28"/>
    <w:pPr>
      <w:tabs>
        <w:tab w:val="center" w:pos="4536"/>
        <w:tab w:val="right" w:pos="9072"/>
      </w:tabs>
      <w:spacing w:line="240" w:lineRule="auto"/>
    </w:pPr>
  </w:style>
  <w:style w:type="character" w:customStyle="1" w:styleId="En-tteCar">
    <w:name w:val="En-tête Car"/>
    <w:basedOn w:val="Policepardfaut"/>
    <w:link w:val="En-tte"/>
    <w:uiPriority w:val="99"/>
    <w:rsid w:val="00B32B28"/>
  </w:style>
  <w:style w:type="paragraph" w:styleId="Pieddepage">
    <w:name w:val="footer"/>
    <w:basedOn w:val="Normal"/>
    <w:link w:val="PieddepageCar"/>
    <w:uiPriority w:val="99"/>
    <w:unhideWhenUsed/>
    <w:rsid w:val="00B32B28"/>
    <w:pPr>
      <w:tabs>
        <w:tab w:val="center" w:pos="4536"/>
        <w:tab w:val="right" w:pos="9072"/>
      </w:tabs>
      <w:spacing w:line="240" w:lineRule="auto"/>
    </w:pPr>
  </w:style>
  <w:style w:type="character" w:customStyle="1" w:styleId="PieddepageCar">
    <w:name w:val="Pied de page Car"/>
    <w:basedOn w:val="Policepardfaut"/>
    <w:link w:val="Pieddepage"/>
    <w:uiPriority w:val="99"/>
    <w:rsid w:val="00B32B28"/>
  </w:style>
  <w:style w:type="paragraph" w:styleId="Notedebasdepage">
    <w:name w:val="footnote text"/>
    <w:basedOn w:val="Normal"/>
    <w:link w:val="NotedebasdepageCar"/>
    <w:uiPriority w:val="99"/>
    <w:unhideWhenUsed/>
    <w:rsid w:val="00167FEA"/>
    <w:pPr>
      <w:spacing w:line="240" w:lineRule="auto"/>
    </w:pPr>
    <w:rPr>
      <w:sz w:val="20"/>
      <w:szCs w:val="20"/>
    </w:rPr>
  </w:style>
  <w:style w:type="character" w:customStyle="1" w:styleId="NotedebasdepageCar">
    <w:name w:val="Note de bas de page Car"/>
    <w:basedOn w:val="Policepardfaut"/>
    <w:link w:val="Notedebasdepage"/>
    <w:uiPriority w:val="99"/>
    <w:rsid w:val="00167FEA"/>
    <w:rPr>
      <w:sz w:val="20"/>
      <w:szCs w:val="20"/>
    </w:rPr>
  </w:style>
  <w:style w:type="character" w:styleId="Appelnotedebasdep">
    <w:name w:val="footnote reference"/>
    <w:basedOn w:val="Policepardfaut"/>
    <w:uiPriority w:val="99"/>
    <w:semiHidden/>
    <w:unhideWhenUsed/>
    <w:rsid w:val="00167FEA"/>
    <w:rPr>
      <w:vertAlign w:val="superscript"/>
    </w:rPr>
  </w:style>
  <w:style w:type="character" w:styleId="CitationHTML">
    <w:name w:val="HTML Cite"/>
    <w:basedOn w:val="Policepardfaut"/>
    <w:uiPriority w:val="99"/>
    <w:semiHidden/>
    <w:unhideWhenUsed/>
    <w:rsid w:val="002B3DFF"/>
    <w:rPr>
      <w:i/>
      <w:iCs/>
    </w:rPr>
  </w:style>
  <w:style w:type="paragraph" w:styleId="PrformatHTML">
    <w:name w:val="HTML Preformatted"/>
    <w:basedOn w:val="Normal"/>
    <w:link w:val="PrformatHTMLCar"/>
    <w:uiPriority w:val="99"/>
    <w:unhideWhenUsed/>
    <w:rsid w:val="0098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rsid w:val="00983B12"/>
    <w:rPr>
      <w:rFonts w:ascii="Courier New" w:eastAsia="Times New Roman" w:hAnsi="Courier New" w:cs="Courier New"/>
      <w:sz w:val="20"/>
      <w:szCs w:val="20"/>
      <w:lang w:val="fr-FR"/>
    </w:rPr>
  </w:style>
  <w:style w:type="character" w:styleId="Lienhypertexte">
    <w:name w:val="Hyperlink"/>
    <w:basedOn w:val="Policepardfaut"/>
    <w:uiPriority w:val="99"/>
    <w:unhideWhenUsed/>
    <w:rsid w:val="00A40631"/>
    <w:rPr>
      <w:color w:val="0000FF" w:themeColor="hyperlink"/>
      <w:u w:val="single"/>
    </w:rPr>
  </w:style>
  <w:style w:type="character" w:customStyle="1" w:styleId="UnresolvedMention1">
    <w:name w:val="Unresolved Mention1"/>
    <w:basedOn w:val="Policepardfaut"/>
    <w:uiPriority w:val="99"/>
    <w:semiHidden/>
    <w:unhideWhenUsed/>
    <w:rsid w:val="00A40631"/>
    <w:rPr>
      <w:color w:val="605E5C"/>
      <w:shd w:val="clear" w:color="auto" w:fill="E1DFDD"/>
    </w:rPr>
  </w:style>
  <w:style w:type="character" w:customStyle="1" w:styleId="pl-s">
    <w:name w:val="pl-s"/>
    <w:basedOn w:val="Policepardfaut"/>
    <w:rsid w:val="00E4701B"/>
  </w:style>
  <w:style w:type="paragraph" w:styleId="Paragraphedeliste">
    <w:name w:val="List Paragraph"/>
    <w:basedOn w:val="Normal"/>
    <w:uiPriority w:val="34"/>
    <w:qFormat/>
    <w:rsid w:val="003E39D9"/>
    <w:pPr>
      <w:ind w:left="720"/>
      <w:contextualSpacing/>
    </w:pPr>
    <w:rPr>
      <w:lang w:eastAsia="en-US"/>
    </w:rPr>
  </w:style>
  <w:style w:type="paragraph" w:styleId="Rvision">
    <w:name w:val="Revision"/>
    <w:hidden/>
    <w:uiPriority w:val="99"/>
    <w:semiHidden/>
    <w:rsid w:val="00DE502C"/>
    <w:pPr>
      <w:spacing w:line="240" w:lineRule="auto"/>
    </w:pPr>
  </w:style>
  <w:style w:type="paragraph" w:styleId="Objetducommentaire">
    <w:name w:val="annotation subject"/>
    <w:basedOn w:val="Commentaire"/>
    <w:next w:val="Commentaire"/>
    <w:link w:val="ObjetducommentaireCar"/>
    <w:uiPriority w:val="99"/>
    <w:semiHidden/>
    <w:unhideWhenUsed/>
    <w:rsid w:val="00E57772"/>
    <w:rPr>
      <w:b/>
      <w:bCs/>
    </w:rPr>
  </w:style>
  <w:style w:type="character" w:customStyle="1" w:styleId="ObjetducommentaireCar">
    <w:name w:val="Objet du commentaire Car"/>
    <w:basedOn w:val="CommentaireCar"/>
    <w:link w:val="Objetducommentaire"/>
    <w:uiPriority w:val="99"/>
    <w:semiHidden/>
    <w:rsid w:val="00E57772"/>
    <w:rPr>
      <w:b/>
      <w:bCs/>
      <w:sz w:val="20"/>
      <w:szCs w:val="20"/>
    </w:rPr>
  </w:style>
  <w:style w:type="paragraph" w:styleId="Textedebulles">
    <w:name w:val="Balloon Text"/>
    <w:basedOn w:val="Normal"/>
    <w:link w:val="TextedebullesCar"/>
    <w:uiPriority w:val="99"/>
    <w:semiHidden/>
    <w:unhideWhenUsed/>
    <w:rsid w:val="00E57772"/>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E57772"/>
    <w:rPr>
      <w:rFonts w:ascii="Times New Roman" w:hAnsi="Times New Roman" w:cs="Times New Roman"/>
      <w:sz w:val="18"/>
      <w:szCs w:val="18"/>
    </w:rPr>
  </w:style>
  <w:style w:type="paragraph" w:styleId="Notedefin">
    <w:name w:val="endnote text"/>
    <w:basedOn w:val="Normal"/>
    <w:link w:val="NotedefinCar"/>
    <w:uiPriority w:val="99"/>
    <w:semiHidden/>
    <w:unhideWhenUsed/>
    <w:rsid w:val="00CE002C"/>
    <w:pPr>
      <w:spacing w:line="240" w:lineRule="auto"/>
    </w:pPr>
    <w:rPr>
      <w:sz w:val="20"/>
      <w:szCs w:val="20"/>
    </w:rPr>
  </w:style>
  <w:style w:type="character" w:customStyle="1" w:styleId="NotedefinCar">
    <w:name w:val="Note de fin Car"/>
    <w:basedOn w:val="Policepardfaut"/>
    <w:link w:val="Notedefin"/>
    <w:uiPriority w:val="99"/>
    <w:semiHidden/>
    <w:rsid w:val="00CE002C"/>
    <w:rPr>
      <w:sz w:val="20"/>
      <w:szCs w:val="20"/>
    </w:rPr>
  </w:style>
  <w:style w:type="character" w:styleId="Appeldenotedefin">
    <w:name w:val="endnote reference"/>
    <w:basedOn w:val="Policepardfaut"/>
    <w:uiPriority w:val="99"/>
    <w:semiHidden/>
    <w:unhideWhenUsed/>
    <w:rsid w:val="00CE002C"/>
    <w:rPr>
      <w:vertAlign w:val="superscript"/>
    </w:rPr>
  </w:style>
  <w:style w:type="character" w:styleId="Mentionnonrsolue">
    <w:name w:val="Unresolved Mention"/>
    <w:basedOn w:val="Policepardfaut"/>
    <w:uiPriority w:val="99"/>
    <w:rsid w:val="0062507E"/>
    <w:rPr>
      <w:color w:val="605E5C"/>
      <w:shd w:val="clear" w:color="auto" w:fill="E1DFDD"/>
    </w:rPr>
  </w:style>
  <w:style w:type="character" w:styleId="Lienhypertextesuivivisit">
    <w:name w:val="FollowedHyperlink"/>
    <w:basedOn w:val="Policepardfaut"/>
    <w:uiPriority w:val="99"/>
    <w:semiHidden/>
    <w:unhideWhenUsed/>
    <w:rsid w:val="006250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516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177/1362480607081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9F07A4-3B88-634C-8F7B-B1089593314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15A97-8057-B94D-98E0-46E6FE5B6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7290</Words>
  <Characters>40099</Characters>
  <Application>Microsoft Office Word</Application>
  <DocSecurity>0</DocSecurity>
  <Lines>334</Lines>
  <Paragraphs>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Rivard</dc:creator>
  <cp:lastModifiedBy>Arnold, Taylor</cp:lastModifiedBy>
  <cp:revision>4</cp:revision>
  <dcterms:created xsi:type="dcterms:W3CDTF">2021-03-13T21:30:00Z</dcterms:created>
  <dcterms:modified xsi:type="dcterms:W3CDTF">2021-03-15T14:12:00Z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id="y56hDw5i"/&gt;&lt;style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