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9" w14:textId="420AA613" w:rsidR="002A39A4" w:rsidRPr="003C3E3F" w:rsidRDefault="00D60273" w:rsidP="003330FD">
      <w:pPr>
        <w:jc w:val="both"/>
        <w:rPr>
          <w:rFonts w:ascii="Times New Roman" w:hAnsi="Times New Roman" w:cs="Times New Roman"/>
          <w:b/>
          <w:bCs/>
        </w:rPr>
      </w:pPr>
      <w:r w:rsidRPr="003C3E3F">
        <w:rPr>
          <w:rFonts w:ascii="Times New Roman" w:hAnsi="Times New Roman" w:cs="Times New Roman"/>
          <w:b/>
          <w:bCs/>
        </w:rPr>
        <w:t>Introduction</w:t>
      </w:r>
    </w:p>
    <w:p w14:paraId="7CC7A313" w14:textId="08ABDAC3" w:rsidR="00825F6E" w:rsidRPr="003C3E3F" w:rsidRDefault="00825F6E" w:rsidP="003330FD">
      <w:pPr>
        <w:jc w:val="both"/>
        <w:rPr>
          <w:rFonts w:ascii="Times New Roman" w:hAnsi="Times New Roman" w:cs="Times New Roman"/>
          <w:b/>
          <w:bCs/>
        </w:rPr>
      </w:pPr>
    </w:p>
    <w:p w14:paraId="6A330C4C" w14:textId="08136629" w:rsidR="001F6105" w:rsidRPr="003C3E3F" w:rsidRDefault="00D60273" w:rsidP="001F6105">
      <w:pPr>
        <w:jc w:val="both"/>
        <w:rPr>
          <w:rFonts w:ascii="Times New Roman" w:hAnsi="Times New Roman" w:cs="Times New Roman"/>
        </w:rPr>
      </w:pPr>
      <w:r w:rsidRPr="003C3E3F">
        <w:rPr>
          <w:rFonts w:ascii="Times New Roman" w:hAnsi="Times New Roman" w:cs="Times New Roman"/>
        </w:rPr>
        <w:t xml:space="preserve">A memorandum </w:t>
      </w:r>
      <w:r w:rsidR="0084274D" w:rsidRPr="003C3E3F">
        <w:rPr>
          <w:rFonts w:ascii="Times New Roman" w:hAnsi="Times New Roman" w:cs="Times New Roman"/>
        </w:rPr>
        <w:t xml:space="preserve">sent </w:t>
      </w:r>
      <w:r w:rsidRPr="003C3E3F">
        <w:rPr>
          <w:rFonts w:ascii="Times New Roman" w:hAnsi="Times New Roman" w:cs="Times New Roman"/>
        </w:rPr>
        <w:t xml:space="preserve">to Southern state offices on October 27, 1938, provided explicit feedback on </w:t>
      </w:r>
      <w:r w:rsidR="0084274D" w:rsidRPr="003C3E3F">
        <w:rPr>
          <w:rFonts w:ascii="Times New Roman" w:hAnsi="Times New Roman" w:cs="Times New Roman"/>
        </w:rPr>
        <w:t>an early collection</w:t>
      </w:r>
      <w:r w:rsidRPr="003C3E3F">
        <w:rPr>
          <w:rFonts w:ascii="Times New Roman" w:hAnsi="Times New Roman" w:cs="Times New Roman"/>
        </w:rPr>
        <w:t xml:space="preserve"> of the early life histories</w:t>
      </w:r>
      <w:r w:rsidR="00080118" w:rsidRPr="003C3E3F">
        <w:rPr>
          <w:rFonts w:ascii="Times New Roman" w:hAnsi="Times New Roman" w:cs="Times New Roman"/>
        </w:rPr>
        <w:t>,</w:t>
      </w:r>
      <w:r w:rsidRPr="003C3E3F">
        <w:rPr>
          <w:rFonts w:ascii="Times New Roman" w:hAnsi="Times New Roman" w:cs="Times New Roman"/>
        </w:rPr>
        <w:t xml:space="preserve"> explaining that “while these sketches are remarkably good for field reports, a few show a tendency towards overwriting. The most effective stories are those simply told</w:t>
      </w:r>
      <w:r w:rsidR="00167FEA" w:rsidRPr="003C3E3F">
        <w:rPr>
          <w:rFonts w:ascii="Times New Roman" w:hAnsi="Times New Roman" w:cs="Times New Roman"/>
        </w:rPr>
        <w:t>—</w:t>
      </w:r>
      <w:r w:rsidRPr="003C3E3F">
        <w:rPr>
          <w:rFonts w:ascii="Times New Roman" w:hAnsi="Times New Roman" w:cs="Times New Roman"/>
        </w:rPr>
        <w:t>where the characters speak for themselves, with small assistance from the interviewer</w:t>
      </w:r>
      <w:r w:rsidR="00167FEA" w:rsidRPr="003C3E3F">
        <w:rPr>
          <w:rFonts w:ascii="Times New Roman" w:hAnsi="Times New Roman" w:cs="Times New Roman"/>
        </w:rPr>
        <w:t>.</w:t>
      </w:r>
      <w:r w:rsidRPr="003C3E3F">
        <w:rPr>
          <w:rFonts w:ascii="Times New Roman" w:hAnsi="Times New Roman" w:cs="Times New Roman"/>
        </w:rPr>
        <w:t>”</w:t>
      </w:r>
      <w:r>
        <w:rPr>
          <w:rStyle w:val="Appelnotedebasdep"/>
          <w:rFonts w:ascii="Times New Roman" w:hAnsi="Times New Roman" w:cs="Times New Roman"/>
        </w:rPr>
        <w:footnoteReference w:id="1"/>
      </w:r>
      <w:r w:rsidRPr="003C3E3F">
        <w:rPr>
          <w:rFonts w:ascii="Times New Roman" w:hAnsi="Times New Roman" w:cs="Times New Roman"/>
        </w:rPr>
        <w:t xml:space="preserve"> This editorial directive of letting “the characters speak for themselves” constituted the ethos of life histories and set it apart from other types of documentary writing. </w:t>
      </w:r>
      <w:r w:rsidR="00080118" w:rsidRPr="003C3E3F">
        <w:rPr>
          <w:rFonts w:ascii="Times New Roman" w:hAnsi="Times New Roman" w:cs="Times New Roman"/>
        </w:rPr>
        <w:t>S</w:t>
      </w:r>
      <w:r w:rsidRPr="003C3E3F">
        <w:rPr>
          <w:rFonts w:ascii="Times New Roman" w:hAnsi="Times New Roman" w:cs="Times New Roman"/>
        </w:rPr>
        <w:t>ociology</w:t>
      </w:r>
      <w:r w:rsidR="00080118" w:rsidRPr="003C3E3F">
        <w:rPr>
          <w:rFonts w:ascii="Times New Roman" w:hAnsi="Times New Roman" w:cs="Times New Roman"/>
        </w:rPr>
        <w:t xml:space="preserve"> </w:t>
      </w:r>
      <w:r w:rsidRPr="003C3E3F">
        <w:rPr>
          <w:rFonts w:ascii="Times New Roman" w:hAnsi="Times New Roman" w:cs="Times New Roman"/>
        </w:rPr>
        <w:t xml:space="preserve">produced </w:t>
      </w:r>
      <w:r w:rsidR="0084274D" w:rsidRPr="003C3E3F">
        <w:rPr>
          <w:rFonts w:ascii="Times New Roman" w:hAnsi="Times New Roman" w:cs="Times New Roman"/>
        </w:rPr>
        <w:t>numeric summaries</w:t>
      </w:r>
      <w:r w:rsidRPr="003C3E3F">
        <w:rPr>
          <w:rFonts w:ascii="Times New Roman" w:hAnsi="Times New Roman" w:cs="Times New Roman"/>
        </w:rPr>
        <w:t xml:space="preserve"> and case studies from the researcher's point of view, </w:t>
      </w:r>
      <w:r w:rsidR="008B42F9" w:rsidRPr="003C3E3F">
        <w:rPr>
          <w:rFonts w:ascii="Times New Roman" w:hAnsi="Times New Roman" w:cs="Times New Roman"/>
        </w:rPr>
        <w:t>while</w:t>
      </w:r>
      <w:r w:rsidRPr="003C3E3F">
        <w:rPr>
          <w:rFonts w:ascii="Times New Roman" w:hAnsi="Times New Roman" w:cs="Times New Roman"/>
        </w:rPr>
        <w:t xml:space="preserve"> literature</w:t>
      </w:r>
      <w:r w:rsidR="008B42F9" w:rsidRPr="003C3E3F">
        <w:rPr>
          <w:rFonts w:ascii="Times New Roman" w:hAnsi="Times New Roman" w:cs="Times New Roman"/>
        </w:rPr>
        <w:t xml:space="preserve"> </w:t>
      </w:r>
      <w:r w:rsidR="00080118" w:rsidRPr="003C3E3F">
        <w:rPr>
          <w:rFonts w:ascii="Times New Roman" w:hAnsi="Times New Roman" w:cs="Times New Roman"/>
        </w:rPr>
        <w:t>tended to construct</w:t>
      </w:r>
      <w:r w:rsidRPr="003C3E3F">
        <w:rPr>
          <w:rFonts w:ascii="Times New Roman" w:hAnsi="Times New Roman" w:cs="Times New Roman"/>
        </w:rPr>
        <w:t xml:space="preserve"> composite characters emanat</w:t>
      </w:r>
      <w:r w:rsidR="00080118" w:rsidRPr="003C3E3F">
        <w:rPr>
          <w:rFonts w:ascii="Times New Roman" w:hAnsi="Times New Roman" w:cs="Times New Roman"/>
        </w:rPr>
        <w:t>ing</w:t>
      </w:r>
      <w:r w:rsidRPr="003C3E3F">
        <w:rPr>
          <w:rFonts w:ascii="Times New Roman" w:hAnsi="Times New Roman" w:cs="Times New Roman"/>
        </w:rPr>
        <w:t xml:space="preserve"> from stereotypes</w:t>
      </w:r>
      <w:r w:rsidR="006116ED" w:rsidRPr="003C3E3F">
        <w:rPr>
          <w:rFonts w:ascii="Times New Roman" w:hAnsi="Times New Roman" w:cs="Times New Roman"/>
        </w:rPr>
        <w:t>, Couch argued</w:t>
      </w:r>
      <w:r w:rsidR="00080118" w:rsidRPr="003C3E3F">
        <w:rPr>
          <w:rFonts w:ascii="Times New Roman" w:hAnsi="Times New Roman" w:cs="Times New Roman"/>
        </w:rPr>
        <w:t xml:space="preserve">. </w:t>
      </w:r>
      <w:r w:rsidRPr="003C3E3F">
        <w:rPr>
          <w:rFonts w:ascii="Times New Roman" w:hAnsi="Times New Roman" w:cs="Times New Roman"/>
        </w:rPr>
        <w:t xml:space="preserve">In contrast, life histories were </w:t>
      </w:r>
      <w:r w:rsidR="006116ED" w:rsidRPr="003C3E3F">
        <w:rPr>
          <w:rFonts w:ascii="Times New Roman" w:hAnsi="Times New Roman" w:cs="Times New Roman"/>
        </w:rPr>
        <w:t xml:space="preserve">positioned as </w:t>
      </w:r>
      <w:r w:rsidRPr="003C3E3F">
        <w:rPr>
          <w:rFonts w:ascii="Times New Roman" w:hAnsi="Times New Roman" w:cs="Times New Roman"/>
        </w:rPr>
        <w:t xml:space="preserve">stories </w:t>
      </w:r>
      <w:r w:rsidR="006116ED" w:rsidRPr="003C3E3F">
        <w:rPr>
          <w:rFonts w:ascii="Times New Roman" w:hAnsi="Times New Roman" w:cs="Times New Roman"/>
        </w:rPr>
        <w:t>that better captured the interviewee's actual voice, and therefore more real, authentic, and accurate</w:t>
      </w:r>
      <w:r w:rsidRPr="003C3E3F">
        <w:rPr>
          <w:rFonts w:ascii="Times New Roman" w:hAnsi="Times New Roman" w:cs="Times New Roman"/>
        </w:rPr>
        <w:t xml:space="preserve">. However, the question of how to create these stories was very much up for debate as writers and editors grappled over how to write a short coherent, engaging story of a person's life that was in their own words. </w:t>
      </w:r>
    </w:p>
    <w:p w14:paraId="436BA596" w14:textId="7CEAF979" w:rsidR="001F6105" w:rsidRPr="003C3E3F" w:rsidRDefault="001F6105" w:rsidP="001F6105">
      <w:pPr>
        <w:jc w:val="both"/>
        <w:rPr>
          <w:rFonts w:ascii="Times New Roman" w:hAnsi="Times New Roman" w:cs="Times New Roman"/>
        </w:rPr>
      </w:pPr>
    </w:p>
    <w:p w14:paraId="09925518" w14:textId="2AF279B2" w:rsidR="00397990" w:rsidRPr="003C3E3F" w:rsidRDefault="00D60273" w:rsidP="00397990">
      <w:pPr>
        <w:jc w:val="both"/>
        <w:rPr>
          <w:rFonts w:ascii="Times New Roman" w:hAnsi="Times New Roman" w:cs="Times New Roman"/>
        </w:rPr>
      </w:pPr>
      <w:r w:rsidRPr="003C3E3F">
        <w:rPr>
          <w:rFonts w:ascii="Times New Roman" w:hAnsi="Times New Roman" w:cs="Times New Roman"/>
        </w:rPr>
        <w:t>In a little over one year</w:t>
      </w:r>
      <w:r w:rsidR="006116ED" w:rsidRPr="003C3E3F">
        <w:rPr>
          <w:rFonts w:ascii="Times New Roman" w:hAnsi="Times New Roman" w:cs="Times New Roman"/>
        </w:rPr>
        <w:t xml:space="preserve">, the SLHP would negotiate the final form of a life history. </w:t>
      </w:r>
      <w:r w:rsidRPr="003C3E3F">
        <w:rPr>
          <w:rFonts w:ascii="Times New Roman" w:hAnsi="Times New Roman" w:cs="Times New Roman"/>
        </w:rPr>
        <w:t xml:space="preserve">At the heart of this </w:t>
      </w:r>
      <w:r w:rsidR="005D7EF1" w:rsidRPr="003C3E3F">
        <w:rPr>
          <w:rFonts w:ascii="Times New Roman" w:hAnsi="Times New Roman" w:cs="Times New Roman"/>
        </w:rPr>
        <w:t>undertaking</w:t>
      </w:r>
      <w:r w:rsidRPr="003C3E3F">
        <w:rPr>
          <w:rFonts w:ascii="Times New Roman" w:hAnsi="Times New Roman" w:cs="Times New Roman"/>
        </w:rPr>
        <w:t xml:space="preserve"> was a series of questions, including </w:t>
      </w:r>
      <w:r w:rsidR="006116ED" w:rsidRPr="003C3E3F">
        <w:rPr>
          <w:rFonts w:ascii="Times New Roman" w:hAnsi="Times New Roman" w:cs="Times New Roman"/>
        </w:rPr>
        <w:t>h</w:t>
      </w:r>
      <w:r w:rsidRPr="003C3E3F">
        <w:rPr>
          <w:rFonts w:ascii="Times New Roman" w:hAnsi="Times New Roman" w:cs="Times New Roman"/>
        </w:rPr>
        <w:t xml:space="preserve">ow to convey that the story told was authentic and real and in the interviews' own words. This led to questions such as how the writer and interviewee's subjectivity should factor into the life history leading to a set of decisions about content, structure, and modes of representations to formalize the method. As a result, Couch, SLHP editors, and writers negotiated a set of practices and strategies that </w:t>
      </w:r>
      <w:r w:rsidR="00332595" w:rsidRPr="003C3E3F">
        <w:rPr>
          <w:rFonts w:ascii="Times New Roman" w:hAnsi="Times New Roman" w:cs="Times New Roman"/>
        </w:rPr>
        <w:t>they believed</w:t>
      </w:r>
      <w:r w:rsidRPr="003C3E3F">
        <w:rPr>
          <w:rFonts w:ascii="Times New Roman" w:hAnsi="Times New Roman" w:cs="Times New Roman"/>
        </w:rPr>
        <w:t xml:space="preserve"> produce</w:t>
      </w:r>
      <w:r w:rsidR="00332595" w:rsidRPr="003C3E3F">
        <w:rPr>
          <w:rFonts w:ascii="Times New Roman" w:hAnsi="Times New Roman" w:cs="Times New Roman"/>
        </w:rPr>
        <w:t>d</w:t>
      </w:r>
      <w:r w:rsidRPr="003C3E3F">
        <w:rPr>
          <w:rFonts w:ascii="Times New Roman" w:hAnsi="Times New Roman" w:cs="Times New Roman"/>
        </w:rPr>
        <w:t xml:space="preserve"> a more authentic, legitimate, and insightful form of documentation. They came to understand themselves as creating “human documents” through “word pictures” that documented people’s stories. </w:t>
      </w:r>
      <w:r w:rsidR="00E420DB" w:rsidRPr="003C3E3F">
        <w:rPr>
          <w:rFonts w:ascii="Times New Roman" w:hAnsi="Times New Roman" w:cs="Times New Roman"/>
        </w:rPr>
        <w:t xml:space="preserve">To create these human </w:t>
      </w:r>
      <w:r w:rsidR="003C3E3F" w:rsidRPr="003C3E3F">
        <w:rPr>
          <w:rFonts w:ascii="Times New Roman" w:hAnsi="Times New Roman" w:cs="Times New Roman"/>
        </w:rPr>
        <w:t>documents,</w:t>
      </w:r>
      <w:r w:rsidR="00E420DB" w:rsidRPr="003C3E3F">
        <w:rPr>
          <w:rFonts w:ascii="Times New Roman" w:hAnsi="Times New Roman" w:cs="Times New Roman"/>
        </w:rPr>
        <w:t xml:space="preserve"> the</w:t>
      </w:r>
      <w:r w:rsidRPr="003C3E3F">
        <w:rPr>
          <w:rFonts w:ascii="Times New Roman" w:hAnsi="Times New Roman" w:cs="Times New Roman"/>
        </w:rPr>
        <w:t xml:space="preserve">y used a series of strategies that were understood as observational and therefore objective rather than as making arguments or judgments about society. They were to be the empirical data that could be mined </w:t>
      </w:r>
      <w:r w:rsidR="00332595" w:rsidRPr="003C3E3F">
        <w:rPr>
          <w:rFonts w:ascii="Times New Roman" w:hAnsi="Times New Roman" w:cs="Times New Roman"/>
        </w:rPr>
        <w:t>and</w:t>
      </w:r>
      <w:r w:rsidRPr="003C3E3F">
        <w:rPr>
          <w:rFonts w:ascii="Times New Roman" w:hAnsi="Times New Roman" w:cs="Times New Roman"/>
        </w:rPr>
        <w:t xml:space="preserve"> put together to reveal </w:t>
      </w:r>
      <w:r w:rsidR="00E420DB" w:rsidRPr="003C3E3F">
        <w:rPr>
          <w:rFonts w:ascii="Times New Roman" w:hAnsi="Times New Roman" w:cs="Times New Roman"/>
        </w:rPr>
        <w:t>new aspects</w:t>
      </w:r>
      <w:r w:rsidRPr="003C3E3F">
        <w:rPr>
          <w:rFonts w:ascii="Times New Roman" w:hAnsi="Times New Roman" w:cs="Times New Roman"/>
        </w:rPr>
        <w:t xml:space="preserve"> of American society. </w:t>
      </w:r>
    </w:p>
    <w:p w14:paraId="3D4134C6" w14:textId="77777777" w:rsidR="00397990" w:rsidRPr="003C3E3F" w:rsidRDefault="00397990" w:rsidP="001F6105">
      <w:pPr>
        <w:jc w:val="both"/>
        <w:rPr>
          <w:rFonts w:ascii="Times New Roman" w:hAnsi="Times New Roman" w:cs="Times New Roman"/>
        </w:rPr>
      </w:pPr>
    </w:p>
    <w:p w14:paraId="002D049B" w14:textId="54EBA8DA" w:rsidR="007A1A78" w:rsidRPr="003C3E3F" w:rsidRDefault="00D60273" w:rsidP="007A1A78">
      <w:pPr>
        <w:jc w:val="both"/>
        <w:rPr>
          <w:rFonts w:ascii="Times New Roman" w:hAnsi="Times New Roman" w:cs="Times New Roman"/>
        </w:rPr>
      </w:pPr>
      <w:r w:rsidRPr="003C3E3F">
        <w:rPr>
          <w:rFonts w:ascii="Times New Roman" w:hAnsi="Times New Roman" w:cs="Times New Roman"/>
        </w:rPr>
        <w:t xml:space="preserve">Our digitized collection of life histories serves as a rich data source for investigating the forms and functions of the written records produced by </w:t>
      </w:r>
      <w:r w:rsidR="00F7585A" w:rsidRPr="003C3E3F">
        <w:rPr>
          <w:rFonts w:ascii="Times New Roman" w:hAnsi="Times New Roman" w:cs="Times New Roman"/>
        </w:rPr>
        <w:t xml:space="preserve">the </w:t>
      </w:r>
      <w:r w:rsidRPr="003C3E3F">
        <w:rPr>
          <w:rFonts w:ascii="Times New Roman" w:hAnsi="Times New Roman" w:cs="Times New Roman"/>
        </w:rPr>
        <w:t>SLHP.</w:t>
      </w:r>
      <w:r w:rsidR="00554BED">
        <w:rPr>
          <w:rStyle w:val="Appelnotedebasdep"/>
          <w:rFonts w:ascii="Times New Roman" w:hAnsi="Times New Roman" w:cs="Times New Roman"/>
        </w:rPr>
        <w:footnoteReference w:id="2"/>
      </w:r>
      <w:r w:rsidRPr="003C3E3F">
        <w:rPr>
          <w:rFonts w:ascii="Times New Roman" w:hAnsi="Times New Roman" w:cs="Times New Roman"/>
        </w:rPr>
        <w:t xml:space="preserve"> Computational methods are used to augment and assist in a close reading of individual life histories. In this layer, we use two text-analysis techniques to help identify patterns within </w:t>
      </w:r>
      <w:r w:rsidR="00EA0C4A" w:rsidRPr="003C3E3F">
        <w:rPr>
          <w:rFonts w:ascii="Times New Roman" w:hAnsi="Times New Roman" w:cs="Times New Roman"/>
        </w:rPr>
        <w:t>the</w:t>
      </w:r>
      <w:r w:rsidRPr="003C3E3F">
        <w:rPr>
          <w:rFonts w:ascii="Times New Roman" w:hAnsi="Times New Roman" w:cs="Times New Roman"/>
        </w:rPr>
        <w:t xml:space="preserve"> collection of life histories.</w:t>
      </w:r>
      <w:r w:rsidR="00054E86" w:rsidRPr="003C3E3F">
        <w:rPr>
          <w:rFonts w:ascii="Times New Roman" w:hAnsi="Times New Roman" w:cs="Times New Roman"/>
        </w:rPr>
        <w:t xml:space="preserve"> Following the terminology in corpus linguistics, each life history will be referred to as a “document.”</w:t>
      </w:r>
      <w:r w:rsidRPr="003C3E3F">
        <w:rPr>
          <w:rFonts w:ascii="Times New Roman" w:hAnsi="Times New Roman" w:cs="Times New Roman"/>
        </w:rPr>
        <w:t xml:space="preserve"> Topic models are used to identify “topics”—groups of words that tend to occur together within the same documents. Document clustering is used to find groups of documents that tend to use a similar collection of words. Together, these techniques allow us to organize the lexicon of words and collections of documents in semantically meaningful ways that help identify and understand </w:t>
      </w:r>
      <w:r w:rsidR="00260C1D" w:rsidRPr="003C3E3F">
        <w:rPr>
          <w:rFonts w:ascii="Times New Roman" w:hAnsi="Times New Roman" w:cs="Times New Roman"/>
        </w:rPr>
        <w:t xml:space="preserve">how a close reading of an individual life history relates to </w:t>
      </w:r>
      <w:r w:rsidRPr="003C3E3F">
        <w:rPr>
          <w:rFonts w:ascii="Times New Roman" w:hAnsi="Times New Roman" w:cs="Times New Roman"/>
        </w:rPr>
        <w:t xml:space="preserve">large-scale patterns. Further details of these techniques and how they were applied to the collection are given in the </w:t>
      </w:r>
      <w:r w:rsidR="00080118" w:rsidRPr="003C3E3F">
        <w:rPr>
          <w:rFonts w:ascii="Times New Roman" w:hAnsi="Times New Roman" w:cs="Times New Roman"/>
        </w:rPr>
        <w:t>methods section</w:t>
      </w:r>
      <w:r w:rsidRPr="003C3E3F">
        <w:rPr>
          <w:rFonts w:ascii="Times New Roman" w:hAnsi="Times New Roman" w:cs="Times New Roman"/>
        </w:rPr>
        <w:t>.</w:t>
      </w:r>
      <w:r w:rsidR="00332595" w:rsidRPr="003C3E3F">
        <w:rPr>
          <w:rFonts w:ascii="Times New Roman" w:hAnsi="Times New Roman" w:cs="Times New Roman"/>
        </w:rPr>
        <w:t xml:space="preserve"> </w:t>
      </w:r>
      <w:r w:rsidR="000F10A4" w:rsidRPr="003C3E3F">
        <w:rPr>
          <w:rFonts w:ascii="Times New Roman" w:hAnsi="Times New Roman" w:cs="Times New Roman"/>
        </w:rPr>
        <w:t>Links to topics and clusters of interest are included throughout the layer.</w:t>
      </w:r>
    </w:p>
    <w:p w14:paraId="1766552B" w14:textId="0570724F" w:rsidR="00C25CE3" w:rsidRPr="003C3E3F" w:rsidRDefault="00C25CE3" w:rsidP="007A1A78">
      <w:pPr>
        <w:jc w:val="both"/>
        <w:rPr>
          <w:rFonts w:ascii="Times New Roman" w:hAnsi="Times New Roman" w:cs="Times New Roman"/>
        </w:rPr>
      </w:pPr>
    </w:p>
    <w:p w14:paraId="45DE009D" w14:textId="3964B226" w:rsidR="00C25CE3" w:rsidRPr="003C3E3F" w:rsidRDefault="00D60273" w:rsidP="007A1A78">
      <w:pPr>
        <w:jc w:val="both"/>
        <w:rPr>
          <w:rFonts w:ascii="Times New Roman" w:hAnsi="Times New Roman" w:cs="Times New Roman"/>
        </w:rPr>
      </w:pPr>
      <w:r w:rsidRPr="003C3E3F">
        <w:rPr>
          <w:rFonts w:ascii="Times New Roman" w:hAnsi="Times New Roman" w:cs="Times New Roman"/>
        </w:rPr>
        <w:lastRenderedPageBreak/>
        <w:t>In this layer, we analyze the form of the life histories as written documents. The socially constituted systems they produced involved a dynamic network of players: writers, interviewees, editors, directors, and the Washington FWP office. Each of these contributed their own influences over the form of the life histories. By investigating the draft, edited, and final written documents produced within these systems, we identify how the SLHP sought to position the interviewees as authentic and real. This was achieved by using strategies such as beginning with descriptions of the home space to set the scene of the interview, privileging of first-person and quotations, and implementing written dialect to represent stereotypical notions of Blackness.</w:t>
      </w:r>
      <w:r w:rsidR="00974B85">
        <w:rPr>
          <w:rFonts w:ascii="Times New Roman" w:hAnsi="Times New Roman" w:cs="Times New Roman"/>
        </w:rPr>
        <w:t xml:space="preserve"> </w:t>
      </w:r>
      <w:r w:rsidR="000D17FB" w:rsidRPr="003C3E3F">
        <w:rPr>
          <w:rFonts w:ascii="Times New Roman" w:hAnsi="Times New Roman" w:cs="Times New Roman"/>
        </w:rPr>
        <w:t>The strategies positioned the writer as present, and often explicitly welcomed, to bear witness to the person’s story. The writer acted as a scribe, documenting the person’s story in their own words and style of speech.</w:t>
      </w:r>
      <w:r w:rsidR="00974B85">
        <w:rPr>
          <w:rFonts w:ascii="Times New Roman" w:hAnsi="Times New Roman" w:cs="Times New Roman"/>
        </w:rPr>
        <w:t xml:space="preserve"> </w:t>
      </w:r>
      <w:r w:rsidRPr="003C3E3F">
        <w:rPr>
          <w:rFonts w:ascii="Times New Roman" w:hAnsi="Times New Roman" w:cs="Times New Roman"/>
        </w:rPr>
        <w:t>These features were designed to convey to the reader that they were hearing an interviewee's actual voice, which gave the life history credibility. The SLHP hoped these features would motivate them to identify and empathize with people in life histories.</w:t>
      </w:r>
      <w:r w:rsidR="00974B85">
        <w:rPr>
          <w:rFonts w:ascii="Times New Roman" w:hAnsi="Times New Roman" w:cs="Times New Roman"/>
        </w:rPr>
        <w:t xml:space="preserve"> </w:t>
      </w:r>
    </w:p>
    <w:p w14:paraId="04922048" w14:textId="77777777" w:rsidR="00E1068F" w:rsidRPr="003C3E3F" w:rsidRDefault="00E1068F" w:rsidP="003330FD">
      <w:pPr>
        <w:jc w:val="both"/>
        <w:rPr>
          <w:rFonts w:ascii="Times New Roman" w:hAnsi="Times New Roman" w:cs="Times New Roman"/>
        </w:rPr>
      </w:pPr>
    </w:p>
    <w:p w14:paraId="00000046" w14:textId="5E57DBC7" w:rsidR="002A39A4" w:rsidRPr="003C3E3F" w:rsidRDefault="00D60273" w:rsidP="003330FD">
      <w:pPr>
        <w:jc w:val="both"/>
        <w:rPr>
          <w:rFonts w:ascii="Times New Roman" w:hAnsi="Times New Roman" w:cs="Times New Roman"/>
          <w:b/>
          <w:bCs/>
        </w:rPr>
      </w:pPr>
      <w:bookmarkStart w:id="0" w:name="_8rtglpp0muzk" w:colFirst="0" w:colLast="0"/>
      <w:bookmarkStart w:id="1" w:name="_e19mscl228oy" w:colFirst="0" w:colLast="0"/>
      <w:bookmarkEnd w:id="0"/>
      <w:bookmarkEnd w:id="1"/>
      <w:r w:rsidRPr="003C3E3F">
        <w:rPr>
          <w:rFonts w:ascii="Times New Roman" w:hAnsi="Times New Roman" w:cs="Times New Roman"/>
          <w:b/>
          <w:bCs/>
        </w:rPr>
        <w:t xml:space="preserve">Understanding through </w:t>
      </w:r>
      <w:r w:rsidR="000B367A" w:rsidRPr="003C3E3F">
        <w:rPr>
          <w:rFonts w:ascii="Times New Roman" w:hAnsi="Times New Roman" w:cs="Times New Roman"/>
          <w:b/>
          <w:bCs/>
        </w:rPr>
        <w:t>“</w:t>
      </w:r>
      <w:r w:rsidRPr="003C3E3F">
        <w:rPr>
          <w:rFonts w:ascii="Times New Roman" w:hAnsi="Times New Roman" w:cs="Times New Roman"/>
          <w:b/>
          <w:bCs/>
        </w:rPr>
        <w:t>Human Documents</w:t>
      </w:r>
      <w:r w:rsidR="000B367A" w:rsidRPr="003C3E3F">
        <w:rPr>
          <w:rFonts w:ascii="Times New Roman" w:hAnsi="Times New Roman" w:cs="Times New Roman"/>
          <w:b/>
          <w:bCs/>
        </w:rPr>
        <w:t>”</w:t>
      </w:r>
    </w:p>
    <w:p w14:paraId="6C7AACFA" w14:textId="77777777" w:rsidR="00C25CE3" w:rsidRPr="003C3E3F" w:rsidRDefault="00C25CE3" w:rsidP="003330FD">
      <w:pPr>
        <w:jc w:val="both"/>
        <w:rPr>
          <w:rFonts w:ascii="Times New Roman" w:hAnsi="Times New Roman" w:cs="Times New Roman"/>
        </w:rPr>
      </w:pPr>
    </w:p>
    <w:p w14:paraId="7733C68A" w14:textId="06784959" w:rsidR="008C3ADD" w:rsidRPr="003C3E3F" w:rsidRDefault="00D60273" w:rsidP="003330FD">
      <w:pPr>
        <w:jc w:val="both"/>
        <w:rPr>
          <w:rFonts w:ascii="Times New Roman" w:hAnsi="Times New Roman" w:cs="Times New Roman"/>
        </w:rPr>
      </w:pPr>
      <w:r w:rsidRPr="003C3E3F">
        <w:rPr>
          <w:rFonts w:ascii="Times New Roman" w:hAnsi="Times New Roman" w:cs="Times New Roman"/>
        </w:rPr>
        <w:t xml:space="preserve">As discussed in </w:t>
      </w:r>
      <w:r w:rsidR="00554BED">
        <w:rPr>
          <w:rFonts w:ascii="Times New Roman" w:hAnsi="Times New Roman" w:cs="Times New Roman"/>
        </w:rPr>
        <w:t>L</w:t>
      </w:r>
      <w:r w:rsidRPr="003C3E3F">
        <w:rPr>
          <w:rFonts w:ascii="Times New Roman" w:hAnsi="Times New Roman" w:cs="Times New Roman"/>
        </w:rPr>
        <w:t xml:space="preserve">ayer 3, the SLHP was able to carve out a unique place in the ecosystem of documentary projects in the FWP by positioning the project as concerned with capturing the life histories of </w:t>
      </w:r>
      <w:r w:rsidR="00834235" w:rsidRPr="003C3E3F">
        <w:rPr>
          <w:rFonts w:ascii="Times New Roman" w:hAnsi="Times New Roman" w:cs="Times New Roman"/>
        </w:rPr>
        <w:t>“</w:t>
      </w:r>
      <w:r w:rsidRPr="003C3E3F">
        <w:rPr>
          <w:rFonts w:ascii="Times New Roman" w:hAnsi="Times New Roman" w:cs="Times New Roman"/>
        </w:rPr>
        <w:t>typical</w:t>
      </w:r>
      <w:r w:rsidR="00834235" w:rsidRPr="003C3E3F">
        <w:rPr>
          <w:rFonts w:ascii="Times New Roman" w:hAnsi="Times New Roman" w:cs="Times New Roman"/>
        </w:rPr>
        <w:t>”</w:t>
      </w:r>
      <w:r w:rsidRPr="003C3E3F">
        <w:rPr>
          <w:rFonts w:ascii="Times New Roman" w:hAnsi="Times New Roman" w:cs="Times New Roman"/>
        </w:rPr>
        <w:t xml:space="preserve"> Southern workers from an array of occupational sectors</w:t>
      </w:r>
      <w:r w:rsidR="00834235" w:rsidRPr="003C3E3F">
        <w:rPr>
          <w:rFonts w:ascii="Times New Roman" w:hAnsi="Times New Roman" w:cs="Times New Roman"/>
        </w:rPr>
        <w:t xml:space="preserve">, thereby distinguishing it from the </w:t>
      </w:r>
      <w:r w:rsidR="000D17FB" w:rsidRPr="003C3E3F">
        <w:rPr>
          <w:rFonts w:ascii="Times New Roman" w:hAnsi="Times New Roman" w:cs="Times New Roman"/>
        </w:rPr>
        <w:t>Social-ethnic</w:t>
      </w:r>
      <w:r w:rsidR="00834235" w:rsidRPr="003C3E3F">
        <w:rPr>
          <w:rFonts w:ascii="Times New Roman" w:hAnsi="Times New Roman" w:cs="Times New Roman"/>
        </w:rPr>
        <w:t xml:space="preserve"> and Folklore projects</w:t>
      </w:r>
      <w:r w:rsidRPr="003C3E3F">
        <w:rPr>
          <w:rFonts w:ascii="Times New Roman" w:hAnsi="Times New Roman" w:cs="Times New Roman"/>
        </w:rPr>
        <w:t xml:space="preserve">. Unlike the </w:t>
      </w:r>
      <w:r w:rsidR="000D17FB" w:rsidRPr="003C3E3F">
        <w:rPr>
          <w:rFonts w:ascii="Times New Roman" w:hAnsi="Times New Roman" w:cs="Times New Roman"/>
        </w:rPr>
        <w:t>Social-ethnic</w:t>
      </w:r>
      <w:r w:rsidRPr="003C3E3F">
        <w:rPr>
          <w:rFonts w:ascii="Times New Roman" w:hAnsi="Times New Roman" w:cs="Times New Roman"/>
        </w:rPr>
        <w:t xml:space="preserve"> Studies, the SLHP was not interested in documenting people's stories from what they defined as ethnic communities, but instead </w:t>
      </w:r>
      <w:r w:rsidR="000D17FB" w:rsidRPr="003C3E3F">
        <w:rPr>
          <w:rFonts w:ascii="Times New Roman" w:hAnsi="Times New Roman" w:cs="Times New Roman"/>
        </w:rPr>
        <w:t>“</w:t>
      </w:r>
      <w:r w:rsidRPr="003C3E3F">
        <w:rPr>
          <w:rFonts w:ascii="Times New Roman" w:hAnsi="Times New Roman" w:cs="Times New Roman"/>
        </w:rPr>
        <w:t>typical</w:t>
      </w:r>
      <w:r w:rsidR="000D17FB" w:rsidRPr="003C3E3F">
        <w:rPr>
          <w:rFonts w:ascii="Times New Roman" w:hAnsi="Times New Roman" w:cs="Times New Roman"/>
        </w:rPr>
        <w:t>”</w:t>
      </w:r>
      <w:r w:rsidRPr="003C3E3F">
        <w:rPr>
          <w:rFonts w:ascii="Times New Roman" w:hAnsi="Times New Roman" w:cs="Times New Roman"/>
        </w:rPr>
        <w:t xml:space="preserve"> Americans, which came to be understood as those individuals who SLHP administrators and staff could identify as either Black or White. Moreover, the SLHP was careful to distinguish itself </w:t>
      </w:r>
      <w:r w:rsidR="00831226" w:rsidRPr="003C3E3F">
        <w:rPr>
          <w:rFonts w:ascii="Times New Roman" w:hAnsi="Times New Roman" w:cs="Times New Roman"/>
        </w:rPr>
        <w:t>from the Folklore project viewing folklore as concerned with capturing fading artifacts of culture passed down orally from generation to generation, indebted to concepts in anthropology. Instead, the SLHP repurposed the qualitative method of life histories from Sociology. Life histories had been used in Sociology, but only to document those deemed to deviant as a way for researchers to understand how such delinquency was produced.</w:t>
      </w:r>
      <w:r w:rsidR="006C36B0">
        <w:rPr>
          <w:rStyle w:val="Appelnotedebasdep"/>
          <w:rFonts w:ascii="Times New Roman" w:hAnsi="Times New Roman" w:cs="Times New Roman"/>
        </w:rPr>
        <w:footnoteReference w:id="3"/>
      </w:r>
      <w:r w:rsidR="00831226" w:rsidRPr="003C3E3F">
        <w:rPr>
          <w:rFonts w:ascii="Times New Roman" w:hAnsi="Times New Roman" w:cs="Times New Roman"/>
        </w:rPr>
        <w:t xml:space="preserve"> Couch felt that such a focus on deviance missed life histories' true potential to serve as "human documents."</w:t>
      </w:r>
    </w:p>
    <w:p w14:paraId="6F7AB66B" w14:textId="77777777" w:rsidR="00834235" w:rsidRPr="003C3E3F" w:rsidRDefault="00834235" w:rsidP="00F2083C">
      <w:pPr>
        <w:jc w:val="both"/>
        <w:rPr>
          <w:rFonts w:ascii="Times New Roman" w:hAnsi="Times New Roman" w:cs="Times New Roman"/>
        </w:rPr>
      </w:pPr>
    </w:p>
    <w:p w14:paraId="46A45263" w14:textId="2EE0914C" w:rsidR="00834235" w:rsidRPr="003C3E3F" w:rsidRDefault="00D60273" w:rsidP="00F2083C">
      <w:pPr>
        <w:jc w:val="both"/>
        <w:rPr>
          <w:rFonts w:ascii="Times New Roman" w:hAnsi="Times New Roman" w:cs="Times New Roman"/>
        </w:rPr>
      </w:pPr>
      <w:r w:rsidRPr="003C3E3F">
        <w:rPr>
          <w:rFonts w:ascii="Times New Roman" w:hAnsi="Times New Roman" w:cs="Times New Roman"/>
        </w:rPr>
        <w:t>The SLHP's investment was less about proving that life histories were more or less scientific than other methods but rather a better way to understand and communicate the human condition. It was grounded in literature and documentary strategies rather than social science and written for a non-academic audience. Human-centric documents in the form of accessible, well-written stories were better positioned for understanding American communities, economic structures, and everyday life, they argued. In this way, Couch argued, life histories could reveal the “</w:t>
      </w:r>
      <w:r w:rsidRPr="003C3E3F">
        <w:rPr>
          <w:rFonts w:ascii="Times New Roman" w:eastAsia="Palatino" w:hAnsi="Times New Roman" w:cs="Times New Roman"/>
        </w:rPr>
        <w:t xml:space="preserve">more significant aspects of the whole life experience, including memories of ancestry, written </w:t>
      </w:r>
      <w:r w:rsidRPr="003C3E3F">
        <w:rPr>
          <w:rFonts w:ascii="Times New Roman" w:eastAsia="Palatino" w:hAnsi="Times New Roman" w:cs="Times New Roman"/>
          <w:i/>
        </w:rPr>
        <w:t>from the standpoint of the individual himself</w:t>
      </w:r>
      <w:r w:rsidRPr="003C3E3F">
        <w:rPr>
          <w:rFonts w:ascii="Times New Roman" w:eastAsia="Palatino" w:hAnsi="Times New Roman" w:cs="Times New Roman"/>
        </w:rPr>
        <w:t>.”</w:t>
      </w:r>
      <w:r>
        <w:rPr>
          <w:rFonts w:ascii="Times New Roman" w:eastAsia="Palatino" w:hAnsi="Times New Roman" w:cs="Times New Roman"/>
          <w:vertAlign w:val="superscript"/>
        </w:rPr>
        <w:footnoteReference w:id="4"/>
      </w:r>
      <w:r w:rsidRPr="003C3E3F">
        <w:rPr>
          <w:rFonts w:ascii="Times New Roman" w:eastAsia="Palatino" w:hAnsi="Times New Roman" w:cs="Times New Roman"/>
        </w:rPr>
        <w:t xml:space="preserve"> </w:t>
      </w:r>
      <w:r w:rsidRPr="003C3E3F">
        <w:rPr>
          <w:rFonts w:ascii="Times New Roman" w:hAnsi="Times New Roman" w:cs="Times New Roman"/>
        </w:rPr>
        <w:t xml:space="preserve">Ideally, readers would respond as Georgia FWP State Director Samuel Tupper did to Annie Rose's life history of Fannie </w:t>
      </w:r>
      <w:r w:rsidRPr="003C3E3F">
        <w:rPr>
          <w:rFonts w:ascii="Times New Roman" w:hAnsi="Times New Roman" w:cs="Times New Roman"/>
        </w:rPr>
        <w:lastRenderedPageBreak/>
        <w:t>Hopkins, "You have given the story a very human quality, and after reading it, I felt that I really had seen the woman."</w:t>
      </w:r>
      <w:r>
        <w:rPr>
          <w:rFonts w:ascii="Times New Roman" w:hAnsi="Times New Roman" w:cs="Times New Roman"/>
          <w:vertAlign w:val="superscript"/>
        </w:rPr>
        <w:footnoteReference w:id="5"/>
      </w:r>
      <w:r w:rsidR="00557CEF" w:rsidRPr="003C3E3F">
        <w:rPr>
          <w:rFonts w:ascii="Times New Roman" w:hAnsi="Times New Roman" w:cs="Times New Roman"/>
        </w:rPr>
        <w:t xml:space="preserve"> </w:t>
      </w:r>
    </w:p>
    <w:p w14:paraId="328BD5E8" w14:textId="03AA1B51" w:rsidR="00834235" w:rsidRPr="003C3E3F" w:rsidRDefault="00834235" w:rsidP="00F2083C">
      <w:pPr>
        <w:jc w:val="both"/>
        <w:rPr>
          <w:rFonts w:ascii="Times New Roman" w:hAnsi="Times New Roman" w:cs="Times New Roman"/>
        </w:rPr>
      </w:pPr>
    </w:p>
    <w:p w14:paraId="1A45DE9E" w14:textId="6E00E354" w:rsidR="00557CEF" w:rsidRPr="003C3E3F" w:rsidRDefault="00D60273" w:rsidP="00F2083C">
      <w:pPr>
        <w:jc w:val="both"/>
        <w:rPr>
          <w:rFonts w:ascii="Times New Roman" w:hAnsi="Times New Roman" w:cs="Times New Roman"/>
        </w:rPr>
      </w:pPr>
      <w:r w:rsidRPr="003C3E3F">
        <w:rPr>
          <w:rFonts w:ascii="Times New Roman" w:hAnsi="Times New Roman" w:cs="Times New Roman"/>
        </w:rPr>
        <w:t xml:space="preserve">Understanding people meant visiting, talking, and listening to individuals who, through their words, created in aggregate a more holistic picture of an aspect of society such as the economy, education, and political beliefs. Numerical summaries could never get at this complexity, for they obscured and removed the kind of evidence that, to the SLHP, was more legitimate, the actual words of people. The indexical approach mirrored the truth claims of photography. Like a photographer, the writer had to frame the scene and then recorded the light with their pen rather than a shutter. The image they created was to be, as SLHP administrators consistently repeated, a "word picture." Despite the strong belief in the necessity of creating a “word picture,” SLHP administrators did not have a clear understanding of the particular conventions involved other than the importance of demonstrating authenticity, which became the central concern </w:t>
      </w:r>
      <w:r w:rsidR="00B30979" w:rsidRPr="003C3E3F">
        <w:rPr>
          <w:rFonts w:ascii="Times New Roman" w:hAnsi="Times New Roman" w:cs="Times New Roman"/>
        </w:rPr>
        <w:t xml:space="preserve">behind discussions over the </w:t>
      </w:r>
      <w:r w:rsidRPr="003C3E3F">
        <w:rPr>
          <w:rFonts w:ascii="Times New Roman" w:hAnsi="Times New Roman" w:cs="Times New Roman"/>
        </w:rPr>
        <w:t>form of the life history.</w:t>
      </w:r>
    </w:p>
    <w:p w14:paraId="57F974BC" w14:textId="0221945B" w:rsidR="004B72E4" w:rsidRPr="003C3E3F" w:rsidRDefault="004B72E4" w:rsidP="00F2083C">
      <w:pPr>
        <w:jc w:val="both"/>
        <w:rPr>
          <w:rFonts w:ascii="Times New Roman" w:hAnsi="Times New Roman" w:cs="Times New Roman"/>
        </w:rPr>
      </w:pPr>
    </w:p>
    <w:p w14:paraId="5D45112B" w14:textId="76AAD29A" w:rsidR="004B72E4" w:rsidRPr="003C3E3F" w:rsidRDefault="00D60273" w:rsidP="00F2083C">
      <w:pPr>
        <w:jc w:val="both"/>
        <w:rPr>
          <w:rFonts w:ascii="Times New Roman" w:hAnsi="Times New Roman" w:cs="Times New Roman"/>
          <w:b/>
        </w:rPr>
      </w:pPr>
      <w:r w:rsidRPr="003C3E3F">
        <w:rPr>
          <w:rFonts w:ascii="Times New Roman" w:hAnsi="Times New Roman" w:cs="Times New Roman"/>
          <w:b/>
        </w:rPr>
        <w:t>Instructions to Writers</w:t>
      </w:r>
    </w:p>
    <w:p w14:paraId="125E4B58" w14:textId="5C5C696F" w:rsidR="004B72E4" w:rsidRPr="003C3E3F" w:rsidRDefault="004B72E4" w:rsidP="00F2083C">
      <w:pPr>
        <w:jc w:val="both"/>
        <w:rPr>
          <w:rFonts w:ascii="Times New Roman" w:hAnsi="Times New Roman" w:cs="Times New Roman"/>
        </w:rPr>
      </w:pPr>
    </w:p>
    <w:p w14:paraId="1B38534B" w14:textId="331E052D" w:rsidR="00E73613" w:rsidRPr="003C3E3F" w:rsidRDefault="00D60273" w:rsidP="00F2083C">
      <w:pPr>
        <w:jc w:val="both"/>
        <w:rPr>
          <w:rFonts w:ascii="Times New Roman" w:hAnsi="Times New Roman" w:cs="Times New Roman"/>
        </w:rPr>
      </w:pPr>
      <w:r w:rsidRPr="003C3E3F">
        <w:rPr>
          <w:rFonts w:ascii="Times New Roman" w:hAnsi="Times New Roman" w:cs="Times New Roman"/>
        </w:rPr>
        <w:t xml:space="preserve">Because Couch </w:t>
      </w:r>
      <w:r w:rsidR="00F23677" w:rsidRPr="003C3E3F">
        <w:rPr>
          <w:rFonts w:ascii="Times New Roman" w:hAnsi="Times New Roman" w:cs="Times New Roman"/>
        </w:rPr>
        <w:t xml:space="preserve">and </w:t>
      </w:r>
      <w:r w:rsidRPr="003C3E3F">
        <w:rPr>
          <w:rFonts w:ascii="Times New Roman" w:hAnsi="Times New Roman" w:cs="Times New Roman"/>
        </w:rPr>
        <w:t xml:space="preserve">the other SLHP administrators did not have a clear understanding of the </w:t>
      </w:r>
      <w:r w:rsidR="00F23677" w:rsidRPr="003C3E3F">
        <w:rPr>
          <w:rFonts w:ascii="Times New Roman" w:hAnsi="Times New Roman" w:cs="Times New Roman"/>
        </w:rPr>
        <w:t xml:space="preserve">specific </w:t>
      </w:r>
      <w:r w:rsidRPr="003C3E3F">
        <w:rPr>
          <w:rFonts w:ascii="Times New Roman" w:hAnsi="Times New Roman" w:cs="Times New Roman"/>
        </w:rPr>
        <w:t>conventions and structure of life histories, the instructions given to the writers were bo</w:t>
      </w:r>
      <w:r w:rsidR="00EB1AB7" w:rsidRPr="003C3E3F">
        <w:rPr>
          <w:rFonts w:ascii="Times New Roman" w:hAnsi="Times New Roman" w:cs="Times New Roman"/>
        </w:rPr>
        <w:t>th vague and contradictory. Writers</w:t>
      </w:r>
      <w:r w:rsidRPr="003C3E3F">
        <w:rPr>
          <w:rFonts w:ascii="Times New Roman" w:hAnsi="Times New Roman" w:cs="Times New Roman"/>
        </w:rPr>
        <w:t xml:space="preserve"> were given a rough outline of topics to cover, including family, education, income, attitudes towards work and life, religion and morals, medical needs, diet, and the use of their time. The topic models indicate writers did use it as a guide. </w:t>
      </w:r>
      <w:r w:rsidR="004E1137" w:rsidRPr="003C3E3F">
        <w:rPr>
          <w:rFonts w:ascii="Times New Roman" w:hAnsi="Times New Roman" w:cs="Times New Roman"/>
        </w:rPr>
        <w:t xml:space="preserve">Many of the topics center on particular professions, one of the dominant subjects in the questions. For example, Topic 1 focuses on factories, Topic 3 on mills and barber shops, Topic 5 on insurance offices, Topic 14 on education, and Topic 15 on the law. These topics emerge because individual life histories tend to spend a significant portion of the interview discussing topics related to occupations and local industries. </w:t>
      </w:r>
      <w:r w:rsidRPr="003C3E3F">
        <w:rPr>
          <w:rFonts w:ascii="Times New Roman" w:hAnsi="Times New Roman" w:cs="Times New Roman"/>
        </w:rPr>
        <w:t>However, the instructions that accompanied this outline stated, “it is not desired that each life history or story follow this outline in a rigid manner…</w:t>
      </w:r>
      <w:r w:rsidR="005731A8" w:rsidRPr="003C3E3F">
        <w:rPr>
          <w:rFonts w:ascii="Times New Roman" w:hAnsi="Times New Roman" w:cs="Times New Roman"/>
        </w:rPr>
        <w:t xml:space="preserve"> </w:t>
      </w:r>
      <w:r w:rsidRPr="003C3E3F">
        <w:rPr>
          <w:rFonts w:ascii="Times New Roman" w:hAnsi="Times New Roman" w:cs="Times New Roman"/>
        </w:rPr>
        <w:t>[the writer] may follow the whole outline or limit himself to a part of it.”</w:t>
      </w:r>
      <w:r w:rsidRPr="003C3E3F">
        <w:rPr>
          <w:rStyle w:val="Appelnotedebasdep"/>
          <w:rFonts w:ascii="Times New Roman" w:hAnsi="Times New Roman" w:cs="Times New Roman"/>
        </w:rPr>
        <w:t xml:space="preserve"> </w:t>
      </w:r>
      <w:r>
        <w:rPr>
          <w:rStyle w:val="Appelnotedebasdep"/>
          <w:rFonts w:ascii="Times New Roman" w:hAnsi="Times New Roman" w:cs="Times New Roman"/>
        </w:rPr>
        <w:footnoteReference w:id="6"/>
      </w:r>
      <w:r w:rsidRPr="003C3E3F">
        <w:rPr>
          <w:rFonts w:ascii="Times New Roman" w:hAnsi="Times New Roman" w:cs="Times New Roman"/>
        </w:rPr>
        <w:t xml:space="preserve"> </w:t>
      </w:r>
      <w:r w:rsidR="004E1137" w:rsidRPr="003C3E3F">
        <w:rPr>
          <w:rFonts w:ascii="Times New Roman" w:hAnsi="Times New Roman" w:cs="Times New Roman"/>
        </w:rPr>
        <w:t xml:space="preserve">As </w:t>
      </w:r>
      <w:r w:rsidR="00DC5DAB" w:rsidRPr="003C3E3F">
        <w:rPr>
          <w:rFonts w:ascii="Times New Roman" w:hAnsi="Times New Roman" w:cs="Times New Roman"/>
        </w:rPr>
        <w:t>suggested by a</w:t>
      </w:r>
      <w:r w:rsidR="004E1137" w:rsidRPr="003C3E3F">
        <w:rPr>
          <w:rFonts w:ascii="Times New Roman" w:hAnsi="Times New Roman" w:cs="Times New Roman"/>
        </w:rPr>
        <w:t xml:space="preserve"> lack of topics </w:t>
      </w:r>
      <w:r w:rsidR="00DC5DAB" w:rsidRPr="003C3E3F">
        <w:rPr>
          <w:rFonts w:ascii="Times New Roman" w:hAnsi="Times New Roman" w:cs="Times New Roman"/>
        </w:rPr>
        <w:t>related to</w:t>
      </w:r>
      <w:r w:rsidR="004E1137" w:rsidRPr="003C3E3F">
        <w:rPr>
          <w:rFonts w:ascii="Times New Roman" w:hAnsi="Times New Roman" w:cs="Times New Roman"/>
        </w:rPr>
        <w:t xml:space="preserve"> </w:t>
      </w:r>
      <w:r w:rsidR="00DC5DAB" w:rsidRPr="003C3E3F">
        <w:rPr>
          <w:rFonts w:ascii="Times New Roman" w:hAnsi="Times New Roman" w:cs="Times New Roman"/>
        </w:rPr>
        <w:t>other questions, such as religion and morals</w:t>
      </w:r>
      <w:r w:rsidRPr="003C3E3F">
        <w:rPr>
          <w:rFonts w:ascii="Times New Roman" w:hAnsi="Times New Roman" w:cs="Times New Roman"/>
        </w:rPr>
        <w:t>, writers would also follow their interests.</w:t>
      </w:r>
    </w:p>
    <w:p w14:paraId="6479092B" w14:textId="77777777" w:rsidR="00E73613" w:rsidRPr="003C3E3F" w:rsidRDefault="00E73613" w:rsidP="00F2083C">
      <w:pPr>
        <w:jc w:val="both"/>
        <w:rPr>
          <w:rFonts w:ascii="Times New Roman" w:hAnsi="Times New Roman" w:cs="Times New Roman"/>
        </w:rPr>
      </w:pPr>
    </w:p>
    <w:p w14:paraId="024077FD" w14:textId="31535B61" w:rsidR="00E73613" w:rsidRPr="003C3E3F" w:rsidRDefault="00D60273" w:rsidP="00F2083C">
      <w:pPr>
        <w:jc w:val="both"/>
        <w:rPr>
          <w:rFonts w:ascii="Times New Roman" w:hAnsi="Times New Roman" w:cs="Times New Roman"/>
        </w:rPr>
      </w:pPr>
      <w:r w:rsidRPr="003C3E3F">
        <w:rPr>
          <w:rFonts w:ascii="Times New Roman" w:hAnsi="Times New Roman" w:cs="Times New Roman"/>
        </w:rPr>
        <w:t>When it came to the point of view, "i</w:t>
      </w:r>
      <w:r w:rsidR="004B72E4" w:rsidRPr="003C3E3F">
        <w:rPr>
          <w:rFonts w:ascii="Times New Roman" w:hAnsi="Times New Roman" w:cs="Times New Roman"/>
        </w:rPr>
        <w:t>t is immaterial whether the stories are written in the first, second or third perso</w:t>
      </w:r>
      <w:r w:rsidR="00F23677" w:rsidRPr="003C3E3F">
        <w:rPr>
          <w:rFonts w:ascii="Times New Roman" w:hAnsi="Times New Roman" w:cs="Times New Roman"/>
        </w:rPr>
        <w:t>n.”</w:t>
      </w:r>
      <w:r w:rsidRPr="003C3E3F">
        <w:rPr>
          <w:rStyle w:val="Appelnotedebasdep"/>
          <w:rFonts w:ascii="Times New Roman" w:hAnsi="Times New Roman" w:cs="Times New Roman"/>
        </w:rPr>
        <w:t xml:space="preserve"> </w:t>
      </w:r>
      <w:r>
        <w:rPr>
          <w:rStyle w:val="Appelnotedebasdep"/>
          <w:rFonts w:ascii="Times New Roman" w:hAnsi="Times New Roman" w:cs="Times New Roman"/>
        </w:rPr>
        <w:footnoteReference w:id="7"/>
      </w:r>
      <w:r w:rsidR="00F23677" w:rsidRPr="003C3E3F">
        <w:rPr>
          <w:rFonts w:ascii="Times New Roman" w:hAnsi="Times New Roman" w:cs="Times New Roman"/>
        </w:rPr>
        <w:t xml:space="preserve"> Additionally, the instructions stated to avoid generalities and the expression of judgment. Instead, the writer "must try to discover the real feelings of the person consulted and must record this feeling regardless of his own attitude toward it." Above all, the writer strives for "accuracy, human interest, social importance, [and] literary excellence</w:t>
      </w:r>
      <w:r w:rsidR="00DE5987" w:rsidRPr="003C3E3F">
        <w:rPr>
          <w:rFonts w:ascii="Times New Roman" w:hAnsi="Times New Roman" w:cs="Times New Roman"/>
        </w:rPr>
        <w:t>.</w:t>
      </w:r>
      <w:r w:rsidR="00F23677" w:rsidRPr="003C3E3F">
        <w:rPr>
          <w:rFonts w:ascii="Times New Roman" w:hAnsi="Times New Roman" w:cs="Times New Roman"/>
        </w:rPr>
        <w:t>”</w:t>
      </w:r>
      <w:r>
        <w:rPr>
          <w:rStyle w:val="Appelnotedebasdep"/>
          <w:rFonts w:ascii="Times New Roman" w:hAnsi="Times New Roman" w:cs="Times New Roman"/>
        </w:rPr>
        <w:footnoteReference w:id="8"/>
      </w:r>
      <w:r w:rsidR="00F23677" w:rsidRPr="003C3E3F">
        <w:rPr>
          <w:rFonts w:ascii="Times New Roman" w:hAnsi="Times New Roman" w:cs="Times New Roman"/>
        </w:rPr>
        <w:t xml:space="preserve"> These instructions left significant room for interpretati</w:t>
      </w:r>
      <w:r w:rsidR="00EB1AB7" w:rsidRPr="003C3E3F">
        <w:rPr>
          <w:rFonts w:ascii="Times New Roman" w:hAnsi="Times New Roman" w:cs="Times New Roman"/>
        </w:rPr>
        <w:t>o</w:t>
      </w:r>
      <w:r w:rsidR="00F23677" w:rsidRPr="003C3E3F">
        <w:rPr>
          <w:rFonts w:ascii="Times New Roman" w:hAnsi="Times New Roman" w:cs="Times New Roman"/>
        </w:rPr>
        <w:t>n</w:t>
      </w:r>
      <w:r w:rsidR="00EB1AB7" w:rsidRPr="003C3E3F">
        <w:rPr>
          <w:rFonts w:ascii="Times New Roman" w:hAnsi="Times New Roman" w:cs="Times New Roman"/>
        </w:rPr>
        <w:t>, and as a result</w:t>
      </w:r>
      <w:r w:rsidR="001167D6" w:rsidRPr="003C3E3F">
        <w:rPr>
          <w:rFonts w:ascii="Times New Roman" w:hAnsi="Times New Roman" w:cs="Times New Roman"/>
        </w:rPr>
        <w:t>,</w:t>
      </w:r>
      <w:r w:rsidR="00EB1AB7" w:rsidRPr="003C3E3F">
        <w:rPr>
          <w:rFonts w:ascii="Times New Roman" w:hAnsi="Times New Roman" w:cs="Times New Roman"/>
        </w:rPr>
        <w:t xml:space="preserve"> writers initially sent in a wide variety of stories</w:t>
      </w:r>
      <w:r w:rsidR="001167D6" w:rsidRPr="003C3E3F">
        <w:rPr>
          <w:rFonts w:ascii="Times New Roman" w:hAnsi="Times New Roman" w:cs="Times New Roman"/>
        </w:rPr>
        <w:t>,</w:t>
      </w:r>
      <w:r w:rsidR="00EB1AB7" w:rsidRPr="003C3E3F">
        <w:rPr>
          <w:rFonts w:ascii="Times New Roman" w:hAnsi="Times New Roman" w:cs="Times New Roman"/>
        </w:rPr>
        <w:t xml:space="preserve"> many of which Couch deemed inadequate. Therefore, he looked to a few writers </w:t>
      </w:r>
      <w:r w:rsidRPr="003C3E3F">
        <w:rPr>
          <w:rFonts w:ascii="Times New Roman" w:hAnsi="Times New Roman" w:cs="Times New Roman"/>
        </w:rPr>
        <w:t>such as</w:t>
      </w:r>
      <w:r w:rsidR="00EB1AB7" w:rsidRPr="003C3E3F">
        <w:rPr>
          <w:rFonts w:ascii="Times New Roman" w:hAnsi="Times New Roman" w:cs="Times New Roman"/>
        </w:rPr>
        <w:t xml:space="preserve"> Ida Moore to create models that could be emulated</w:t>
      </w:r>
      <w:r w:rsidRPr="003C3E3F">
        <w:rPr>
          <w:rFonts w:ascii="Times New Roman" w:hAnsi="Times New Roman" w:cs="Times New Roman"/>
        </w:rPr>
        <w:t xml:space="preserve"> and began, in conversation with writers and editors, to narrow the </w:t>
      </w:r>
      <w:r w:rsidR="005463EB" w:rsidRPr="003C3E3F">
        <w:rPr>
          <w:rFonts w:ascii="Times New Roman" w:hAnsi="Times New Roman" w:cs="Times New Roman"/>
        </w:rPr>
        <w:t>possibilities and formalize the composition of a life history.</w:t>
      </w:r>
      <w:r w:rsidRPr="003C3E3F">
        <w:rPr>
          <w:rFonts w:ascii="Times New Roman" w:hAnsi="Times New Roman" w:cs="Times New Roman"/>
        </w:rPr>
        <w:t xml:space="preserve"> </w:t>
      </w:r>
    </w:p>
    <w:p w14:paraId="23A45265" w14:textId="7D4AC6AE" w:rsidR="00E73613" w:rsidRDefault="00E73613" w:rsidP="00F2083C">
      <w:pPr>
        <w:jc w:val="both"/>
        <w:rPr>
          <w:rFonts w:ascii="Times New Roman" w:hAnsi="Times New Roman" w:cs="Times New Roman"/>
        </w:rPr>
      </w:pPr>
    </w:p>
    <w:p w14:paraId="38B4EB16" w14:textId="0FAB77CC" w:rsidR="004C64BA" w:rsidRDefault="004C64BA" w:rsidP="00F2083C">
      <w:pPr>
        <w:jc w:val="both"/>
        <w:rPr>
          <w:rFonts w:ascii="Times New Roman" w:hAnsi="Times New Roman" w:cs="Times New Roman"/>
        </w:rPr>
      </w:pPr>
    </w:p>
    <w:p w14:paraId="699B1163" w14:textId="2A7615FA" w:rsidR="004C64BA" w:rsidRDefault="004C64BA" w:rsidP="004C64BA">
      <w:pPr>
        <w:jc w:val="both"/>
        <w:rPr>
          <w:rFonts w:ascii="Times New Roman" w:hAnsi="Times New Roman" w:cs="Times New Roman"/>
        </w:rPr>
      </w:pPr>
      <w:r>
        <w:rPr>
          <w:rFonts w:ascii="Times New Roman" w:hAnsi="Times New Roman" w:cs="Times New Roman"/>
        </w:rPr>
        <w:t>[Insert Image; Cover Page]</w:t>
      </w:r>
    </w:p>
    <w:p w14:paraId="401F878E" w14:textId="13DD7B89" w:rsidR="004C64BA" w:rsidRDefault="004C64BA" w:rsidP="00F2083C">
      <w:pPr>
        <w:jc w:val="both"/>
        <w:rPr>
          <w:rFonts w:ascii="Times New Roman" w:hAnsi="Times New Roman" w:cs="Times New Roman"/>
        </w:rPr>
      </w:pPr>
      <w:r>
        <w:rPr>
          <w:rFonts w:ascii="Times New Roman" w:hAnsi="Times New Roman" w:cs="Times New Roman"/>
        </w:rPr>
        <w:t>Figure</w:t>
      </w:r>
      <w:r w:rsidR="00554BED">
        <w:rPr>
          <w:rFonts w:ascii="Times New Roman" w:hAnsi="Times New Roman" w:cs="Times New Roman"/>
        </w:rPr>
        <w:t xml:space="preserve"> #</w:t>
      </w:r>
      <w:r>
        <w:rPr>
          <w:rFonts w:ascii="Times New Roman" w:hAnsi="Times New Roman" w:cs="Times New Roman"/>
        </w:rPr>
        <w:t xml:space="preserve">: The life history of Mary </w:t>
      </w:r>
      <w:proofErr w:type="spellStart"/>
      <w:r>
        <w:rPr>
          <w:rFonts w:ascii="Times New Roman" w:hAnsi="Times New Roman" w:cs="Times New Roman"/>
        </w:rPr>
        <w:t>Rumbley</w:t>
      </w:r>
      <w:proofErr w:type="spellEnd"/>
      <w:r>
        <w:rPr>
          <w:rFonts w:ascii="Times New Roman" w:hAnsi="Times New Roman" w:cs="Times New Roman"/>
        </w:rPr>
        <w:t xml:space="preserve"> conducted by Ida Moore.</w:t>
      </w:r>
    </w:p>
    <w:p w14:paraId="5DFDB87A" w14:textId="77777777" w:rsidR="004C64BA" w:rsidRPr="003C3E3F" w:rsidRDefault="004C64BA" w:rsidP="00F2083C">
      <w:pPr>
        <w:jc w:val="both"/>
        <w:rPr>
          <w:rFonts w:ascii="Times New Roman" w:hAnsi="Times New Roman" w:cs="Times New Roman"/>
        </w:rPr>
      </w:pPr>
    </w:p>
    <w:p w14:paraId="719F2578" w14:textId="5A0379E8" w:rsidR="004B72E4" w:rsidRPr="003C3E3F" w:rsidRDefault="00D60273" w:rsidP="00F2083C">
      <w:pPr>
        <w:jc w:val="both"/>
        <w:rPr>
          <w:rFonts w:ascii="Times New Roman" w:hAnsi="Times New Roman" w:cs="Times New Roman"/>
        </w:rPr>
      </w:pPr>
      <w:r w:rsidRPr="003C3E3F">
        <w:rPr>
          <w:rFonts w:ascii="Times New Roman" w:hAnsi="Times New Roman" w:cs="Times New Roman"/>
        </w:rPr>
        <w:t>Moore’s life history of Mary Rumbl</w:t>
      </w:r>
      <w:r w:rsidR="001A2CB3" w:rsidRPr="003C3E3F">
        <w:rPr>
          <w:rFonts w:ascii="Times New Roman" w:hAnsi="Times New Roman" w:cs="Times New Roman"/>
        </w:rPr>
        <w:t>e</w:t>
      </w:r>
      <w:r w:rsidRPr="003C3E3F">
        <w:rPr>
          <w:rFonts w:ascii="Times New Roman" w:hAnsi="Times New Roman" w:cs="Times New Roman"/>
        </w:rPr>
        <w:t>y, a White woman</w:t>
      </w:r>
      <w:r w:rsidR="001E4B08" w:rsidRPr="003C3E3F">
        <w:rPr>
          <w:rFonts w:ascii="Times New Roman" w:hAnsi="Times New Roman" w:cs="Times New Roman"/>
        </w:rPr>
        <w:t xml:space="preserve"> and former mill worker from Burlington</w:t>
      </w:r>
      <w:r w:rsidRPr="003C3E3F">
        <w:rPr>
          <w:rFonts w:ascii="Times New Roman" w:hAnsi="Times New Roman" w:cs="Times New Roman"/>
        </w:rPr>
        <w:t>, North Caroline (</w:t>
      </w:r>
      <w:r w:rsidR="00DC45CD" w:rsidRPr="003C3E3F">
        <w:rPr>
          <w:rFonts w:ascii="Times New Roman" w:hAnsi="Times New Roman" w:cs="Times New Roman"/>
        </w:rPr>
        <w:t>F</w:t>
      </w:r>
      <w:r w:rsidR="00554BED">
        <w:rPr>
          <w:rFonts w:ascii="Times New Roman" w:hAnsi="Times New Roman" w:cs="Times New Roman"/>
        </w:rPr>
        <w:t>igure #</w:t>
      </w:r>
      <w:r w:rsidRPr="003C3E3F">
        <w:rPr>
          <w:rFonts w:ascii="Times New Roman" w:hAnsi="Times New Roman" w:cs="Times New Roman"/>
        </w:rPr>
        <w:t>)</w:t>
      </w:r>
      <w:r w:rsidR="005463EB" w:rsidRPr="003C3E3F">
        <w:rPr>
          <w:rFonts w:ascii="Times New Roman" w:hAnsi="Times New Roman" w:cs="Times New Roman"/>
        </w:rPr>
        <w:t>, became the primary example</w:t>
      </w:r>
      <w:r w:rsidRPr="003C3E3F">
        <w:rPr>
          <w:rFonts w:ascii="Times New Roman" w:hAnsi="Times New Roman" w:cs="Times New Roman"/>
        </w:rPr>
        <w:t>.</w:t>
      </w:r>
      <w:r>
        <w:rPr>
          <w:rStyle w:val="Appelnotedebasdep"/>
          <w:rFonts w:ascii="Times New Roman" w:hAnsi="Times New Roman" w:cs="Times New Roman"/>
        </w:rPr>
        <w:footnoteReference w:id="9"/>
      </w:r>
      <w:r w:rsidRPr="003C3E3F">
        <w:rPr>
          <w:rFonts w:ascii="Times New Roman" w:hAnsi="Times New Roman" w:cs="Times New Roman"/>
        </w:rPr>
        <w:t xml:space="preserve"> </w:t>
      </w:r>
      <w:r w:rsidR="001E4B08" w:rsidRPr="003C3E3F">
        <w:rPr>
          <w:rFonts w:ascii="Times New Roman" w:hAnsi="Times New Roman" w:cs="Times New Roman"/>
        </w:rPr>
        <w:t>While there are several life histories that share little in common with the conventions from Rumbley’s life history, text analysis methods that read the entire SLHP collection at scale reveal common trends that most of the stories used to create the genre of the life history, including setting the scene of the encounter between the writer and interviewee followed by significant use of block quotes to center the words of the interviewee.</w:t>
      </w:r>
      <w:r w:rsidR="001167D6" w:rsidRPr="003C3E3F">
        <w:rPr>
          <w:rFonts w:ascii="Times New Roman" w:hAnsi="Times New Roman" w:cs="Times New Roman"/>
        </w:rPr>
        <w:t xml:space="preserve"> Together, these strategies were designed to realize a</w:t>
      </w:r>
      <w:r w:rsidR="001167D6" w:rsidRPr="003C3E3F">
        <w:rPr>
          <w:rFonts w:ascii="Times New Roman" w:hAnsi="Times New Roman" w:cs="Times New Roman"/>
          <w:lang w:val="en-US"/>
        </w:rPr>
        <w:t xml:space="preserve"> “method of writing life histories from the viewpoint of the person concerned” that </w:t>
      </w:r>
      <w:r w:rsidR="001167D6" w:rsidRPr="003C3E3F">
        <w:rPr>
          <w:rFonts w:ascii="Times New Roman" w:hAnsi="Times New Roman" w:cs="Times New Roman"/>
        </w:rPr>
        <w:t>fulfilled the goal of “life histories as a method of revealing people,”</w:t>
      </w:r>
      <w:r w:rsidR="001167D6" w:rsidRPr="003C3E3F">
        <w:rPr>
          <w:rFonts w:ascii="Times New Roman" w:hAnsi="Times New Roman" w:cs="Times New Roman"/>
          <w:lang w:val="en-US"/>
        </w:rPr>
        <w:t xml:space="preserve"> which Couch called for.</w:t>
      </w:r>
      <w:r>
        <w:rPr>
          <w:rStyle w:val="Appelnotedebasdep"/>
          <w:rFonts w:ascii="Times New Roman" w:hAnsi="Times New Roman" w:cs="Times New Roman"/>
          <w:lang w:val="en-US"/>
        </w:rPr>
        <w:footnoteReference w:id="10"/>
      </w:r>
    </w:p>
    <w:p w14:paraId="28DA2442" w14:textId="77777777" w:rsidR="00557CEF" w:rsidRPr="003C3E3F" w:rsidRDefault="00557CEF" w:rsidP="00F2083C">
      <w:pPr>
        <w:jc w:val="both"/>
        <w:rPr>
          <w:rFonts w:ascii="Times New Roman" w:hAnsi="Times New Roman" w:cs="Times New Roman"/>
        </w:rPr>
      </w:pPr>
    </w:p>
    <w:p w14:paraId="75B0F751" w14:textId="77777777" w:rsidR="00702B39" w:rsidRPr="003C3E3F" w:rsidRDefault="00D60273" w:rsidP="00702B39">
      <w:pPr>
        <w:jc w:val="both"/>
        <w:rPr>
          <w:rFonts w:ascii="Times New Roman" w:hAnsi="Times New Roman" w:cs="Times New Roman"/>
          <w:b/>
          <w:bCs/>
        </w:rPr>
      </w:pPr>
      <w:bookmarkStart w:id="2" w:name="_mepehli9um1g" w:colFirst="0" w:colLast="0"/>
      <w:bookmarkStart w:id="3" w:name="_ez4fpyme9vna" w:colFirst="0" w:colLast="0"/>
      <w:bookmarkEnd w:id="2"/>
      <w:bookmarkEnd w:id="3"/>
      <w:r w:rsidRPr="003C3E3F">
        <w:rPr>
          <w:rFonts w:ascii="Times New Roman" w:hAnsi="Times New Roman" w:cs="Times New Roman"/>
          <w:b/>
          <w:bCs/>
        </w:rPr>
        <w:t>No Space Like Home</w:t>
      </w:r>
    </w:p>
    <w:p w14:paraId="0000005A" w14:textId="77777777" w:rsidR="002A39A4" w:rsidRPr="003C3E3F" w:rsidRDefault="002A39A4" w:rsidP="003330FD">
      <w:pPr>
        <w:jc w:val="both"/>
        <w:rPr>
          <w:rFonts w:ascii="Times New Roman" w:hAnsi="Times New Roman" w:cs="Times New Roman"/>
        </w:rPr>
      </w:pPr>
    </w:p>
    <w:p w14:paraId="0000005B" w14:textId="2DEACBB7" w:rsidR="002A39A4" w:rsidRPr="003C3E3F" w:rsidRDefault="00D60273" w:rsidP="003330FD">
      <w:pPr>
        <w:jc w:val="both"/>
        <w:rPr>
          <w:rFonts w:ascii="Times New Roman" w:hAnsi="Times New Roman" w:cs="Times New Roman"/>
        </w:rPr>
      </w:pPr>
      <w:r w:rsidRPr="003C3E3F">
        <w:rPr>
          <w:rFonts w:ascii="Times New Roman" w:hAnsi="Times New Roman" w:cs="Times New Roman"/>
        </w:rPr>
        <w:t>How to open a life history was an immediate challenge. While some of the life histories opened with the interviewee's words, others began with a description of the writer and how they came to share space with the interviewee. Given that writers were documenting another person's life history, not themselves, one might think that including the writer in the story would have been frowned upon. After all, these were to be word pictures from the interviewee's words.</w:t>
      </w:r>
      <w:r w:rsidR="002872A4" w:rsidRPr="003C3E3F">
        <w:rPr>
          <w:rFonts w:ascii="Times New Roman" w:hAnsi="Times New Roman" w:cs="Times New Roman"/>
        </w:rPr>
        <w:t xml:space="preserve"> </w:t>
      </w:r>
      <w:r w:rsidRPr="003C3E3F">
        <w:rPr>
          <w:rFonts w:ascii="Times New Roman" w:hAnsi="Times New Roman" w:cs="Times New Roman"/>
        </w:rPr>
        <w:t>However, editors believed that by indicating that the writer and interviewee(s) were occupying the same space in which the interviewer was a mere recorder of information, the life histories could better solidify their claims to accuracy and authenticity and, therefore, as a way of knowing.</w:t>
      </w:r>
      <w:r>
        <w:rPr>
          <w:rStyle w:val="Appelnotedebasdep"/>
          <w:rFonts w:ascii="Times New Roman" w:hAnsi="Times New Roman" w:cs="Times New Roman"/>
        </w:rPr>
        <w:footnoteReference w:id="11"/>
      </w:r>
      <w:r w:rsidRPr="003C3E3F">
        <w:rPr>
          <w:rFonts w:ascii="Times New Roman" w:hAnsi="Times New Roman" w:cs="Times New Roman"/>
        </w:rPr>
        <w:t xml:space="preserve"> </w:t>
      </w:r>
    </w:p>
    <w:p w14:paraId="0000005C" w14:textId="77777777" w:rsidR="002A39A4" w:rsidRPr="003C3E3F" w:rsidRDefault="002A39A4" w:rsidP="003330FD">
      <w:pPr>
        <w:jc w:val="both"/>
        <w:rPr>
          <w:rFonts w:ascii="Times New Roman" w:hAnsi="Times New Roman" w:cs="Times New Roman"/>
        </w:rPr>
      </w:pPr>
    </w:p>
    <w:p w14:paraId="0000005D" w14:textId="4C05BD4D" w:rsidR="002A39A4" w:rsidRPr="003C3E3F" w:rsidRDefault="00D60273" w:rsidP="003330FD">
      <w:pPr>
        <w:jc w:val="both"/>
        <w:rPr>
          <w:rFonts w:ascii="Times New Roman" w:hAnsi="Times New Roman" w:cs="Times New Roman"/>
        </w:rPr>
      </w:pPr>
      <w:r w:rsidRPr="003C3E3F">
        <w:rPr>
          <w:rFonts w:ascii="Times New Roman" w:hAnsi="Times New Roman" w:cs="Times New Roman"/>
        </w:rPr>
        <w:t>The writers indicated their presence while simultaneously cueing the reader into the interviewee's lived experience by setting the scene of the interview. As Assistant Regional Director Walter Cutter wrote to Bernice Harris:</w:t>
      </w:r>
    </w:p>
    <w:p w14:paraId="0000005E" w14:textId="77777777" w:rsidR="002A39A4" w:rsidRPr="003C3E3F" w:rsidRDefault="002A39A4" w:rsidP="003330FD">
      <w:pPr>
        <w:jc w:val="both"/>
        <w:rPr>
          <w:rFonts w:ascii="Times New Roman" w:hAnsi="Times New Roman" w:cs="Times New Roman"/>
        </w:rPr>
      </w:pPr>
    </w:p>
    <w:p w14:paraId="0000005F" w14:textId="59D12DB1" w:rsidR="002A39A4" w:rsidRPr="003C3E3F" w:rsidRDefault="00D60273" w:rsidP="004D680C">
      <w:pPr>
        <w:ind w:left="720"/>
        <w:jc w:val="both"/>
        <w:rPr>
          <w:rFonts w:ascii="Times New Roman" w:hAnsi="Times New Roman" w:cs="Times New Roman"/>
        </w:rPr>
      </w:pPr>
      <w:r w:rsidRPr="003C3E3F">
        <w:rPr>
          <w:rFonts w:ascii="Times New Roman" w:hAnsi="Times New Roman" w:cs="Times New Roman"/>
        </w:rPr>
        <w:t xml:space="preserve"> We are trying to portray the lives of real people for other real people to read and consider. To do this, the person concerned should speak as much as possible, and the description of places, i.e., grounds, houses, rooms, and furnishing, should usually be restricted to that amount which will be sufficient to 'set' the scene and be absorbed naturally </w:t>
      </w:r>
      <w:r w:rsidR="00905BE2" w:rsidRPr="003C3E3F">
        <w:rPr>
          <w:rFonts w:ascii="Times New Roman" w:hAnsi="Times New Roman" w:cs="Times New Roman"/>
        </w:rPr>
        <w:t>into</w:t>
      </w:r>
      <w:r w:rsidRPr="003C3E3F">
        <w:rPr>
          <w:rFonts w:ascii="Times New Roman" w:hAnsi="Times New Roman" w:cs="Times New Roman"/>
        </w:rPr>
        <w:t xml:space="preserve"> the plan of the story. When there are two </w:t>
      </w:r>
      <w:r w:rsidRPr="003C3E3F">
        <w:rPr>
          <w:rFonts w:ascii="Times New Roman" w:hAnsi="Times New Roman" w:cs="Times New Roman"/>
        </w:rPr>
        <w:lastRenderedPageBreak/>
        <w:t>or three pages of description, before a single voice is hear</w:t>
      </w:r>
      <w:r w:rsidR="00905BE2" w:rsidRPr="003C3E3F">
        <w:rPr>
          <w:rFonts w:ascii="Times New Roman" w:hAnsi="Times New Roman" w:cs="Times New Roman"/>
        </w:rPr>
        <w:t>d</w:t>
      </w:r>
      <w:r w:rsidRPr="003C3E3F">
        <w:rPr>
          <w:rFonts w:ascii="Times New Roman" w:hAnsi="Times New Roman" w:cs="Times New Roman"/>
        </w:rPr>
        <w:t>, something of the vitality of the story as a human experience is lost.</w:t>
      </w:r>
      <w:r>
        <w:rPr>
          <w:rFonts w:ascii="Times New Roman" w:hAnsi="Times New Roman" w:cs="Times New Roman"/>
          <w:vertAlign w:val="superscript"/>
        </w:rPr>
        <w:footnoteReference w:id="12"/>
      </w:r>
    </w:p>
    <w:p w14:paraId="00000060" w14:textId="77777777" w:rsidR="002A39A4" w:rsidRPr="003C3E3F" w:rsidRDefault="002A39A4" w:rsidP="003330FD">
      <w:pPr>
        <w:jc w:val="both"/>
        <w:rPr>
          <w:rFonts w:ascii="Times New Roman" w:hAnsi="Times New Roman" w:cs="Times New Roman"/>
        </w:rPr>
      </w:pPr>
    </w:p>
    <w:p w14:paraId="2AED9D49" w14:textId="6AE391D4" w:rsidR="005E31FE" w:rsidRPr="003C3E3F" w:rsidRDefault="00D60273" w:rsidP="003330FD">
      <w:pPr>
        <w:jc w:val="both"/>
        <w:rPr>
          <w:rFonts w:ascii="Times New Roman" w:hAnsi="Times New Roman" w:cs="Times New Roman"/>
        </w:rPr>
      </w:pPr>
      <w:r w:rsidRPr="003C3E3F">
        <w:rPr>
          <w:rFonts w:ascii="Times New Roman" w:hAnsi="Times New Roman" w:cs="Times New Roman"/>
        </w:rPr>
        <w:t>Accordingly, writers began to dedicate the first few paragraphs to describe how they came to be in the interviewee's presence.</w:t>
      </w:r>
      <w:r w:rsidR="00974B85">
        <w:rPr>
          <w:rFonts w:ascii="Times New Roman" w:hAnsi="Times New Roman" w:cs="Times New Roman"/>
        </w:rPr>
        <w:t xml:space="preserve"> </w:t>
      </w:r>
      <w:r w:rsidR="00DE3D4B" w:rsidRPr="003C3E3F">
        <w:rPr>
          <w:rFonts w:ascii="Times New Roman" w:hAnsi="Times New Roman" w:cs="Times New Roman"/>
        </w:rPr>
        <w:t xml:space="preserve">It was not uncommon for a life history to start with a writer walking up to a home, greeting an interviewee on a porch who then invites them inside or finds the person and walks through the porch to the interior. Once inside, the writers described the conditions often in the form of an inventory of rooms and their objects. They list features on the exterior such as the porch and gardens and interior such as items in the home's living room and kitchen. </w:t>
      </w:r>
      <w:r w:rsidR="00B5222A" w:rsidRPr="003C3E3F">
        <w:rPr>
          <w:rFonts w:ascii="Times New Roman" w:hAnsi="Times New Roman" w:cs="Times New Roman"/>
        </w:rPr>
        <w:t xml:space="preserve">Indicating welcomed access, proximity, and intimacy established that the writer was a reliable narrator and observer. </w:t>
      </w:r>
      <w:r w:rsidR="00072790" w:rsidRPr="003C3E3F">
        <w:rPr>
          <w:rFonts w:ascii="Times New Roman" w:hAnsi="Times New Roman" w:cs="Times New Roman"/>
        </w:rPr>
        <w:t>Subsequently, once the initial scene of the interview was set in the introduction, the writers would quickly get out of the way of the interview, falling into the background to allow the interviewee's voice to dominate the remainder of the document.</w:t>
      </w:r>
      <w:r w:rsidR="001E4B08" w:rsidRPr="003C3E3F">
        <w:rPr>
          <w:rFonts w:ascii="Times New Roman" w:hAnsi="Times New Roman" w:cs="Times New Roman"/>
        </w:rPr>
        <w:t xml:space="preserve"> </w:t>
      </w:r>
      <w:r w:rsidRPr="003C3E3F">
        <w:rPr>
          <w:rFonts w:ascii="Times New Roman" w:hAnsi="Times New Roman" w:cs="Times New Roman"/>
        </w:rPr>
        <w:t>For example, this approach came to be seen in</w:t>
      </w:r>
      <w:r w:rsidR="001E4B08" w:rsidRPr="003C3E3F">
        <w:rPr>
          <w:rFonts w:ascii="Times New Roman" w:hAnsi="Times New Roman" w:cs="Times New Roman"/>
        </w:rPr>
        <w:t xml:space="preserve"> Moore’s life history of Rumbley.</w:t>
      </w:r>
      <w:r w:rsidRPr="003C3E3F">
        <w:rPr>
          <w:rFonts w:ascii="Times New Roman" w:hAnsi="Times New Roman" w:cs="Times New Roman"/>
        </w:rPr>
        <w:t xml:space="preserve"> Moore recounts her initial encounter with Rumbley, describes the home space, and notes the physical appearance of Rumbley within the first two pages as </w:t>
      </w:r>
      <w:r w:rsidR="00B76F6E" w:rsidRPr="003C3E3F">
        <w:rPr>
          <w:rFonts w:ascii="Times New Roman" w:hAnsi="Times New Roman" w:cs="Times New Roman"/>
        </w:rPr>
        <w:t>a way to set the scene. She then only occasionally asks a question to maintain narrative clarity</w:t>
      </w:r>
      <w:r w:rsidRPr="003C3E3F">
        <w:rPr>
          <w:rFonts w:ascii="Times New Roman" w:hAnsi="Times New Roman" w:cs="Times New Roman"/>
        </w:rPr>
        <w:t>, allowing Rumbley’s story to take center stage.</w:t>
      </w:r>
      <w:r w:rsidR="00974B85">
        <w:rPr>
          <w:rFonts w:ascii="Times New Roman" w:hAnsi="Times New Roman" w:cs="Times New Roman"/>
        </w:rPr>
        <w:t xml:space="preserve"> </w:t>
      </w:r>
    </w:p>
    <w:p w14:paraId="71DB93A7" w14:textId="1D191EA8" w:rsidR="00B30979" w:rsidRPr="003C3E3F" w:rsidRDefault="00B30979" w:rsidP="003330FD">
      <w:pPr>
        <w:jc w:val="both"/>
        <w:rPr>
          <w:rFonts w:ascii="Times New Roman" w:hAnsi="Times New Roman" w:cs="Times New Roman"/>
        </w:rPr>
      </w:pPr>
    </w:p>
    <w:p w14:paraId="00000065" w14:textId="18A81FCA" w:rsidR="002A39A4" w:rsidRPr="003C3E3F" w:rsidRDefault="00D60273" w:rsidP="003330FD">
      <w:pPr>
        <w:jc w:val="both"/>
        <w:rPr>
          <w:rFonts w:ascii="Times New Roman" w:hAnsi="Times New Roman" w:cs="Times New Roman"/>
        </w:rPr>
      </w:pPr>
      <w:bookmarkStart w:id="4" w:name="_lp3bvfcwu3gq" w:colFirst="0" w:colLast="0"/>
      <w:bookmarkEnd w:id="4"/>
      <w:r w:rsidRPr="003C3E3F">
        <w:rPr>
          <w:rFonts w:ascii="Times New Roman" w:hAnsi="Times New Roman" w:cs="Times New Roman"/>
        </w:rPr>
        <w:t>In this way, Moore and her fellow w</w:t>
      </w:r>
      <w:r w:rsidR="00734A5A" w:rsidRPr="003C3E3F">
        <w:rPr>
          <w:rFonts w:ascii="Times New Roman" w:hAnsi="Times New Roman" w:cs="Times New Roman"/>
        </w:rPr>
        <w:t>riters</w:t>
      </w:r>
      <w:r w:rsidR="002A1899" w:rsidRPr="003C3E3F">
        <w:rPr>
          <w:rFonts w:ascii="Times New Roman" w:hAnsi="Times New Roman" w:cs="Times New Roman"/>
        </w:rPr>
        <w:t xml:space="preserve"> drew on the cultural and social values and beliefs of certain spaces in early 20th-century culture, especially the domestic sphere</w:t>
      </w:r>
      <w:r w:rsidR="00734A5A" w:rsidRPr="003C3E3F">
        <w:rPr>
          <w:rFonts w:ascii="Times New Roman" w:hAnsi="Times New Roman" w:cs="Times New Roman"/>
        </w:rPr>
        <w:t xml:space="preserve">, to make claims to intimacy while making social and economic class signals. </w:t>
      </w:r>
      <w:r w:rsidR="002A1899" w:rsidRPr="003C3E3F">
        <w:rPr>
          <w:rFonts w:ascii="Times New Roman" w:hAnsi="Times New Roman" w:cs="Times New Roman"/>
        </w:rPr>
        <w:t>By the 1930s, the home was understood as a private space where an invitation was required to enter. It was also a feminized space associated with female labor as well as intimacy.</w:t>
      </w:r>
      <w:r w:rsidR="004D6293">
        <w:rPr>
          <w:rStyle w:val="Appelnotedebasdep"/>
          <w:rFonts w:ascii="Times New Roman" w:hAnsi="Times New Roman" w:cs="Times New Roman"/>
        </w:rPr>
        <w:footnoteReference w:id="13"/>
      </w:r>
      <w:r w:rsidR="002A1899" w:rsidRPr="003C3E3F">
        <w:rPr>
          <w:rFonts w:ascii="Times New Roman" w:hAnsi="Times New Roman" w:cs="Times New Roman"/>
        </w:rPr>
        <w:t xml:space="preserve"> Attuned to the home's cultural and social connotations, writers were encouraged </w:t>
      </w:r>
      <w:r w:rsidR="006329A2" w:rsidRPr="003C3E3F">
        <w:rPr>
          <w:rFonts w:ascii="Times New Roman" w:hAnsi="Times New Roman" w:cs="Times New Roman"/>
        </w:rPr>
        <w:t>to conduct</w:t>
      </w:r>
      <w:r w:rsidR="002A1899" w:rsidRPr="003C3E3F">
        <w:rPr>
          <w:rFonts w:ascii="Times New Roman" w:hAnsi="Times New Roman" w:cs="Times New Roman"/>
        </w:rPr>
        <w:t xml:space="preserve"> interviews inside people’s </w:t>
      </w:r>
      <w:r w:rsidR="00E5392D" w:rsidRPr="003C3E3F">
        <w:rPr>
          <w:rFonts w:ascii="Times New Roman" w:hAnsi="Times New Roman" w:cs="Times New Roman"/>
        </w:rPr>
        <w:t>houses</w:t>
      </w:r>
      <w:r w:rsidR="002A1899" w:rsidRPr="003C3E3F">
        <w:rPr>
          <w:rFonts w:ascii="Times New Roman" w:hAnsi="Times New Roman" w:cs="Times New Roman"/>
        </w:rPr>
        <w:t>. The ability to enter the home</w:t>
      </w:r>
      <w:r w:rsidR="006329A2" w:rsidRPr="003C3E3F">
        <w:rPr>
          <w:rFonts w:ascii="Times New Roman" w:hAnsi="Times New Roman" w:cs="Times New Roman"/>
        </w:rPr>
        <w:t>—</w:t>
      </w:r>
      <w:r w:rsidR="002A1899" w:rsidRPr="003C3E3F">
        <w:rPr>
          <w:rFonts w:ascii="Times New Roman" w:hAnsi="Times New Roman" w:cs="Times New Roman"/>
        </w:rPr>
        <w:t>a place associated with the personal and private</w:t>
      </w:r>
      <w:r w:rsidR="006329A2" w:rsidRPr="003C3E3F">
        <w:rPr>
          <w:rFonts w:ascii="Times New Roman" w:hAnsi="Times New Roman" w:cs="Times New Roman"/>
        </w:rPr>
        <w:t>—</w:t>
      </w:r>
      <w:r w:rsidR="002A1899" w:rsidRPr="003C3E3F">
        <w:rPr>
          <w:rFonts w:ascii="Times New Roman" w:hAnsi="Times New Roman" w:cs="Times New Roman"/>
        </w:rPr>
        <w:t xml:space="preserve">indicated that the writer was getting one step closer to the person's interior </w:t>
      </w:r>
      <w:r w:rsidR="000E2D6E" w:rsidRPr="003C3E3F">
        <w:rPr>
          <w:rFonts w:ascii="Times New Roman" w:hAnsi="Times New Roman" w:cs="Times New Roman"/>
        </w:rPr>
        <w:t>world</w:t>
      </w:r>
      <w:r w:rsidR="002A1899" w:rsidRPr="003C3E3F">
        <w:rPr>
          <w:rFonts w:ascii="Times New Roman" w:hAnsi="Times New Roman" w:cs="Times New Roman"/>
        </w:rPr>
        <w:t xml:space="preserve">. </w:t>
      </w:r>
      <w:r w:rsidR="003E51D8" w:rsidRPr="003C3E3F">
        <w:rPr>
          <w:rFonts w:ascii="Times New Roman" w:hAnsi="Times New Roman" w:cs="Times New Roman"/>
        </w:rPr>
        <w:t>Moreover, describing the home was a way to signal race and class to an imagined audience understand as possessing White middle-class sensibilities, a point that will be discussed in more detail below.</w:t>
      </w:r>
    </w:p>
    <w:p w14:paraId="00000066" w14:textId="77777777" w:rsidR="002A39A4" w:rsidRPr="003C3E3F" w:rsidRDefault="002A39A4" w:rsidP="003330FD">
      <w:pPr>
        <w:jc w:val="both"/>
        <w:rPr>
          <w:rFonts w:ascii="Times New Roman" w:hAnsi="Times New Roman" w:cs="Times New Roman"/>
        </w:rPr>
      </w:pPr>
    </w:p>
    <w:p w14:paraId="0000006B" w14:textId="249A3ACD"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There was also a practical side. One benefit to the home was that people might be more at ease. A primary way of organizing who to interview was by occupation. Asking a mill worker questions about their job in front of their manager was a recipe for disaster. As Virginia </w:t>
      </w:r>
      <w:r w:rsidR="000B0AF4" w:rsidRPr="003C3E3F">
        <w:rPr>
          <w:rFonts w:ascii="Times New Roman" w:hAnsi="Times New Roman" w:cs="Times New Roman"/>
        </w:rPr>
        <w:t xml:space="preserve">Writers’ Project director </w:t>
      </w:r>
      <w:r w:rsidRPr="003C3E3F">
        <w:rPr>
          <w:rFonts w:ascii="Times New Roman" w:hAnsi="Times New Roman" w:cs="Times New Roman"/>
        </w:rPr>
        <w:t>Eudor</w:t>
      </w:r>
      <w:r w:rsidR="000B0AF4" w:rsidRPr="003C3E3F">
        <w:rPr>
          <w:rFonts w:ascii="Times New Roman" w:hAnsi="Times New Roman" w:cs="Times New Roman"/>
        </w:rPr>
        <w:t>a</w:t>
      </w:r>
      <w:r w:rsidRPr="003C3E3F">
        <w:rPr>
          <w:rFonts w:ascii="Times New Roman" w:hAnsi="Times New Roman" w:cs="Times New Roman"/>
        </w:rPr>
        <w:t xml:space="preserve"> Richardson wrote to writer Mary S</w:t>
      </w:r>
      <w:r w:rsidR="00734A5A" w:rsidRPr="003C3E3F">
        <w:rPr>
          <w:rFonts w:ascii="Times New Roman" w:hAnsi="Times New Roman" w:cs="Times New Roman"/>
        </w:rPr>
        <w:t>.</w:t>
      </w:r>
      <w:r w:rsidRPr="003C3E3F">
        <w:rPr>
          <w:rFonts w:ascii="Times New Roman" w:hAnsi="Times New Roman" w:cs="Times New Roman"/>
        </w:rPr>
        <w:t xml:space="preserve"> Venable, “Under no circumstances should you call on people in the place of employment or approach the officials of an industry. In every case, you should reach the men and women in their homes.”</w:t>
      </w:r>
      <w:r>
        <w:rPr>
          <w:rFonts w:ascii="Times New Roman" w:hAnsi="Times New Roman" w:cs="Times New Roman"/>
          <w:vertAlign w:val="superscript"/>
        </w:rPr>
        <w:footnoteReference w:id="14"/>
      </w:r>
      <w:r w:rsidRPr="003C3E3F">
        <w:rPr>
          <w:rFonts w:ascii="Times New Roman" w:hAnsi="Times New Roman" w:cs="Times New Roman"/>
        </w:rPr>
        <w:t xml:space="preserve"> </w:t>
      </w:r>
      <w:r w:rsidR="005256DD" w:rsidRPr="003C3E3F">
        <w:rPr>
          <w:rFonts w:ascii="Times New Roman" w:hAnsi="Times New Roman" w:cs="Times New Roman"/>
        </w:rPr>
        <w:t>Together with these c</w:t>
      </w:r>
      <w:r w:rsidRPr="003C3E3F">
        <w:rPr>
          <w:rFonts w:ascii="Times New Roman" w:hAnsi="Times New Roman" w:cs="Times New Roman"/>
        </w:rPr>
        <w:t>ultural and practical reasons</w:t>
      </w:r>
      <w:r w:rsidR="005256DD" w:rsidRPr="003C3E3F">
        <w:rPr>
          <w:rFonts w:ascii="Times New Roman" w:hAnsi="Times New Roman" w:cs="Times New Roman"/>
        </w:rPr>
        <w:t xml:space="preserve">, conducting the interviews in people’s homes demonstrated </w:t>
      </w:r>
      <w:r w:rsidRPr="003C3E3F">
        <w:rPr>
          <w:rFonts w:ascii="Times New Roman" w:hAnsi="Times New Roman" w:cs="Times New Roman"/>
        </w:rPr>
        <w:t xml:space="preserve">authenticity, access, and intimacy through </w:t>
      </w:r>
      <w:r w:rsidR="00DE3D4B" w:rsidRPr="003C3E3F">
        <w:rPr>
          <w:rFonts w:ascii="Times New Roman" w:hAnsi="Times New Roman" w:cs="Times New Roman"/>
        </w:rPr>
        <w:t>admittance</w:t>
      </w:r>
      <w:r w:rsidRPr="003C3E3F">
        <w:rPr>
          <w:rFonts w:ascii="Times New Roman" w:hAnsi="Times New Roman" w:cs="Times New Roman"/>
        </w:rPr>
        <w:t xml:space="preserve"> to the interior space of the home. </w:t>
      </w:r>
    </w:p>
    <w:p w14:paraId="3A63105C" w14:textId="77777777" w:rsidR="00DE3D4B" w:rsidRPr="003C3E3F" w:rsidRDefault="00DE3D4B" w:rsidP="003330FD">
      <w:pPr>
        <w:jc w:val="both"/>
        <w:rPr>
          <w:rFonts w:ascii="Times New Roman" w:hAnsi="Times New Roman" w:cs="Times New Roman"/>
        </w:rPr>
      </w:pPr>
    </w:p>
    <w:p w14:paraId="150284E3" w14:textId="5983F2FF" w:rsidR="00933224" w:rsidRPr="003C3E3F" w:rsidRDefault="00D60273" w:rsidP="00B5222A">
      <w:pPr>
        <w:jc w:val="both"/>
        <w:rPr>
          <w:rFonts w:ascii="Times New Roman" w:hAnsi="Times New Roman" w:cs="Times New Roman"/>
        </w:rPr>
      </w:pPr>
      <w:r w:rsidRPr="003C3E3F">
        <w:rPr>
          <w:rFonts w:ascii="Times New Roman" w:hAnsi="Times New Roman" w:cs="Times New Roman"/>
        </w:rPr>
        <w:lastRenderedPageBreak/>
        <w:t xml:space="preserve">Given women's claims (or relegation) to the domestic sphere and therefore to access this space, a writer in a women's body became an asset rather than a hindrance. As demonstrated in Layer 3, White women writers were not only hired but produced a significant amount of life histories, often interviewing people from the communities they knew well. It was not only ideas about intimacy, access, and space that shaped their hiring but a trait that they believed lent truthfulness to the life history. Sharing space, particularly domestic space, bolstered claims that the writer could access a more authentic and informative life history. </w:t>
      </w:r>
    </w:p>
    <w:p w14:paraId="0C6FE256" w14:textId="3B4AB2F7" w:rsidR="00C8788B" w:rsidRPr="003C3E3F" w:rsidRDefault="00C8788B" w:rsidP="00B5222A">
      <w:pPr>
        <w:jc w:val="both"/>
        <w:rPr>
          <w:rFonts w:ascii="Times New Roman" w:hAnsi="Times New Roman" w:cs="Times New Roman"/>
        </w:rPr>
      </w:pPr>
    </w:p>
    <w:p w14:paraId="65798E0F" w14:textId="77777777" w:rsidR="00C8788B" w:rsidRPr="003C3E3F" w:rsidRDefault="00D60273" w:rsidP="00C8788B">
      <w:pPr>
        <w:jc w:val="both"/>
        <w:rPr>
          <w:rFonts w:ascii="Times New Roman" w:hAnsi="Times New Roman" w:cs="Times New Roman"/>
          <w:b/>
          <w:bCs/>
        </w:rPr>
      </w:pPr>
      <w:r w:rsidRPr="003C3E3F">
        <w:rPr>
          <w:rFonts w:ascii="Times New Roman" w:hAnsi="Times New Roman" w:cs="Times New Roman"/>
          <w:b/>
          <w:bCs/>
        </w:rPr>
        <w:t>Point of View and Proximity</w:t>
      </w:r>
    </w:p>
    <w:p w14:paraId="034BD548" w14:textId="77777777" w:rsidR="00C8788B" w:rsidRPr="003C3E3F" w:rsidRDefault="00C8788B" w:rsidP="00C8788B">
      <w:pPr>
        <w:jc w:val="both"/>
        <w:rPr>
          <w:rFonts w:ascii="Times New Roman" w:hAnsi="Times New Roman" w:cs="Times New Roman"/>
        </w:rPr>
      </w:pPr>
    </w:p>
    <w:p w14:paraId="0F41D9FD" w14:textId="419EF45B" w:rsidR="00C8788B" w:rsidRPr="003C3E3F" w:rsidRDefault="00D60273" w:rsidP="00C8788B">
      <w:pPr>
        <w:jc w:val="both"/>
        <w:rPr>
          <w:rFonts w:ascii="Times New Roman" w:hAnsi="Times New Roman" w:cs="Times New Roman"/>
        </w:rPr>
      </w:pPr>
      <w:r w:rsidRPr="003C3E3F">
        <w:rPr>
          <w:rFonts w:ascii="Times New Roman" w:hAnsi="Times New Roman" w:cs="Times New Roman"/>
        </w:rPr>
        <w:t>While setting the scene was seen as an important move to signal the interview's authenticity and cue the reader into notions of race and class, it was not initially clear how to establish the writer's presence while making sure they didn't take over the whole frame.</w:t>
      </w:r>
      <w:r w:rsidR="00354BF8" w:rsidRPr="003C3E3F">
        <w:rPr>
          <w:rFonts w:ascii="Times New Roman" w:hAnsi="Times New Roman" w:cs="Times New Roman"/>
        </w:rPr>
        <w:t xml:space="preserve"> Central to establishing the writer's presence was the question of whose point of view the opening scene should be from.</w:t>
      </w:r>
      <w:r>
        <w:rPr>
          <w:rFonts w:ascii="Times New Roman" w:hAnsi="Times New Roman" w:cs="Times New Roman"/>
          <w:vertAlign w:val="superscript"/>
        </w:rPr>
        <w:footnoteReference w:id="15"/>
      </w:r>
      <w:r w:rsidR="00354BF8" w:rsidRPr="003C3E3F">
        <w:rPr>
          <w:rFonts w:ascii="Times New Roman" w:hAnsi="Times New Roman" w:cs="Times New Roman"/>
        </w:rPr>
        <w:t xml:space="preserve"> As writers and editors worked together to standardize the form, they settled on the use of first-person when setting the scene, as is the case with Rumb</w:t>
      </w:r>
      <w:r w:rsidR="00B71DEC" w:rsidRPr="003C3E3F">
        <w:rPr>
          <w:rFonts w:ascii="Times New Roman" w:hAnsi="Times New Roman" w:cs="Times New Roman"/>
        </w:rPr>
        <w:t>le</w:t>
      </w:r>
      <w:r w:rsidR="00354BF8" w:rsidRPr="003C3E3F">
        <w:rPr>
          <w:rFonts w:ascii="Times New Roman" w:hAnsi="Times New Roman" w:cs="Times New Roman"/>
        </w:rPr>
        <w:t xml:space="preserve">y’s life history. Moore writes, </w:t>
      </w:r>
      <w:r w:rsidRPr="003C3E3F">
        <w:rPr>
          <w:rFonts w:ascii="Times New Roman" w:hAnsi="Times New Roman" w:cs="Times New Roman"/>
        </w:rPr>
        <w:t>“</w:t>
      </w:r>
      <w:r w:rsidRPr="003C3E3F">
        <w:rPr>
          <w:rFonts w:ascii="Times New Roman" w:hAnsi="Times New Roman" w:cs="Times New Roman"/>
          <w:i/>
        </w:rPr>
        <w:t>I</w:t>
      </w:r>
      <w:r w:rsidRPr="003C3E3F">
        <w:rPr>
          <w:rFonts w:ascii="Times New Roman" w:hAnsi="Times New Roman" w:cs="Times New Roman"/>
        </w:rPr>
        <w:t xml:space="preserve"> went to see Mary the other morning, a brisk October morning it was, and Mary was dropping a piece of coal on the fire when</w:t>
      </w:r>
      <w:r w:rsidRPr="003C3E3F">
        <w:rPr>
          <w:rFonts w:ascii="Times New Roman" w:hAnsi="Times New Roman" w:cs="Times New Roman"/>
          <w:i/>
        </w:rPr>
        <w:t xml:space="preserve"> I </w:t>
      </w:r>
      <w:r w:rsidRPr="003C3E3F">
        <w:rPr>
          <w:rFonts w:ascii="Times New Roman" w:hAnsi="Times New Roman" w:cs="Times New Roman"/>
        </w:rPr>
        <w:t>opened the door in response to her ‘Come in.”</w:t>
      </w:r>
      <w:proofErr w:type="gramStart"/>
      <w:r w:rsidRPr="003C3E3F">
        <w:rPr>
          <w:rFonts w:ascii="Times New Roman" w:hAnsi="Times New Roman" w:cs="Times New Roman"/>
        </w:rPr>
        <w:t>’[</w:t>
      </w:r>
      <w:proofErr w:type="gramEnd"/>
      <w:r w:rsidRPr="003C3E3F">
        <w:rPr>
          <w:rFonts w:ascii="Times New Roman" w:hAnsi="Times New Roman" w:cs="Times New Roman"/>
        </w:rPr>
        <w:t xml:space="preserve">emphasis </w:t>
      </w:r>
      <w:r w:rsidR="00554BED">
        <w:rPr>
          <w:rFonts w:ascii="Times New Roman" w:hAnsi="Times New Roman" w:cs="Times New Roman"/>
        </w:rPr>
        <w:t>ours]</w:t>
      </w:r>
      <w:r w:rsidRPr="003C3E3F">
        <w:rPr>
          <w:rFonts w:ascii="Times New Roman" w:hAnsi="Times New Roman" w:cs="Times New Roman"/>
        </w:rPr>
        <w:t xml:space="preserve">. </w:t>
      </w:r>
      <w:r w:rsidR="00354BF8" w:rsidRPr="003C3E3F">
        <w:rPr>
          <w:rFonts w:ascii="Times New Roman" w:hAnsi="Times New Roman" w:cs="Times New Roman"/>
        </w:rPr>
        <w:t>This initial scene is from Moore's point of view as she describes her initial encounter with Rumb</w:t>
      </w:r>
      <w:r w:rsidR="00B71DEC" w:rsidRPr="003C3E3F">
        <w:rPr>
          <w:rFonts w:ascii="Times New Roman" w:hAnsi="Times New Roman" w:cs="Times New Roman"/>
        </w:rPr>
        <w:t>le</w:t>
      </w:r>
      <w:r w:rsidR="00354BF8" w:rsidRPr="003C3E3F">
        <w:rPr>
          <w:rFonts w:ascii="Times New Roman" w:hAnsi="Times New Roman" w:cs="Times New Roman"/>
        </w:rPr>
        <w:t>y, which began the interview.</w:t>
      </w:r>
    </w:p>
    <w:p w14:paraId="3162FED7" w14:textId="062068F9" w:rsidR="003E51D8" w:rsidRPr="003C3E3F" w:rsidRDefault="003E51D8" w:rsidP="00C8788B">
      <w:pPr>
        <w:jc w:val="both"/>
        <w:rPr>
          <w:rFonts w:ascii="Times New Roman" w:hAnsi="Times New Roman" w:cs="Times New Roman"/>
        </w:rPr>
      </w:pPr>
    </w:p>
    <w:p w14:paraId="0E294A42" w14:textId="71E43351" w:rsidR="000C57A6" w:rsidRPr="003C3E3F" w:rsidRDefault="00D60273" w:rsidP="00C8788B">
      <w:pPr>
        <w:jc w:val="both"/>
        <w:rPr>
          <w:rFonts w:ascii="Times New Roman" w:hAnsi="Times New Roman" w:cs="Times New Roman"/>
        </w:rPr>
      </w:pPr>
      <w:r w:rsidRPr="003C3E3F">
        <w:rPr>
          <w:rFonts w:ascii="Times New Roman" w:hAnsi="Times New Roman" w:cs="Times New Roman"/>
        </w:rPr>
        <w:t>By using “I”</w:t>
      </w:r>
      <w:r w:rsidR="00A76447" w:rsidRPr="003C3E3F">
        <w:rPr>
          <w:rFonts w:ascii="Times New Roman" w:hAnsi="Times New Roman" w:cs="Times New Roman"/>
        </w:rPr>
        <w:t xml:space="preserve"> to represent the writer at the beginning of the life history</w:t>
      </w:r>
      <w:r w:rsidRPr="003C3E3F">
        <w:rPr>
          <w:rFonts w:ascii="Times New Roman" w:hAnsi="Times New Roman" w:cs="Times New Roman"/>
        </w:rPr>
        <w:t>, the writer proved they were actually inhabiting the space with the person they were interviewing, in turn, lending authenticity to the story that followed. Often, they even went to great lengths to prove that they were not only allowed in the space but welcomed. Therefore, the use of first-person narrative worked to convey the intimacy between the writer and interviewee as well as the reader and the interviewee. By setting the scene and using first-person, the reader is asked to identify with the writer through the use of "I" and join them in bearing witness to the interviewee's life history.</w:t>
      </w:r>
      <w:r w:rsidR="00B71DEC" w:rsidRPr="003C3E3F">
        <w:rPr>
          <w:rFonts w:ascii="Times New Roman" w:hAnsi="Times New Roman" w:cs="Times New Roman"/>
        </w:rPr>
        <w:t xml:space="preserve"> These conventions relied on the spatial and affective intimacy of the home, similar to how anthropological discourse dominant at the time signaled a sense of </w:t>
      </w:r>
      <w:r w:rsidR="00B71DEC" w:rsidRPr="003C3E3F">
        <w:rPr>
          <w:rFonts w:ascii="Times New Roman" w:hAnsi="Times New Roman" w:cs="Times New Roman"/>
          <w:i/>
        </w:rPr>
        <w:t xml:space="preserve">being there </w:t>
      </w:r>
      <w:r w:rsidR="00B71DEC" w:rsidRPr="003C3E3F">
        <w:rPr>
          <w:rFonts w:ascii="Times New Roman" w:hAnsi="Times New Roman" w:cs="Times New Roman"/>
        </w:rPr>
        <w:t xml:space="preserve">and </w:t>
      </w:r>
      <w:r w:rsidR="00B71DEC" w:rsidRPr="003C3E3F">
        <w:rPr>
          <w:rFonts w:ascii="Times New Roman" w:hAnsi="Times New Roman" w:cs="Times New Roman"/>
          <w:i/>
        </w:rPr>
        <w:t>occupying space</w:t>
      </w:r>
      <w:r w:rsidR="00B71DEC" w:rsidRPr="003C3E3F">
        <w:rPr>
          <w:rFonts w:ascii="Times New Roman" w:hAnsi="Times New Roman" w:cs="Times New Roman"/>
        </w:rPr>
        <w:t xml:space="preserve"> with the community being studied as a source of authority and authenticity</w:t>
      </w:r>
      <w:r w:rsidR="00554BED">
        <w:rPr>
          <w:rFonts w:ascii="Times New Roman" w:hAnsi="Times New Roman" w:cs="Times New Roman"/>
        </w:rPr>
        <w:t>.</w:t>
      </w:r>
      <w:r w:rsidR="00554BED" w:rsidRPr="00554BED">
        <w:rPr>
          <w:rStyle w:val="Appelnotedebasdep"/>
          <w:rFonts w:ascii="Times New Roman" w:hAnsi="Times New Roman" w:cs="Times New Roman"/>
          <w:i/>
        </w:rPr>
        <w:t xml:space="preserve"> </w:t>
      </w:r>
      <w:r w:rsidR="00554BED">
        <w:rPr>
          <w:rStyle w:val="Appelnotedebasdep"/>
          <w:rFonts w:ascii="Times New Roman" w:hAnsi="Times New Roman" w:cs="Times New Roman"/>
          <w:i/>
        </w:rPr>
        <w:footnoteReference w:id="16"/>
      </w:r>
      <w:r w:rsidR="00B71DEC" w:rsidRPr="003C3E3F">
        <w:rPr>
          <w:rFonts w:ascii="Times New Roman" w:hAnsi="Times New Roman" w:cs="Times New Roman"/>
        </w:rPr>
        <w:t xml:space="preserve"> </w:t>
      </w:r>
      <w:r w:rsidRPr="003C3E3F">
        <w:rPr>
          <w:rFonts w:ascii="Times New Roman" w:hAnsi="Times New Roman" w:cs="Times New Roman"/>
        </w:rPr>
        <w:t xml:space="preserve">Therefore, by setting the scene, the writer often made the reader feel like they were now in the room with the interviewee. Together, the writer and reader could listen to the interviewee recount their life history. </w:t>
      </w:r>
    </w:p>
    <w:p w14:paraId="55094B00" w14:textId="77777777" w:rsidR="000C57A6" w:rsidRPr="003C3E3F" w:rsidRDefault="000C57A6" w:rsidP="00C8788B">
      <w:pPr>
        <w:jc w:val="both"/>
        <w:rPr>
          <w:rFonts w:ascii="Times New Roman" w:hAnsi="Times New Roman" w:cs="Times New Roman"/>
        </w:rPr>
      </w:pPr>
    </w:p>
    <w:p w14:paraId="00000074" w14:textId="77777777" w:rsidR="002A39A4" w:rsidRPr="003C3E3F" w:rsidRDefault="00D60273" w:rsidP="003330FD">
      <w:pPr>
        <w:jc w:val="both"/>
        <w:rPr>
          <w:rFonts w:ascii="Times New Roman" w:hAnsi="Times New Roman" w:cs="Times New Roman"/>
          <w:b/>
          <w:bCs/>
        </w:rPr>
      </w:pPr>
      <w:bookmarkStart w:id="5" w:name="_qsqevxasg4jv" w:colFirst="0" w:colLast="0"/>
      <w:bookmarkEnd w:id="5"/>
      <w:r w:rsidRPr="003C3E3F">
        <w:rPr>
          <w:rFonts w:ascii="Times New Roman" w:hAnsi="Times New Roman" w:cs="Times New Roman"/>
          <w:b/>
          <w:bCs/>
        </w:rPr>
        <w:t>Description, Not Opinion</w:t>
      </w:r>
    </w:p>
    <w:p w14:paraId="00000075" w14:textId="77777777" w:rsidR="002A39A4" w:rsidRPr="003C3E3F" w:rsidRDefault="002A39A4" w:rsidP="003330FD">
      <w:pPr>
        <w:jc w:val="both"/>
        <w:rPr>
          <w:rFonts w:ascii="Times New Roman" w:hAnsi="Times New Roman" w:cs="Times New Roman"/>
        </w:rPr>
      </w:pPr>
    </w:p>
    <w:p w14:paraId="00000076" w14:textId="567B6359" w:rsidR="002A39A4" w:rsidRPr="003C3E3F" w:rsidRDefault="00D60273" w:rsidP="003330FD">
      <w:pPr>
        <w:jc w:val="both"/>
        <w:rPr>
          <w:rFonts w:ascii="Times New Roman" w:hAnsi="Times New Roman" w:cs="Times New Roman"/>
        </w:rPr>
      </w:pPr>
      <w:r w:rsidRPr="003C3E3F">
        <w:rPr>
          <w:rFonts w:ascii="Times New Roman" w:hAnsi="Times New Roman" w:cs="Times New Roman"/>
        </w:rPr>
        <w:t>Because the writer was setting the scene to introduce the person recounting their life history, editors and writers also negotiated how present the writer should be in th</w:t>
      </w:r>
      <w:r w:rsidR="000C57A6" w:rsidRPr="003C3E3F">
        <w:rPr>
          <w:rFonts w:ascii="Times New Roman" w:hAnsi="Times New Roman" w:cs="Times New Roman"/>
        </w:rPr>
        <w:t>is initial</w:t>
      </w:r>
      <w:r w:rsidRPr="003C3E3F">
        <w:rPr>
          <w:rFonts w:ascii="Times New Roman" w:hAnsi="Times New Roman" w:cs="Times New Roman"/>
        </w:rPr>
        <w:t xml:space="preserve"> prose. Writers and editors struggled over which authorial voice and perspective to privilege in the life histories. Therefore, a key part of editing the life histories was finding a balance between setting the scene and making sure the writer’s presence did</w:t>
      </w:r>
      <w:r w:rsidR="00CA6CCB" w:rsidRPr="003C3E3F">
        <w:rPr>
          <w:rFonts w:ascii="Times New Roman" w:hAnsi="Times New Roman" w:cs="Times New Roman"/>
        </w:rPr>
        <w:t xml:space="preserve"> no</w:t>
      </w:r>
      <w:r w:rsidRPr="003C3E3F">
        <w:rPr>
          <w:rFonts w:ascii="Times New Roman" w:hAnsi="Times New Roman" w:cs="Times New Roman"/>
        </w:rPr>
        <w:t xml:space="preserve">t </w:t>
      </w:r>
      <w:r w:rsidR="00FB5747" w:rsidRPr="003C3E3F">
        <w:rPr>
          <w:rFonts w:ascii="Times New Roman" w:hAnsi="Times New Roman" w:cs="Times New Roman"/>
        </w:rPr>
        <w:t>dominate</w:t>
      </w:r>
      <w:r w:rsidRPr="003C3E3F">
        <w:rPr>
          <w:rFonts w:ascii="Times New Roman" w:hAnsi="Times New Roman" w:cs="Times New Roman"/>
        </w:rPr>
        <w:t xml:space="preserve"> the scene </w:t>
      </w:r>
      <w:r w:rsidR="007247C2" w:rsidRPr="003C3E3F">
        <w:rPr>
          <w:rFonts w:ascii="Times New Roman" w:hAnsi="Times New Roman" w:cs="Times New Roman"/>
        </w:rPr>
        <w:t>by introducing the</w:t>
      </w:r>
      <w:r w:rsidRPr="003C3E3F">
        <w:rPr>
          <w:rFonts w:ascii="Times New Roman" w:hAnsi="Times New Roman" w:cs="Times New Roman"/>
        </w:rPr>
        <w:t xml:space="preserve"> writer’s </w:t>
      </w:r>
      <w:r w:rsidR="00695227" w:rsidRPr="003C3E3F">
        <w:rPr>
          <w:rFonts w:ascii="Times New Roman" w:hAnsi="Times New Roman" w:cs="Times New Roman"/>
        </w:rPr>
        <w:t>feelings</w:t>
      </w:r>
      <w:r w:rsidRPr="003C3E3F">
        <w:rPr>
          <w:rFonts w:ascii="Times New Roman" w:hAnsi="Times New Roman" w:cs="Times New Roman"/>
        </w:rPr>
        <w:t xml:space="preserve"> and judgments. </w:t>
      </w:r>
    </w:p>
    <w:p w14:paraId="00000077" w14:textId="77777777" w:rsidR="002A39A4" w:rsidRPr="003C3E3F" w:rsidRDefault="002A39A4" w:rsidP="003330FD">
      <w:pPr>
        <w:jc w:val="both"/>
        <w:rPr>
          <w:rFonts w:ascii="Times New Roman" w:hAnsi="Times New Roman" w:cs="Times New Roman"/>
        </w:rPr>
      </w:pPr>
    </w:p>
    <w:p w14:paraId="3011D032" w14:textId="77777777" w:rsidR="001A2CB3" w:rsidRPr="003C3E3F" w:rsidRDefault="00D60273" w:rsidP="003330FD">
      <w:pPr>
        <w:jc w:val="both"/>
        <w:rPr>
          <w:rFonts w:ascii="Times New Roman" w:hAnsi="Times New Roman" w:cs="Times New Roman"/>
        </w:rPr>
      </w:pPr>
      <w:r w:rsidRPr="003C3E3F">
        <w:rPr>
          <w:rFonts w:ascii="Times New Roman" w:hAnsi="Times New Roman" w:cs="Times New Roman"/>
        </w:rPr>
        <w:t xml:space="preserve">Since the writer was supposed to be positioned as an observer simply documenting the interviewee's life, their attitudes and beliefs were not supposed to emerge. A strategy became a focus on description. The lists of features, reproduced in the topic models and document clusters, reveal the </w:t>
      </w:r>
      <w:r w:rsidR="00D30AE9" w:rsidRPr="003C3E3F">
        <w:rPr>
          <w:rFonts w:ascii="Times New Roman" w:hAnsi="Times New Roman" w:cs="Times New Roman"/>
        </w:rPr>
        <w:t>approach</w:t>
      </w:r>
      <w:r w:rsidRPr="003C3E3F">
        <w:rPr>
          <w:rFonts w:ascii="Times New Roman" w:hAnsi="Times New Roman" w:cs="Times New Roman"/>
        </w:rPr>
        <w:t>.</w:t>
      </w:r>
      <w:r w:rsidR="002872A4" w:rsidRPr="003C3E3F">
        <w:rPr>
          <w:rFonts w:ascii="Times New Roman" w:hAnsi="Times New Roman" w:cs="Times New Roman"/>
        </w:rPr>
        <w:t xml:space="preserve"> </w:t>
      </w:r>
      <w:r w:rsidR="0027706B" w:rsidRPr="003C3E3F">
        <w:rPr>
          <w:rFonts w:ascii="Times New Roman" w:hAnsi="Times New Roman" w:cs="Times New Roman"/>
        </w:rPr>
        <w:t>T</w:t>
      </w:r>
      <w:r w:rsidR="00907BB0" w:rsidRPr="003C3E3F">
        <w:rPr>
          <w:rFonts w:ascii="Times New Roman" w:hAnsi="Times New Roman" w:cs="Times New Roman"/>
        </w:rPr>
        <w:t>opic</w:t>
      </w:r>
      <w:r w:rsidR="0027706B" w:rsidRPr="003C3E3F">
        <w:rPr>
          <w:rFonts w:ascii="Times New Roman" w:hAnsi="Times New Roman" w:cs="Times New Roman"/>
        </w:rPr>
        <w:t xml:space="preserve"> 6</w:t>
      </w:r>
      <w:r w:rsidR="00450207" w:rsidRPr="003C3E3F">
        <w:rPr>
          <w:rFonts w:ascii="Times New Roman" w:hAnsi="Times New Roman" w:cs="Times New Roman"/>
        </w:rPr>
        <w:t xml:space="preserve"> serves as a particularly good example of this language, with all of its strongest associated words </w:t>
      </w:r>
      <w:r w:rsidR="0027706B" w:rsidRPr="003C3E3F">
        <w:rPr>
          <w:rFonts w:ascii="Times New Roman" w:hAnsi="Times New Roman" w:cs="Times New Roman"/>
        </w:rPr>
        <w:t>focus</w:t>
      </w:r>
      <w:r w:rsidR="00450207" w:rsidRPr="003C3E3F">
        <w:rPr>
          <w:rFonts w:ascii="Times New Roman" w:hAnsi="Times New Roman" w:cs="Times New Roman"/>
        </w:rPr>
        <w:t>ing</w:t>
      </w:r>
      <w:r w:rsidR="0027706B" w:rsidRPr="003C3E3F">
        <w:rPr>
          <w:rFonts w:ascii="Times New Roman" w:hAnsi="Times New Roman" w:cs="Times New Roman"/>
        </w:rPr>
        <w:t xml:space="preserve"> on </w:t>
      </w:r>
      <w:r w:rsidR="00450207" w:rsidRPr="003C3E3F">
        <w:rPr>
          <w:rFonts w:ascii="Times New Roman" w:hAnsi="Times New Roman" w:cs="Times New Roman"/>
        </w:rPr>
        <w:t xml:space="preserve">common areas and objects </w:t>
      </w:r>
      <w:r w:rsidR="0027706B" w:rsidRPr="003C3E3F">
        <w:rPr>
          <w:rFonts w:ascii="Times New Roman" w:hAnsi="Times New Roman" w:cs="Times New Roman"/>
        </w:rPr>
        <w:t xml:space="preserve">within a house: </w:t>
      </w:r>
      <w:r w:rsidRPr="003C3E3F">
        <w:rPr>
          <w:rFonts w:ascii="Times New Roman" w:hAnsi="Times New Roman" w:cs="Times New Roman"/>
        </w:rPr>
        <w:t>“</w:t>
      </w:r>
      <w:r w:rsidR="0027706B" w:rsidRPr="003C3E3F">
        <w:rPr>
          <w:rFonts w:ascii="Times New Roman" w:hAnsi="Times New Roman" w:cs="Times New Roman"/>
        </w:rPr>
        <w:t>kitchen</w:t>
      </w:r>
      <w:r w:rsidR="00907BB0" w:rsidRPr="003C3E3F">
        <w:rPr>
          <w:rFonts w:ascii="Times New Roman" w:hAnsi="Times New Roman" w:cs="Times New Roman"/>
        </w:rPr>
        <w:t xml:space="preserve">," "yard," </w:t>
      </w:r>
      <w:r w:rsidR="0027706B" w:rsidRPr="003C3E3F">
        <w:rPr>
          <w:rFonts w:ascii="Times New Roman" w:hAnsi="Times New Roman" w:cs="Times New Roman"/>
        </w:rPr>
        <w:t xml:space="preserve">"living [room]," </w:t>
      </w:r>
      <w:r w:rsidR="00907BB0" w:rsidRPr="003C3E3F">
        <w:rPr>
          <w:rFonts w:ascii="Times New Roman" w:hAnsi="Times New Roman" w:cs="Times New Roman"/>
        </w:rPr>
        <w:t>and</w:t>
      </w:r>
      <w:r w:rsidRPr="003C3E3F">
        <w:rPr>
          <w:rFonts w:ascii="Times New Roman" w:hAnsi="Times New Roman" w:cs="Times New Roman"/>
        </w:rPr>
        <w:t xml:space="preserve"> “</w:t>
      </w:r>
      <w:r w:rsidR="0027706B" w:rsidRPr="003C3E3F">
        <w:rPr>
          <w:rFonts w:ascii="Times New Roman" w:hAnsi="Times New Roman" w:cs="Times New Roman"/>
        </w:rPr>
        <w:t>porch</w:t>
      </w:r>
      <w:r w:rsidRPr="003C3E3F">
        <w:rPr>
          <w:rFonts w:ascii="Times New Roman" w:hAnsi="Times New Roman" w:cs="Times New Roman"/>
        </w:rPr>
        <w:t>." The words indicate a focus on describing items at the location of the interview.</w:t>
      </w:r>
    </w:p>
    <w:p w14:paraId="074D2B3C" w14:textId="77777777" w:rsidR="001A2CB3" w:rsidRPr="003C3E3F" w:rsidRDefault="001A2CB3" w:rsidP="003330FD">
      <w:pPr>
        <w:jc w:val="both"/>
        <w:rPr>
          <w:rFonts w:ascii="Times New Roman" w:hAnsi="Times New Roman" w:cs="Times New Roman"/>
        </w:rPr>
      </w:pPr>
    </w:p>
    <w:p w14:paraId="5B8D7847" w14:textId="77777777" w:rsidR="00AC18FA" w:rsidRDefault="00D60273" w:rsidP="003330FD">
      <w:pPr>
        <w:jc w:val="both"/>
        <w:rPr>
          <w:rFonts w:ascii="Times New Roman" w:hAnsi="Times New Roman" w:cs="Times New Roman"/>
        </w:rPr>
      </w:pPr>
      <w:r w:rsidRPr="003C3E3F">
        <w:rPr>
          <w:rFonts w:ascii="Times New Roman" w:hAnsi="Times New Roman" w:cs="Times New Roman"/>
        </w:rPr>
        <w:t xml:space="preserve"> </w:t>
      </w:r>
      <w:r w:rsidR="000C57A6" w:rsidRPr="003C3E3F">
        <w:rPr>
          <w:rFonts w:ascii="Times New Roman" w:hAnsi="Times New Roman" w:cs="Times New Roman"/>
        </w:rPr>
        <w:t>Moore makes precisely this move in Rumbley’s life history, noting</w:t>
      </w:r>
      <w:r w:rsidR="00301A87" w:rsidRPr="003C3E3F">
        <w:rPr>
          <w:rFonts w:ascii="Times New Roman" w:hAnsi="Times New Roman" w:cs="Times New Roman"/>
        </w:rPr>
        <w:t xml:space="preserve">, </w:t>
      </w:r>
    </w:p>
    <w:p w14:paraId="4C3FAA01" w14:textId="77777777" w:rsidR="00AC18FA" w:rsidRDefault="00AC18FA" w:rsidP="003330FD">
      <w:pPr>
        <w:jc w:val="both"/>
        <w:rPr>
          <w:rFonts w:ascii="Times New Roman" w:hAnsi="Times New Roman" w:cs="Times New Roman"/>
        </w:rPr>
      </w:pPr>
    </w:p>
    <w:p w14:paraId="11DBD019" w14:textId="6C8161E0" w:rsidR="00AC18FA" w:rsidRDefault="00301A87" w:rsidP="00AC18FA">
      <w:pPr>
        <w:ind w:left="720"/>
        <w:jc w:val="both"/>
        <w:rPr>
          <w:rFonts w:ascii="Times New Roman" w:hAnsi="Times New Roman" w:cs="Times New Roman"/>
        </w:rPr>
      </w:pPr>
      <w:r w:rsidRPr="003C3E3F">
        <w:rPr>
          <w:rFonts w:ascii="Times New Roman" w:hAnsi="Times New Roman" w:cs="Times New Roman"/>
        </w:rPr>
        <w:t xml:space="preserve">Above her mantel there hangs a framed family record. It is a picture containing garlands of roses, an open hook, and two centrally placed ovals bearing the words Father, Mother… The room in which we sat had not been difficult to straighten. It contained an iron bed, an old Singer sewing machine, a small walnut table and the two rocking chairs before the fire. Sweeping must have been the most difficult job she had to perform because the floor was old and splintery. Many bright colored pictures, most of them calendars, were nailed to the dingy gray walls. </w:t>
      </w:r>
    </w:p>
    <w:p w14:paraId="6E340077" w14:textId="77777777" w:rsidR="00AC18FA" w:rsidRDefault="00AC18FA" w:rsidP="00AC18FA">
      <w:pPr>
        <w:jc w:val="both"/>
        <w:rPr>
          <w:rFonts w:ascii="Times New Roman" w:hAnsi="Times New Roman" w:cs="Times New Roman"/>
        </w:rPr>
      </w:pPr>
    </w:p>
    <w:p w14:paraId="00000078" w14:textId="482ABDCD" w:rsidR="002A39A4" w:rsidRPr="003C3E3F" w:rsidRDefault="00AC18FA" w:rsidP="00AC18FA">
      <w:pPr>
        <w:jc w:val="both"/>
        <w:rPr>
          <w:rFonts w:ascii="Times New Roman" w:hAnsi="Times New Roman" w:cs="Times New Roman"/>
        </w:rPr>
      </w:pPr>
      <w:r>
        <w:rPr>
          <w:rFonts w:ascii="Times New Roman" w:hAnsi="Times New Roman" w:cs="Times New Roman"/>
        </w:rPr>
        <w:t>Many</w:t>
      </w:r>
      <w:r w:rsidR="00301A87" w:rsidRPr="003C3E3F">
        <w:rPr>
          <w:rFonts w:ascii="Times New Roman" w:hAnsi="Times New Roman" w:cs="Times New Roman"/>
        </w:rPr>
        <w:t xml:space="preserve"> others followed suit, such as writer </w:t>
      </w:r>
      <w:r w:rsidR="00D60273" w:rsidRPr="003C3E3F">
        <w:rPr>
          <w:rFonts w:ascii="Times New Roman" w:hAnsi="Times New Roman" w:cs="Times New Roman"/>
        </w:rPr>
        <w:t>Ina Hawkes</w:t>
      </w:r>
      <w:r w:rsidR="00301A87" w:rsidRPr="003C3E3F">
        <w:rPr>
          <w:rFonts w:ascii="Times New Roman" w:hAnsi="Times New Roman" w:cs="Times New Roman"/>
        </w:rPr>
        <w:t>, who</w:t>
      </w:r>
      <w:r w:rsidR="00D60273" w:rsidRPr="003C3E3F">
        <w:rPr>
          <w:rFonts w:ascii="Times New Roman" w:hAnsi="Times New Roman" w:cs="Times New Roman"/>
        </w:rPr>
        <w:t xml:space="preserve"> described approaching Fannie Busbin’s farm in Georgia</w:t>
      </w:r>
      <w:r w:rsidR="00450207" w:rsidRPr="003C3E3F">
        <w:rPr>
          <w:rFonts w:ascii="Times New Roman" w:hAnsi="Times New Roman" w:cs="Times New Roman"/>
        </w:rPr>
        <w:t>:</w:t>
      </w:r>
      <w:r w:rsidR="00D60273" w:rsidRPr="003C3E3F">
        <w:rPr>
          <w:rFonts w:ascii="Times New Roman" w:hAnsi="Times New Roman" w:cs="Times New Roman"/>
        </w:rPr>
        <w:t xml:space="preserve"> “A little farther around the house I saw a large supper song vine covering the arbor and loaded with supper songs. There were many trees in the yards and the pear and pecan trees were full of fruit, but the apple and peach tree, had just about stopped bearing fruit for the season, I picked a handful of scupper-nongs and continued on around the house.”</w:t>
      </w:r>
      <w:r w:rsidR="00D60273">
        <w:rPr>
          <w:rFonts w:ascii="Times New Roman" w:hAnsi="Times New Roman" w:cs="Times New Roman"/>
          <w:vertAlign w:val="superscript"/>
        </w:rPr>
        <w:footnoteReference w:id="17"/>
      </w:r>
      <w:r w:rsidR="002872A4" w:rsidRPr="003C3E3F">
        <w:rPr>
          <w:rFonts w:ascii="Times New Roman" w:hAnsi="Times New Roman" w:cs="Times New Roman"/>
        </w:rPr>
        <w:t xml:space="preserve"> </w:t>
      </w:r>
      <w:r w:rsidR="00D60273" w:rsidRPr="003C3E3F">
        <w:rPr>
          <w:rFonts w:ascii="Times New Roman" w:hAnsi="Times New Roman" w:cs="Times New Roman"/>
        </w:rPr>
        <w:t xml:space="preserve">Setting the scene situated the writer as a keen observer and therefore able to indexically document what they saw and heard. </w:t>
      </w:r>
    </w:p>
    <w:p w14:paraId="0000007A" w14:textId="77777777" w:rsidR="002A39A4" w:rsidRPr="003C3E3F" w:rsidRDefault="002A39A4" w:rsidP="003330FD">
      <w:pPr>
        <w:jc w:val="both"/>
        <w:rPr>
          <w:rFonts w:ascii="Times New Roman" w:hAnsi="Times New Roman" w:cs="Times New Roman"/>
        </w:rPr>
      </w:pPr>
    </w:p>
    <w:p w14:paraId="0000007B" w14:textId="15AF8B85"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Another feature of the writing that </w:t>
      </w:r>
      <w:r w:rsidR="006A08CF" w:rsidRPr="003C3E3F">
        <w:rPr>
          <w:rFonts w:ascii="Times New Roman" w:hAnsi="Times New Roman" w:cs="Times New Roman"/>
        </w:rPr>
        <w:t>editors</w:t>
      </w:r>
      <w:r w:rsidRPr="003C3E3F">
        <w:rPr>
          <w:rFonts w:ascii="Times New Roman" w:hAnsi="Times New Roman" w:cs="Times New Roman"/>
        </w:rPr>
        <w:t xml:space="preserve"> </w:t>
      </w:r>
      <w:r w:rsidR="005F5AF4" w:rsidRPr="003C3E3F">
        <w:rPr>
          <w:rFonts w:ascii="Times New Roman" w:hAnsi="Times New Roman" w:cs="Times New Roman"/>
        </w:rPr>
        <w:t>homed in</w:t>
      </w:r>
      <w:r w:rsidRPr="003C3E3F">
        <w:rPr>
          <w:rFonts w:ascii="Times New Roman" w:hAnsi="Times New Roman" w:cs="Times New Roman"/>
        </w:rPr>
        <w:t xml:space="preserve"> on was words that they deemed too judgmental or opinionated.</w:t>
      </w:r>
      <w:r w:rsidR="002872A4" w:rsidRPr="003C3E3F">
        <w:rPr>
          <w:rFonts w:ascii="Times New Roman" w:hAnsi="Times New Roman" w:cs="Times New Roman"/>
        </w:rPr>
        <w:t xml:space="preserve"> </w:t>
      </w:r>
      <w:r w:rsidRPr="003C3E3F">
        <w:rPr>
          <w:rFonts w:ascii="Times New Roman" w:hAnsi="Times New Roman" w:cs="Times New Roman"/>
        </w:rPr>
        <w:t>An aim was for the reader to draw their own conclusions from the interviews; reducing language that suggested an opinion or judgment, often in the form of adjectives, was a priority. The use of words such as "disreputable" or "forlorn</w:t>
      </w:r>
      <w:r w:rsidR="00827BA2" w:rsidRPr="003C3E3F">
        <w:rPr>
          <w:rFonts w:ascii="Times New Roman" w:hAnsi="Times New Roman" w:cs="Times New Roman"/>
        </w:rPr>
        <w:t>”</w:t>
      </w:r>
      <w:r w:rsidRPr="003C3E3F">
        <w:rPr>
          <w:rFonts w:ascii="Times New Roman" w:hAnsi="Times New Roman" w:cs="Times New Roman"/>
        </w:rPr>
        <w:t xml:space="preserve"> was frowned upon, for they were seen as introducing opinions and judgments that disrupted the writer's position as an </w:t>
      </w:r>
      <w:r w:rsidR="00D30AE9" w:rsidRPr="003C3E3F">
        <w:rPr>
          <w:rFonts w:ascii="Times New Roman" w:hAnsi="Times New Roman" w:cs="Times New Roman"/>
        </w:rPr>
        <w:t xml:space="preserve">intimate but nonetheless </w:t>
      </w:r>
      <w:r w:rsidRPr="003C3E3F">
        <w:rPr>
          <w:rFonts w:ascii="Times New Roman" w:hAnsi="Times New Roman" w:cs="Times New Roman"/>
        </w:rPr>
        <w:t>objective observer and got in the way of the interviewee’s ability to tell their story on their terms.</w:t>
      </w:r>
      <w:r w:rsidR="002872A4" w:rsidRPr="003C3E3F">
        <w:rPr>
          <w:rFonts w:ascii="Times New Roman" w:hAnsi="Times New Roman" w:cs="Times New Roman"/>
        </w:rPr>
        <w:t xml:space="preserve"> </w:t>
      </w:r>
      <w:r w:rsidRPr="003C3E3F">
        <w:rPr>
          <w:rFonts w:ascii="Times New Roman" w:hAnsi="Times New Roman" w:cs="Times New Roman"/>
        </w:rPr>
        <w:t>Couch's ongoing frustrations with the Alabama FWP's life histories and their leadership led to direct and explicit instructions about using opinions.</w:t>
      </w:r>
      <w:r w:rsidR="002872A4" w:rsidRPr="003C3E3F">
        <w:rPr>
          <w:rFonts w:ascii="Times New Roman" w:hAnsi="Times New Roman" w:cs="Times New Roman"/>
        </w:rPr>
        <w:t xml:space="preserve"> </w:t>
      </w:r>
      <w:r w:rsidRPr="003C3E3F">
        <w:rPr>
          <w:rFonts w:ascii="Times New Roman" w:hAnsi="Times New Roman" w:cs="Times New Roman"/>
        </w:rPr>
        <w:t xml:space="preserve">Couch wrote a letter to Alabama State Director Myrtle Miles offering feedback on the life histories sent to him in Chapel Hill. Frustrated by the inclusion of opinions through the expression of the writer's feelings, he wrote, </w:t>
      </w:r>
    </w:p>
    <w:p w14:paraId="0000007C" w14:textId="77777777" w:rsidR="002A39A4" w:rsidRPr="003C3E3F" w:rsidRDefault="002A39A4" w:rsidP="003330FD">
      <w:pPr>
        <w:jc w:val="both"/>
        <w:rPr>
          <w:rFonts w:ascii="Times New Roman" w:hAnsi="Times New Roman" w:cs="Times New Roman"/>
        </w:rPr>
      </w:pPr>
    </w:p>
    <w:p w14:paraId="0000007D" w14:textId="028C9E68" w:rsidR="002A39A4" w:rsidRPr="003C3E3F" w:rsidRDefault="00D60273" w:rsidP="00620A6F">
      <w:pPr>
        <w:ind w:left="720"/>
        <w:jc w:val="both"/>
        <w:rPr>
          <w:rFonts w:ascii="Times New Roman" w:hAnsi="Times New Roman" w:cs="Times New Roman"/>
        </w:rPr>
      </w:pPr>
      <w:r w:rsidRPr="003C3E3F">
        <w:rPr>
          <w:rFonts w:ascii="Times New Roman" w:hAnsi="Times New Roman" w:cs="Times New Roman"/>
        </w:rPr>
        <w:t xml:space="preserve">The terms ‘disreputable’ and ‘forlorn’ are emotive terms expressing feeling, and as used in this sentence they express the feeling of the author. Now it happens that one of the first principles of this work is that the author is to keep his feelings out of the stories. His task is to try to get the </w:t>
      </w:r>
      <w:r w:rsidRPr="003C3E3F">
        <w:rPr>
          <w:rFonts w:ascii="Times New Roman" w:hAnsi="Times New Roman" w:cs="Times New Roman"/>
        </w:rPr>
        <w:lastRenderedPageBreak/>
        <w:t>people on paper as they see themselves; to them to their own story in their own words as much as possible, and to suppress his own feelings and attitudes.</w:t>
      </w:r>
      <w:r>
        <w:rPr>
          <w:rFonts w:ascii="Times New Roman" w:hAnsi="Times New Roman" w:cs="Times New Roman"/>
          <w:vertAlign w:val="superscript"/>
        </w:rPr>
        <w:footnoteReference w:id="18"/>
      </w:r>
    </w:p>
    <w:p w14:paraId="0000007E" w14:textId="77777777" w:rsidR="002A39A4" w:rsidRPr="003C3E3F" w:rsidRDefault="002A39A4" w:rsidP="003330FD">
      <w:pPr>
        <w:jc w:val="both"/>
        <w:rPr>
          <w:rFonts w:ascii="Times New Roman" w:hAnsi="Times New Roman" w:cs="Times New Roman"/>
        </w:rPr>
      </w:pPr>
    </w:p>
    <w:p w14:paraId="0000007F" w14:textId="64E6768D" w:rsidR="002A39A4" w:rsidRPr="003C3E3F" w:rsidRDefault="00D60273" w:rsidP="003330FD">
      <w:pPr>
        <w:jc w:val="both"/>
        <w:rPr>
          <w:rFonts w:ascii="Times New Roman" w:hAnsi="Times New Roman" w:cs="Times New Roman"/>
        </w:rPr>
      </w:pPr>
      <w:r w:rsidRPr="003C3E3F">
        <w:rPr>
          <w:rFonts w:ascii="Times New Roman" w:hAnsi="Times New Roman" w:cs="Times New Roman"/>
        </w:rPr>
        <w:t>The writer, according to Couch, was to leave their feelings and, therefore opinions, out of the story.</w:t>
      </w:r>
      <w:r w:rsidR="002872A4" w:rsidRPr="003C3E3F">
        <w:rPr>
          <w:rFonts w:ascii="Times New Roman" w:hAnsi="Times New Roman" w:cs="Times New Roman"/>
        </w:rPr>
        <w:t xml:space="preserve"> </w:t>
      </w:r>
      <w:r w:rsidRPr="003C3E3F">
        <w:rPr>
          <w:rFonts w:ascii="Times New Roman" w:hAnsi="Times New Roman" w:cs="Times New Roman"/>
        </w:rPr>
        <w:t>The writer was a vehicle</w:t>
      </w:r>
      <w:r w:rsidR="00D30AE9" w:rsidRPr="003C3E3F">
        <w:rPr>
          <w:rFonts w:ascii="Times New Roman" w:hAnsi="Times New Roman" w:cs="Times New Roman"/>
        </w:rPr>
        <w:t>, like a camera,</w:t>
      </w:r>
      <w:r w:rsidRPr="003C3E3F">
        <w:rPr>
          <w:rFonts w:ascii="Times New Roman" w:hAnsi="Times New Roman" w:cs="Times New Roman"/>
        </w:rPr>
        <w:t xml:space="preserve"> for documenting another person’s life history by which the reader could then draw conclusions.</w:t>
      </w:r>
      <w:r w:rsidR="002872A4" w:rsidRPr="003C3E3F">
        <w:rPr>
          <w:rFonts w:ascii="Times New Roman" w:hAnsi="Times New Roman" w:cs="Times New Roman"/>
        </w:rPr>
        <w:t xml:space="preserve"> </w:t>
      </w:r>
      <w:r w:rsidRPr="003C3E3F">
        <w:rPr>
          <w:rFonts w:ascii="Times New Roman" w:hAnsi="Times New Roman" w:cs="Times New Roman"/>
        </w:rPr>
        <w:t xml:space="preserve">To drive the point </w:t>
      </w:r>
      <w:r w:rsidR="006A08CF" w:rsidRPr="003C3E3F">
        <w:rPr>
          <w:rFonts w:ascii="Times New Roman" w:hAnsi="Times New Roman" w:cs="Times New Roman"/>
        </w:rPr>
        <w:t>home, he</w:t>
      </w:r>
      <w:r w:rsidRPr="003C3E3F">
        <w:rPr>
          <w:rFonts w:ascii="Times New Roman" w:hAnsi="Times New Roman" w:cs="Times New Roman"/>
        </w:rPr>
        <w:t xml:space="preserve"> continued:</w:t>
      </w:r>
    </w:p>
    <w:p w14:paraId="00000080" w14:textId="77777777" w:rsidR="002A39A4" w:rsidRPr="003C3E3F" w:rsidRDefault="002A39A4" w:rsidP="003330FD">
      <w:pPr>
        <w:jc w:val="both"/>
        <w:rPr>
          <w:rFonts w:ascii="Times New Roman" w:hAnsi="Times New Roman" w:cs="Times New Roman"/>
        </w:rPr>
      </w:pPr>
    </w:p>
    <w:p w14:paraId="00000081" w14:textId="77A68E07" w:rsidR="002A39A4" w:rsidRPr="003C3E3F" w:rsidRDefault="00D60273" w:rsidP="00620A6F">
      <w:pPr>
        <w:ind w:left="720"/>
        <w:jc w:val="both"/>
        <w:rPr>
          <w:rFonts w:ascii="Times New Roman" w:hAnsi="Times New Roman" w:cs="Times New Roman"/>
          <w:b/>
        </w:rPr>
      </w:pPr>
      <w:r w:rsidRPr="003C3E3F">
        <w:rPr>
          <w:rFonts w:ascii="Times New Roman" w:hAnsi="Times New Roman" w:cs="Times New Roman"/>
        </w:rPr>
        <w:t xml:space="preserve">This kind of statement should not be made. The author should give his description and let the reader draw his conclusions as to whether the place described is a slum or not. In the next sentence I have to object to the ‘rude’ shack ‘crouched low’. These terms are terribly hackneyed. The author will find that if he will talk to the people living in such a </w:t>
      </w:r>
      <w:r w:rsidR="006A08CF" w:rsidRPr="003C3E3F">
        <w:rPr>
          <w:rFonts w:ascii="Times New Roman" w:hAnsi="Times New Roman" w:cs="Times New Roman"/>
        </w:rPr>
        <w:t>community,</w:t>
      </w:r>
      <w:r w:rsidRPr="003C3E3F">
        <w:rPr>
          <w:rFonts w:ascii="Times New Roman" w:hAnsi="Times New Roman" w:cs="Times New Roman"/>
        </w:rPr>
        <w:t xml:space="preserve"> they will give him out of their own </w:t>
      </w:r>
      <w:proofErr w:type="gramStart"/>
      <w:r w:rsidRPr="003C3E3F">
        <w:rPr>
          <w:rFonts w:ascii="Times New Roman" w:hAnsi="Times New Roman" w:cs="Times New Roman"/>
        </w:rPr>
        <w:t>mouths</w:t>
      </w:r>
      <w:proofErr w:type="gramEnd"/>
      <w:r w:rsidRPr="003C3E3F">
        <w:rPr>
          <w:rFonts w:ascii="Times New Roman" w:hAnsi="Times New Roman" w:cs="Times New Roman"/>
        </w:rPr>
        <w:t xml:space="preserve"> description fresh, interesting, vivid, and far more to the point than anything he can get by ‘crouching’ and ‘sprawling’.</w:t>
      </w:r>
      <w:r>
        <w:rPr>
          <w:rFonts w:ascii="Times New Roman" w:hAnsi="Times New Roman" w:cs="Times New Roman"/>
          <w:vertAlign w:val="superscript"/>
        </w:rPr>
        <w:footnoteReference w:id="19"/>
      </w:r>
      <w:r w:rsidRPr="003C3E3F">
        <w:rPr>
          <w:rFonts w:ascii="Times New Roman" w:hAnsi="Times New Roman" w:cs="Times New Roman"/>
        </w:rPr>
        <w:t xml:space="preserve"> </w:t>
      </w:r>
    </w:p>
    <w:p w14:paraId="00000082" w14:textId="77777777" w:rsidR="002A39A4" w:rsidRPr="003C3E3F" w:rsidRDefault="002A39A4" w:rsidP="003330FD">
      <w:pPr>
        <w:jc w:val="both"/>
        <w:rPr>
          <w:rFonts w:ascii="Times New Roman" w:hAnsi="Times New Roman" w:cs="Times New Roman"/>
          <w:b/>
        </w:rPr>
      </w:pPr>
    </w:p>
    <w:p w14:paraId="17946E68" w14:textId="4500A76E" w:rsidR="00695227" w:rsidRPr="003C3E3F" w:rsidRDefault="00D60273" w:rsidP="003330FD">
      <w:pPr>
        <w:jc w:val="both"/>
        <w:rPr>
          <w:rFonts w:ascii="Times New Roman" w:hAnsi="Times New Roman" w:cs="Times New Roman"/>
        </w:rPr>
      </w:pPr>
      <w:r w:rsidRPr="003C3E3F">
        <w:rPr>
          <w:rFonts w:ascii="Times New Roman" w:hAnsi="Times New Roman" w:cs="Times New Roman"/>
        </w:rPr>
        <w:t xml:space="preserve">Looking at the text analysis also reveals the emphasis on reducing the writer's opinions when setting the scene. The clustering of primarily nouns and verbs in the theme visualizer further indicates how adjectives were less prevalent. </w:t>
      </w:r>
      <w:r w:rsidR="005353B4" w:rsidRPr="003C3E3F">
        <w:rPr>
          <w:rFonts w:ascii="Times New Roman" w:hAnsi="Times New Roman" w:cs="Times New Roman"/>
        </w:rPr>
        <w:t xml:space="preserve">Consider, for example, Topic 14, which focuses on teaching and education. The most prominent words in the topic include nouns describing the people and </w:t>
      </w:r>
      <w:r w:rsidR="002B4268" w:rsidRPr="003C3E3F">
        <w:rPr>
          <w:rFonts w:ascii="Times New Roman" w:hAnsi="Times New Roman" w:cs="Times New Roman"/>
        </w:rPr>
        <w:t>places</w:t>
      </w:r>
      <w:r w:rsidR="005353B4" w:rsidRPr="003C3E3F">
        <w:rPr>
          <w:rFonts w:ascii="Times New Roman" w:hAnsi="Times New Roman" w:cs="Times New Roman"/>
        </w:rPr>
        <w:t xml:space="preserve"> involved in </w:t>
      </w:r>
      <w:r w:rsidR="002B4268" w:rsidRPr="003C3E3F">
        <w:rPr>
          <w:rFonts w:ascii="Times New Roman" w:hAnsi="Times New Roman" w:cs="Times New Roman"/>
        </w:rPr>
        <w:t>the education</w:t>
      </w:r>
      <w:r w:rsidR="005353B4" w:rsidRPr="003C3E3F">
        <w:rPr>
          <w:rFonts w:ascii="Times New Roman" w:hAnsi="Times New Roman" w:cs="Times New Roman"/>
        </w:rPr>
        <w:t xml:space="preserve"> domain: “teacher”, “college”, “service”, “book”, and “service”. </w:t>
      </w:r>
      <w:r w:rsidR="002B4268" w:rsidRPr="003C3E3F">
        <w:rPr>
          <w:rFonts w:ascii="Times New Roman" w:hAnsi="Times New Roman" w:cs="Times New Roman"/>
        </w:rPr>
        <w:t xml:space="preserve">The other most strongly associated words with the topic include active verbs such as “teach”, “become”, “study”, and “attend”. None of the top 20 words associated with the topic are adjectives or adverbs. Similarly, Topic 10 centers on farming. It is most associated with nouns such as “acre”, “crop”, “tobacco”, “mule”, and “horse”; as with the education topic, affective adjectives and adverbs describing farm-life are not prominent in the topic. Similar patterns appear </w:t>
      </w:r>
      <w:r w:rsidR="00767767" w:rsidRPr="003C3E3F">
        <w:rPr>
          <w:rFonts w:ascii="Times New Roman" w:hAnsi="Times New Roman" w:cs="Times New Roman"/>
        </w:rPr>
        <w:t>across the other topics identified by both topic models.</w:t>
      </w:r>
      <w:r w:rsidR="002B4268" w:rsidRPr="003C3E3F">
        <w:rPr>
          <w:rFonts w:ascii="Times New Roman" w:hAnsi="Times New Roman" w:cs="Times New Roman"/>
        </w:rPr>
        <w:t xml:space="preserve"> </w:t>
      </w:r>
    </w:p>
    <w:p w14:paraId="5BFA29FD" w14:textId="77777777" w:rsidR="00695227" w:rsidRPr="003C3E3F" w:rsidRDefault="00695227" w:rsidP="003330FD">
      <w:pPr>
        <w:jc w:val="both"/>
        <w:rPr>
          <w:rFonts w:ascii="Times New Roman" w:hAnsi="Times New Roman" w:cs="Times New Roman"/>
        </w:rPr>
      </w:pPr>
    </w:p>
    <w:p w14:paraId="00000083" w14:textId="2D68B1D6"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Editors also sought to reduce literary flourishes that they understood as challenging the observational stance of the writer. </w:t>
      </w:r>
      <w:r w:rsidR="00E07FC9">
        <w:rPr>
          <w:rFonts w:ascii="Times New Roman" w:hAnsi="Times New Roman" w:cs="Times New Roman"/>
        </w:rPr>
        <w:t xml:space="preserve">Citing </w:t>
      </w:r>
      <w:r w:rsidRPr="003C3E3F">
        <w:rPr>
          <w:rFonts w:ascii="Times New Roman" w:hAnsi="Times New Roman" w:cs="Times New Roman"/>
        </w:rPr>
        <w:t xml:space="preserve">Jack </w:t>
      </w:r>
      <w:proofErr w:type="spellStart"/>
      <w:r w:rsidR="006A08CF" w:rsidRPr="003C3E3F">
        <w:rPr>
          <w:rFonts w:ascii="Times New Roman" w:hAnsi="Times New Roman" w:cs="Times New Roman"/>
        </w:rPr>
        <w:t>Kytle</w:t>
      </w:r>
      <w:r w:rsidR="00E07FC9">
        <w:rPr>
          <w:rFonts w:ascii="Times New Roman" w:hAnsi="Times New Roman" w:cs="Times New Roman"/>
        </w:rPr>
        <w:t>’s</w:t>
      </w:r>
      <w:proofErr w:type="spellEnd"/>
      <w:r w:rsidRPr="003C3E3F">
        <w:rPr>
          <w:rFonts w:ascii="Times New Roman" w:hAnsi="Times New Roman" w:cs="Times New Roman"/>
        </w:rPr>
        <w:t xml:space="preserve"> life history </w:t>
      </w:r>
      <w:r w:rsidR="00E07FC9">
        <w:rPr>
          <w:rFonts w:ascii="Times New Roman" w:hAnsi="Times New Roman" w:cs="Times New Roman"/>
        </w:rPr>
        <w:t>of</w:t>
      </w:r>
      <w:r w:rsidRPr="003C3E3F">
        <w:rPr>
          <w:rFonts w:ascii="Times New Roman" w:hAnsi="Times New Roman" w:cs="Times New Roman"/>
        </w:rPr>
        <w:t xml:space="preserve"> Bob Curtis, Couch wrote, “The general introduction on page 1 gives information that is </w:t>
      </w:r>
      <w:r w:rsidR="00861BB5" w:rsidRPr="003C3E3F">
        <w:rPr>
          <w:rFonts w:ascii="Times New Roman" w:hAnsi="Times New Roman" w:cs="Times New Roman"/>
        </w:rPr>
        <w:t>needed,</w:t>
      </w:r>
      <w:r w:rsidRPr="003C3E3F">
        <w:rPr>
          <w:rFonts w:ascii="Times New Roman" w:hAnsi="Times New Roman" w:cs="Times New Roman"/>
        </w:rPr>
        <w:t xml:space="preserve"> and it conveys this information very well, but for our purpose such passages as this would be better if the information were given without the use of figures of speech. We wish to avoid the appearance of attempting to be literary.”</w:t>
      </w:r>
      <w:r>
        <w:rPr>
          <w:rFonts w:ascii="Times New Roman" w:hAnsi="Times New Roman" w:cs="Times New Roman"/>
          <w:vertAlign w:val="superscript"/>
        </w:rPr>
        <w:footnoteReference w:id="20"/>
      </w:r>
      <w:r w:rsidRPr="003C3E3F">
        <w:rPr>
          <w:rFonts w:ascii="Times New Roman" w:hAnsi="Times New Roman" w:cs="Times New Roman"/>
        </w:rPr>
        <w:t xml:space="preserve"> </w:t>
      </w:r>
      <w:r w:rsidR="004A276D" w:rsidRPr="003C3E3F">
        <w:rPr>
          <w:rFonts w:ascii="Times New Roman" w:hAnsi="Times New Roman" w:cs="Times New Roman"/>
        </w:rPr>
        <w:t>Using literary techniques risked centering the writer's voice and authority by establishing their writing style in the document. By instead focusing on l</w:t>
      </w:r>
      <w:r w:rsidRPr="003C3E3F">
        <w:rPr>
          <w:rFonts w:ascii="Times New Roman" w:hAnsi="Times New Roman" w:cs="Times New Roman"/>
        </w:rPr>
        <w:t>ists of features on the exterior and material culture on the interior</w:t>
      </w:r>
      <w:r w:rsidR="004A276D" w:rsidRPr="003C3E3F">
        <w:rPr>
          <w:rFonts w:ascii="Times New Roman" w:hAnsi="Times New Roman" w:cs="Times New Roman"/>
        </w:rPr>
        <w:t xml:space="preserve">, the life histories drew focus on the interviewee. Writers could then </w:t>
      </w:r>
      <w:r w:rsidRPr="003C3E3F">
        <w:rPr>
          <w:rFonts w:ascii="Times New Roman" w:hAnsi="Times New Roman" w:cs="Times New Roman"/>
        </w:rPr>
        <w:t xml:space="preserve">convey </w:t>
      </w:r>
      <w:r w:rsidR="004A276D" w:rsidRPr="003C3E3F">
        <w:rPr>
          <w:rFonts w:ascii="Times New Roman" w:hAnsi="Times New Roman" w:cs="Times New Roman"/>
        </w:rPr>
        <w:t xml:space="preserve">“authentic” </w:t>
      </w:r>
      <w:r w:rsidRPr="003C3E3F">
        <w:rPr>
          <w:rFonts w:ascii="Times New Roman" w:hAnsi="Times New Roman" w:cs="Times New Roman"/>
        </w:rPr>
        <w:t xml:space="preserve">messages about class and lifestyle, from which the reader could draw a picture in their mind of the person's living conditions and thereby develop their own judgments. </w:t>
      </w:r>
    </w:p>
    <w:p w14:paraId="00000084" w14:textId="77777777" w:rsidR="002A39A4" w:rsidRPr="003C3E3F" w:rsidRDefault="002A39A4" w:rsidP="003330FD">
      <w:pPr>
        <w:jc w:val="both"/>
        <w:rPr>
          <w:rFonts w:ascii="Times New Roman" w:hAnsi="Times New Roman" w:cs="Times New Roman"/>
        </w:rPr>
      </w:pPr>
    </w:p>
    <w:p w14:paraId="00000085" w14:textId="30A675A3"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Along with attention to language, overuse of language also risked </w:t>
      </w:r>
      <w:r w:rsidR="00E01830" w:rsidRPr="003C3E3F">
        <w:rPr>
          <w:rFonts w:ascii="Times New Roman" w:hAnsi="Times New Roman" w:cs="Times New Roman"/>
        </w:rPr>
        <w:t>undermining the</w:t>
      </w:r>
      <w:r w:rsidRPr="003C3E3F">
        <w:rPr>
          <w:rFonts w:ascii="Times New Roman" w:hAnsi="Times New Roman" w:cs="Times New Roman"/>
        </w:rPr>
        <w:t xml:space="preserve"> writer's position as simply an observer reporting the facts who enabled the interviewee to speak for themselves. Often editors </w:t>
      </w:r>
      <w:r w:rsidRPr="003C3E3F">
        <w:rPr>
          <w:rFonts w:ascii="Times New Roman" w:hAnsi="Times New Roman" w:cs="Times New Roman"/>
        </w:rPr>
        <w:lastRenderedPageBreak/>
        <w:t xml:space="preserve">cut down the opening section. Editors constantly charged writers with "overwriting." They worried that the </w:t>
      </w:r>
      <w:r w:rsidR="00E01830" w:rsidRPr="003C3E3F">
        <w:rPr>
          <w:rFonts w:ascii="Times New Roman" w:hAnsi="Times New Roman" w:cs="Times New Roman"/>
        </w:rPr>
        <w:t>writers</w:t>
      </w:r>
      <w:r w:rsidRPr="003C3E3F">
        <w:rPr>
          <w:rFonts w:ascii="Times New Roman" w:hAnsi="Times New Roman" w:cs="Times New Roman"/>
        </w:rPr>
        <w:t xml:space="preserve"> were either too focused on themselves, and thereby shifting the authorial voice, or where writers were demonstrating knowledge about the interviewees’ thoughts and feels. For example, an editorial report on life histories from a North Carolina Mill Village stated, “While these sketches are remarkably good for field reports, a few show a tendency towards overwriting. The most effective stories are those simply told.”</w:t>
      </w:r>
      <w:r>
        <w:rPr>
          <w:rFonts w:ascii="Times New Roman" w:hAnsi="Times New Roman" w:cs="Times New Roman"/>
          <w:vertAlign w:val="superscript"/>
        </w:rPr>
        <w:footnoteReference w:id="21"/>
      </w:r>
      <w:r w:rsidRPr="003C3E3F">
        <w:rPr>
          <w:rFonts w:ascii="Times New Roman" w:hAnsi="Times New Roman" w:cs="Times New Roman"/>
        </w:rPr>
        <w:t xml:space="preserve"> The report went on to add that “the other sketches, where the research worker is neither described nor introduced, are better.”</w:t>
      </w:r>
      <w:r>
        <w:rPr>
          <w:rFonts w:ascii="Times New Roman" w:hAnsi="Times New Roman" w:cs="Times New Roman"/>
          <w:vertAlign w:val="superscript"/>
        </w:rPr>
        <w:footnoteReference w:id="22"/>
      </w:r>
      <w:r w:rsidR="004A276D" w:rsidRPr="003C3E3F">
        <w:rPr>
          <w:rFonts w:ascii="Times New Roman" w:hAnsi="Times New Roman" w:cs="Times New Roman"/>
        </w:rPr>
        <w:t xml:space="preserve"> As a constant theme with most of the strategies used by the SLHP writers, the writing should focus on creating word pictures</w:t>
      </w:r>
      <w:r w:rsidR="00A00621" w:rsidRPr="003C3E3F">
        <w:rPr>
          <w:rFonts w:ascii="Times New Roman" w:hAnsi="Times New Roman" w:cs="Times New Roman"/>
        </w:rPr>
        <w:t xml:space="preserve"> to convey a message of authenticity to </w:t>
      </w:r>
      <w:r w:rsidR="004B2487" w:rsidRPr="003C3E3F">
        <w:rPr>
          <w:rFonts w:ascii="Times New Roman" w:hAnsi="Times New Roman" w:cs="Times New Roman"/>
        </w:rPr>
        <w:t>readers of the interview</w:t>
      </w:r>
      <w:r w:rsidR="004A276D" w:rsidRPr="003C3E3F">
        <w:rPr>
          <w:rFonts w:ascii="Times New Roman" w:hAnsi="Times New Roman" w:cs="Times New Roman"/>
        </w:rPr>
        <w:t>.</w:t>
      </w:r>
    </w:p>
    <w:p w14:paraId="00000086" w14:textId="77777777" w:rsidR="002A39A4" w:rsidRPr="003C3E3F" w:rsidRDefault="002A39A4" w:rsidP="003330FD">
      <w:pPr>
        <w:jc w:val="both"/>
        <w:rPr>
          <w:rFonts w:ascii="Times New Roman" w:hAnsi="Times New Roman" w:cs="Times New Roman"/>
        </w:rPr>
      </w:pPr>
    </w:p>
    <w:p w14:paraId="10931D5F" w14:textId="77777777" w:rsidR="00B0008D" w:rsidRPr="003C3E3F" w:rsidRDefault="00D60273" w:rsidP="003330FD">
      <w:pPr>
        <w:jc w:val="both"/>
        <w:rPr>
          <w:rFonts w:ascii="Times New Roman" w:eastAsia="Times New Roman" w:hAnsi="Times New Roman" w:cs="Times New Roman"/>
        </w:rPr>
      </w:pPr>
      <w:r w:rsidRPr="003C3E3F">
        <w:rPr>
          <w:rFonts w:ascii="Times New Roman" w:eastAsia="Times New Roman" w:hAnsi="Times New Roman" w:cs="Times New Roman"/>
        </w:rPr>
        <w:t>While the form of the life histories tried to assert claims of neutral observation, racialized logics still permeated. Writers' and editors' editorial decisions were not evenly applied. One area where racialized decision-making becomes pronounced is the set of interviews with people working in agriculture or related service sectors, particularly how they used adjectives when setting the scene and describing the home. Document clusters 5-8 contain life histories related to agricultural work.</w:t>
      </w:r>
      <w:r>
        <w:rPr>
          <w:rStyle w:val="Appelnotedebasdep"/>
          <w:rFonts w:ascii="Times New Roman" w:eastAsia="Times New Roman" w:hAnsi="Times New Roman" w:cs="Times New Roman"/>
        </w:rPr>
        <w:footnoteReference w:id="23"/>
      </w:r>
      <w:r w:rsidRPr="003C3E3F">
        <w:rPr>
          <w:rFonts w:ascii="Times New Roman" w:eastAsia="Times New Roman" w:hAnsi="Times New Roman" w:cs="Times New Roman"/>
        </w:rPr>
        <w:t xml:space="preserve"> The interviews in clusters 5, 6, and 7 are predominantly from White interviewees, with no more than 19% of the interviews taken from Black interviewees.</w:t>
      </w:r>
      <w:r w:rsidR="000B72DB" w:rsidRPr="003C3E3F">
        <w:rPr>
          <w:rFonts w:ascii="Times New Roman" w:eastAsia="Times New Roman" w:hAnsi="Times New Roman" w:cs="Times New Roman"/>
        </w:rPr>
        <w:t xml:space="preserve"> The most strongly associated words for these clusters are concrete nouns describing household objects, such as “bedroom”, “kitchen”, “yard”, “stove”, and “porch”. </w:t>
      </w:r>
    </w:p>
    <w:p w14:paraId="37AAE4B6" w14:textId="77777777" w:rsidR="00B0008D" w:rsidRPr="003C3E3F" w:rsidRDefault="00B0008D" w:rsidP="003330FD">
      <w:pPr>
        <w:jc w:val="both"/>
        <w:rPr>
          <w:rFonts w:ascii="Times New Roman" w:eastAsia="Times New Roman" w:hAnsi="Times New Roman" w:cs="Times New Roman"/>
        </w:rPr>
      </w:pPr>
    </w:p>
    <w:p w14:paraId="0000008A" w14:textId="18D9888F" w:rsidR="002A39A4" w:rsidRPr="003C3E3F" w:rsidRDefault="00D60273" w:rsidP="003330FD">
      <w:pPr>
        <w:jc w:val="both"/>
        <w:rPr>
          <w:rFonts w:ascii="Times New Roman" w:eastAsia="Times New Roman" w:hAnsi="Times New Roman" w:cs="Times New Roman"/>
        </w:rPr>
      </w:pPr>
      <w:r w:rsidRPr="003C3E3F">
        <w:rPr>
          <w:rFonts w:ascii="Times New Roman" w:eastAsia="Times New Roman" w:hAnsi="Times New Roman" w:cs="Times New Roman"/>
        </w:rPr>
        <w:t xml:space="preserve">In contrast, </w:t>
      </w:r>
      <w:r w:rsidR="00364171">
        <w:rPr>
          <w:rFonts w:ascii="Times New Roman" w:eastAsia="Times New Roman" w:hAnsi="Times New Roman" w:cs="Times New Roman"/>
        </w:rPr>
        <w:t xml:space="preserve">Document </w:t>
      </w:r>
      <w:r w:rsidR="00AC18FA">
        <w:rPr>
          <w:rFonts w:ascii="Times New Roman" w:eastAsia="Times New Roman" w:hAnsi="Times New Roman" w:cs="Times New Roman"/>
        </w:rPr>
        <w:t>C</w:t>
      </w:r>
      <w:r w:rsidRPr="003C3E3F">
        <w:rPr>
          <w:rFonts w:ascii="Times New Roman" w:eastAsia="Times New Roman" w:hAnsi="Times New Roman" w:cs="Times New Roman"/>
        </w:rPr>
        <w:t xml:space="preserve">luster 8 consists of a nearly even split between White and Black interviewees (48% vs. 52%). </w:t>
      </w:r>
      <w:r w:rsidR="000B72DB" w:rsidRPr="003C3E3F">
        <w:rPr>
          <w:rFonts w:ascii="Times New Roman" w:eastAsia="Times New Roman" w:hAnsi="Times New Roman" w:cs="Times New Roman"/>
        </w:rPr>
        <w:t>The most strongly associated words in this i</w:t>
      </w:r>
      <w:r w:rsidR="005F7280" w:rsidRPr="003C3E3F">
        <w:rPr>
          <w:rFonts w:ascii="Times New Roman" w:eastAsia="Times New Roman" w:hAnsi="Times New Roman" w:cs="Times New Roman"/>
        </w:rPr>
        <w:t>nclude words such as</w:t>
      </w:r>
      <w:r w:rsidRPr="003C3E3F">
        <w:rPr>
          <w:rFonts w:ascii="Times New Roman" w:eastAsia="Times New Roman" w:hAnsi="Times New Roman" w:cs="Times New Roman"/>
        </w:rPr>
        <w:t xml:space="preserve"> </w:t>
      </w:r>
      <w:r w:rsidR="005F7280" w:rsidRPr="003C3E3F">
        <w:rPr>
          <w:rFonts w:ascii="Times New Roman" w:eastAsia="Times New Roman" w:hAnsi="Times New Roman" w:cs="Times New Roman"/>
        </w:rPr>
        <w:t xml:space="preserve">“dirty” and </w:t>
      </w:r>
      <w:r w:rsidR="00AA7D57" w:rsidRPr="003C3E3F">
        <w:rPr>
          <w:rFonts w:ascii="Times New Roman" w:eastAsia="Times New Roman" w:hAnsi="Times New Roman" w:cs="Times New Roman"/>
        </w:rPr>
        <w:t>“</w:t>
      </w:r>
      <w:r w:rsidR="005F7280" w:rsidRPr="003C3E3F">
        <w:rPr>
          <w:rFonts w:ascii="Times New Roman" w:eastAsia="Times New Roman" w:hAnsi="Times New Roman" w:cs="Times New Roman"/>
        </w:rPr>
        <w:t>dingy”</w:t>
      </w:r>
      <w:r w:rsidR="003B5839" w:rsidRPr="003C3E3F">
        <w:rPr>
          <w:rFonts w:ascii="Times New Roman" w:eastAsia="Times New Roman" w:hAnsi="Times New Roman" w:cs="Times New Roman"/>
        </w:rPr>
        <w:t>.</w:t>
      </w:r>
      <w:r w:rsidR="000B72DB" w:rsidRPr="003C3E3F">
        <w:rPr>
          <w:rFonts w:ascii="Times New Roman" w:eastAsia="Times New Roman" w:hAnsi="Times New Roman" w:cs="Times New Roman"/>
        </w:rPr>
        <w:t xml:space="preserve"> </w:t>
      </w:r>
      <w:r w:rsidR="002A1899" w:rsidRPr="003C3E3F">
        <w:rPr>
          <w:rFonts w:ascii="Times New Roman" w:eastAsia="Times New Roman" w:hAnsi="Times New Roman" w:cs="Times New Roman"/>
        </w:rPr>
        <w:t xml:space="preserve">The use of </w:t>
      </w:r>
      <w:r w:rsidR="005F7280" w:rsidRPr="003C3E3F">
        <w:rPr>
          <w:rFonts w:ascii="Times New Roman" w:eastAsia="Times New Roman" w:hAnsi="Times New Roman" w:cs="Times New Roman"/>
        </w:rPr>
        <w:t xml:space="preserve">disparaging adjectives </w:t>
      </w:r>
      <w:r w:rsidR="002A1899" w:rsidRPr="003C3E3F">
        <w:rPr>
          <w:rFonts w:ascii="Times New Roman" w:eastAsia="Times New Roman" w:hAnsi="Times New Roman" w:cs="Times New Roman"/>
        </w:rPr>
        <w:t>used to describe White and Black homes' interior extends to the exterior, but primarily with Black interviewees. Writers regularly set the stage by describing the homes as "dilapidated"</w:t>
      </w:r>
      <w:r>
        <w:rPr>
          <w:rFonts w:ascii="Times New Roman" w:eastAsia="Times New Roman" w:hAnsi="Times New Roman" w:cs="Times New Roman"/>
          <w:vertAlign w:val="superscript"/>
        </w:rPr>
        <w:footnoteReference w:id="24"/>
      </w:r>
      <w:r w:rsidR="002A1899" w:rsidRPr="003C3E3F">
        <w:rPr>
          <w:rFonts w:ascii="Times New Roman" w:eastAsia="Times New Roman" w:hAnsi="Times New Roman" w:cs="Times New Roman"/>
        </w:rPr>
        <w:t xml:space="preserve"> and </w:t>
      </w:r>
      <w:r w:rsidR="00C963DC" w:rsidRPr="003C3E3F">
        <w:rPr>
          <w:rFonts w:ascii="Times New Roman" w:eastAsia="Times New Roman" w:hAnsi="Times New Roman" w:cs="Times New Roman"/>
        </w:rPr>
        <w:t>“rickety</w:t>
      </w:r>
      <w:r w:rsidR="002A1899" w:rsidRPr="003C3E3F">
        <w:rPr>
          <w:rFonts w:ascii="Times New Roman" w:eastAsia="Times New Roman" w:hAnsi="Times New Roman" w:cs="Times New Roman"/>
        </w:rPr>
        <w:t>” steps or pillars</w:t>
      </w:r>
      <w:r>
        <w:rPr>
          <w:rFonts w:ascii="Times New Roman" w:eastAsia="Times New Roman" w:hAnsi="Times New Roman" w:cs="Times New Roman"/>
          <w:vertAlign w:val="superscript"/>
        </w:rPr>
        <w:footnoteReference w:id="25"/>
      </w:r>
      <w:r w:rsidR="002A1899" w:rsidRPr="003C3E3F">
        <w:rPr>
          <w:rFonts w:ascii="Times New Roman" w:eastAsia="Times New Roman" w:hAnsi="Times New Roman" w:cs="Times New Roman"/>
        </w:rPr>
        <w:t>, immediately situating the interviewee as residing in poverty. The descriptions fram</w:t>
      </w:r>
      <w:r w:rsidR="00AA7D57" w:rsidRPr="003C3E3F">
        <w:rPr>
          <w:rFonts w:ascii="Times New Roman" w:eastAsia="Times New Roman" w:hAnsi="Times New Roman" w:cs="Times New Roman"/>
        </w:rPr>
        <w:t>ed</w:t>
      </w:r>
      <w:r w:rsidR="002A1899" w:rsidRPr="003C3E3F">
        <w:rPr>
          <w:rFonts w:ascii="Times New Roman" w:eastAsia="Times New Roman" w:hAnsi="Times New Roman" w:cs="Times New Roman"/>
        </w:rPr>
        <w:t xml:space="preserve"> the interviewee as unable to maintain and take care of their home, which risked playing </w:t>
      </w:r>
      <w:r w:rsidR="002A1899" w:rsidRPr="003C3E3F">
        <w:rPr>
          <w:rFonts w:ascii="Times New Roman" w:eastAsia="Times New Roman" w:hAnsi="Times New Roman" w:cs="Times New Roman"/>
        </w:rPr>
        <w:lastRenderedPageBreak/>
        <w:t xml:space="preserve">into problematic racialized stereotypes. As a result, editorial decisions when setting the scene were applied through racialized and </w:t>
      </w:r>
      <w:r w:rsidR="00007C1E" w:rsidRPr="003C3E3F">
        <w:rPr>
          <w:rFonts w:ascii="Times New Roman" w:eastAsia="Times New Roman" w:hAnsi="Times New Roman" w:cs="Times New Roman"/>
        </w:rPr>
        <w:t>classed</w:t>
      </w:r>
      <w:r w:rsidR="002A1899" w:rsidRPr="003C3E3F">
        <w:rPr>
          <w:rFonts w:ascii="Times New Roman" w:eastAsia="Times New Roman" w:hAnsi="Times New Roman" w:cs="Times New Roman"/>
        </w:rPr>
        <w:t xml:space="preserve"> </w:t>
      </w:r>
      <w:r w:rsidR="006246D3" w:rsidRPr="003C3E3F">
        <w:rPr>
          <w:rFonts w:ascii="Times New Roman" w:eastAsia="Times New Roman" w:hAnsi="Times New Roman" w:cs="Times New Roman"/>
        </w:rPr>
        <w:t>gazes.</w:t>
      </w:r>
      <w:r w:rsidR="00974B85">
        <w:rPr>
          <w:rFonts w:ascii="Times New Roman" w:eastAsia="Times New Roman" w:hAnsi="Times New Roman" w:cs="Times New Roman"/>
        </w:rPr>
        <w:t xml:space="preserve"> </w:t>
      </w:r>
    </w:p>
    <w:p w14:paraId="000000B3" w14:textId="2D78496F" w:rsidR="002A39A4" w:rsidRPr="003C3E3F" w:rsidRDefault="002A39A4" w:rsidP="003330FD">
      <w:pPr>
        <w:jc w:val="both"/>
        <w:rPr>
          <w:rFonts w:ascii="Times New Roman" w:hAnsi="Times New Roman" w:cs="Times New Roman"/>
        </w:rPr>
      </w:pPr>
      <w:bookmarkStart w:id="6" w:name="_bl3yx8xpll2h" w:colFirst="0" w:colLast="0"/>
      <w:bookmarkStart w:id="7" w:name="_hfrs7286r3or" w:colFirst="0" w:colLast="0"/>
      <w:bookmarkEnd w:id="6"/>
      <w:bookmarkEnd w:id="7"/>
    </w:p>
    <w:p w14:paraId="5BE5A900" w14:textId="77777777" w:rsidR="00AA7D57" w:rsidRPr="003C3E3F" w:rsidRDefault="00D60273" w:rsidP="00AA7D57">
      <w:pPr>
        <w:jc w:val="both"/>
        <w:rPr>
          <w:rFonts w:ascii="Times New Roman" w:hAnsi="Times New Roman" w:cs="Times New Roman"/>
          <w:b/>
          <w:bCs/>
        </w:rPr>
      </w:pPr>
      <w:r w:rsidRPr="003C3E3F">
        <w:rPr>
          <w:rFonts w:ascii="Times New Roman" w:hAnsi="Times New Roman" w:cs="Times New Roman"/>
          <w:b/>
          <w:bCs/>
        </w:rPr>
        <w:t>Shifting Authorial Voice through Block Quotes</w:t>
      </w:r>
    </w:p>
    <w:p w14:paraId="14913DA5" w14:textId="77777777" w:rsidR="00AA7D57" w:rsidRPr="003C3E3F" w:rsidRDefault="00AA7D57" w:rsidP="00AA7D57">
      <w:pPr>
        <w:jc w:val="both"/>
        <w:rPr>
          <w:rFonts w:ascii="Times New Roman" w:hAnsi="Times New Roman" w:cs="Times New Roman"/>
        </w:rPr>
      </w:pPr>
    </w:p>
    <w:p w14:paraId="22F691D9" w14:textId="77777777" w:rsidR="00AA7D57" w:rsidRPr="003C3E3F" w:rsidRDefault="00D60273" w:rsidP="00AA7D57">
      <w:pPr>
        <w:jc w:val="both"/>
        <w:rPr>
          <w:rFonts w:ascii="Times New Roman" w:hAnsi="Times New Roman" w:cs="Times New Roman"/>
        </w:rPr>
      </w:pPr>
      <w:r w:rsidRPr="003C3E3F">
        <w:rPr>
          <w:rFonts w:ascii="Times New Roman" w:hAnsi="Times New Roman" w:cs="Times New Roman"/>
        </w:rPr>
        <w:t xml:space="preserve">Following the setting of the scene, the reader joins the writer to listen to the life history. To suggest that the words are exactly those of the interviewee, they are in the form of a series of block quotes. Often, the block quotes are uninterrupted. Because the writer does not disrupt the interviewee, the story seemingly flows from the interviewee as a whole, from start to finish. As a result, the reader feels like they are listening to an unmediated and complete life history. </w:t>
      </w:r>
    </w:p>
    <w:p w14:paraId="6846006E" w14:textId="77777777" w:rsidR="00AA7D57" w:rsidRPr="003C3E3F" w:rsidRDefault="00AA7D57" w:rsidP="00AA7D57">
      <w:pPr>
        <w:jc w:val="both"/>
        <w:rPr>
          <w:rFonts w:ascii="Times New Roman" w:hAnsi="Times New Roman" w:cs="Times New Roman"/>
        </w:rPr>
      </w:pPr>
    </w:p>
    <w:p w14:paraId="36D898A8" w14:textId="0790F5E1" w:rsidR="00CD1C64" w:rsidRPr="003C3E3F" w:rsidRDefault="00D60273" w:rsidP="00CD1C64">
      <w:pPr>
        <w:jc w:val="both"/>
        <w:rPr>
          <w:rFonts w:ascii="Times New Roman" w:hAnsi="Times New Roman" w:cs="Times New Roman"/>
        </w:rPr>
      </w:pPr>
      <w:r w:rsidRPr="003C3E3F">
        <w:rPr>
          <w:rFonts w:ascii="Times New Roman" w:hAnsi="Times New Roman" w:cs="Times New Roman"/>
        </w:rPr>
        <w:t>Using first-person narratives in the life histories furthered claims to documenting an authentic story. While Edwin Bjorkman wrote to George Andrews (admin), Mary Northrop, Sidney Jones, Harriet Corley, and W.O. Saunders that accurately documenting the life history did "not mean that the stories necessarily must be told in the first person," it was often the case.</w:t>
      </w:r>
      <w:r>
        <w:rPr>
          <w:rFonts w:ascii="Times New Roman" w:hAnsi="Times New Roman" w:cs="Times New Roman"/>
          <w:vertAlign w:val="superscript"/>
        </w:rPr>
        <w:footnoteReference w:id="26"/>
      </w:r>
      <w:r w:rsidRPr="003C3E3F">
        <w:rPr>
          <w:rFonts w:ascii="Times New Roman" w:hAnsi="Times New Roman" w:cs="Times New Roman"/>
        </w:rPr>
        <w:t xml:space="preserve"> By suggesting that the document exactly recounts the interviewee's words in first person block quotes, the life histories drew on the power of autobiography and biography.</w:t>
      </w:r>
      <w:r w:rsidR="00C11AA1">
        <w:rPr>
          <w:rStyle w:val="Appelnotedebasdep"/>
          <w:rFonts w:ascii="Times New Roman" w:hAnsi="Times New Roman" w:cs="Times New Roman"/>
        </w:rPr>
        <w:footnoteReference w:id="27"/>
      </w:r>
      <w:r w:rsidRPr="003C3E3F">
        <w:rPr>
          <w:rFonts w:ascii="Times New Roman" w:hAnsi="Times New Roman" w:cs="Times New Roman"/>
        </w:rPr>
        <w:t xml:space="preserve"> The writer figuratively (and physically) sets the scene like a biographer to introduce the main character, the interviewee. The person inhabiting the first-person point of view then switches to the interviewee as they recount their life story in an autobiography style. This narrative strategy seeks to eliminate the possibility that the reader is reading anything but the person’s narration of their own story in their own words through quote after quote after quote. </w:t>
      </w:r>
    </w:p>
    <w:p w14:paraId="57624511" w14:textId="77777777" w:rsidR="00CD1C64" w:rsidRPr="003C3E3F" w:rsidRDefault="00CD1C64" w:rsidP="00CD1C64">
      <w:pPr>
        <w:jc w:val="both"/>
        <w:rPr>
          <w:rFonts w:ascii="Times New Roman" w:hAnsi="Times New Roman" w:cs="Times New Roman"/>
        </w:rPr>
      </w:pPr>
    </w:p>
    <w:p w14:paraId="00B37144" w14:textId="543C8A62" w:rsidR="00B0008D" w:rsidRPr="003C3E3F" w:rsidRDefault="00D60273" w:rsidP="003330FD">
      <w:pPr>
        <w:jc w:val="both"/>
        <w:rPr>
          <w:rFonts w:ascii="Times New Roman" w:hAnsi="Times New Roman" w:cs="Times New Roman"/>
        </w:rPr>
      </w:pPr>
      <w:r w:rsidRPr="003C3E3F">
        <w:rPr>
          <w:rFonts w:ascii="Times New Roman" w:hAnsi="Times New Roman" w:cs="Times New Roman"/>
        </w:rPr>
        <w:t xml:space="preserve">While block quotes denote authenticity, the </w:t>
      </w:r>
      <w:r w:rsidR="00C86B8B" w:rsidRPr="003C3E3F">
        <w:rPr>
          <w:rFonts w:ascii="Times New Roman" w:hAnsi="Times New Roman" w:cs="Times New Roman"/>
        </w:rPr>
        <w:t>reality behind how the quotes were obtained is quite murky</w:t>
      </w:r>
      <w:r w:rsidRPr="003C3E3F">
        <w:rPr>
          <w:rFonts w:ascii="Times New Roman" w:hAnsi="Times New Roman" w:cs="Times New Roman"/>
        </w:rPr>
        <w:t xml:space="preserve"> given that writers did not have recording equipment, instead relying on their notes and memory. This situation created such difficulty that many writers balked at </w:t>
      </w:r>
      <w:r w:rsidR="00C86B8B" w:rsidRPr="003C3E3F">
        <w:rPr>
          <w:rFonts w:ascii="Times New Roman" w:hAnsi="Times New Roman" w:cs="Times New Roman"/>
        </w:rPr>
        <w:t xml:space="preserve">the </w:t>
      </w:r>
      <w:r w:rsidRPr="003C3E3F">
        <w:rPr>
          <w:rFonts w:ascii="Times New Roman" w:hAnsi="Times New Roman" w:cs="Times New Roman"/>
        </w:rPr>
        <w:t xml:space="preserve">long block quotes when reading </w:t>
      </w:r>
      <w:r w:rsidR="00E16122" w:rsidRPr="003C3E3F">
        <w:rPr>
          <w:rFonts w:ascii="Times New Roman" w:hAnsi="Times New Roman" w:cs="Times New Roman"/>
        </w:rPr>
        <w:t>Ru</w:t>
      </w:r>
      <w:r w:rsidR="00C86B8B" w:rsidRPr="003C3E3F">
        <w:rPr>
          <w:rFonts w:ascii="Times New Roman" w:hAnsi="Times New Roman" w:cs="Times New Roman"/>
        </w:rPr>
        <w:t>mbley’s story as the example they were supposed to follow. F</w:t>
      </w:r>
      <w:r w:rsidR="00E16122" w:rsidRPr="003C3E3F">
        <w:rPr>
          <w:rFonts w:ascii="Times New Roman" w:hAnsi="Times New Roman" w:cs="Times New Roman"/>
        </w:rPr>
        <w:t xml:space="preserve">or example, after reading the </w:t>
      </w:r>
      <w:r w:rsidR="00C86B8B" w:rsidRPr="003C3E3F">
        <w:rPr>
          <w:rFonts w:ascii="Times New Roman" w:hAnsi="Times New Roman" w:cs="Times New Roman"/>
        </w:rPr>
        <w:t xml:space="preserve">life history aloud to his writers, Chalmers Murray, a district supervisor in South Carolina, explained that </w:t>
      </w:r>
      <w:r w:rsidRPr="003C3E3F">
        <w:rPr>
          <w:rFonts w:ascii="Times New Roman" w:hAnsi="Times New Roman" w:cs="Times New Roman"/>
        </w:rPr>
        <w:t>“Several of the workers objected to the long dialogue-or rather the long monologue - saying that it would have been utterly impossible for the author to remember page after page of conversation. I told them that they were not to take too literally the directions about giving a verbatim account of the interview. This cannot be done unless one took stenographic notes or used a dictaphone. If the person interviewed does not speak out of character in the story or</w:t>
      </w:r>
      <w:r w:rsidR="00C86B8B" w:rsidRPr="003C3E3F">
        <w:rPr>
          <w:rFonts w:ascii="Times New Roman" w:hAnsi="Times New Roman" w:cs="Times New Roman"/>
        </w:rPr>
        <w:t xml:space="preserve"> is not grossly misquoted, there</w:t>
      </w:r>
      <w:r w:rsidRPr="003C3E3F">
        <w:rPr>
          <w:rFonts w:ascii="Times New Roman" w:hAnsi="Times New Roman" w:cs="Times New Roman"/>
        </w:rPr>
        <w:t xml:space="preserve"> is little to worry about, in my opinion. Probably nothing in </w:t>
      </w:r>
      <w:r w:rsidRPr="003C3E3F">
        <w:rPr>
          <w:rFonts w:ascii="Times New Roman" w:hAnsi="Times New Roman" w:cs="Times New Roman"/>
        </w:rPr>
        <w:lastRenderedPageBreak/>
        <w:t>the way of an interview would ever be published if verbatim recording were required.”</w:t>
      </w:r>
      <w:r>
        <w:rPr>
          <w:rStyle w:val="Appelnotedebasdep"/>
          <w:rFonts w:ascii="Times New Roman" w:hAnsi="Times New Roman" w:cs="Times New Roman"/>
        </w:rPr>
        <w:footnoteReference w:id="28"/>
      </w:r>
      <w:r w:rsidR="00C86B8B" w:rsidRPr="003C3E3F">
        <w:rPr>
          <w:rFonts w:ascii="Times New Roman" w:hAnsi="Times New Roman" w:cs="Times New Roman"/>
        </w:rPr>
        <w:t xml:space="preserve"> </w:t>
      </w:r>
      <w:r w:rsidRPr="003C3E3F">
        <w:rPr>
          <w:rFonts w:ascii="Times New Roman" w:hAnsi="Times New Roman" w:cs="Times New Roman"/>
        </w:rPr>
        <w:t xml:space="preserve">Therefore, block quotes became a strategy to convince the reader that the writer indexically documented the interviewee's exact words and that the interviewee </w:t>
      </w:r>
      <w:r w:rsidR="00C86B8B" w:rsidRPr="003C3E3F">
        <w:rPr>
          <w:rFonts w:ascii="Times New Roman" w:hAnsi="Times New Roman" w:cs="Times New Roman"/>
        </w:rPr>
        <w:t>was</w:t>
      </w:r>
      <w:r w:rsidRPr="003C3E3F">
        <w:rPr>
          <w:rFonts w:ascii="Times New Roman" w:hAnsi="Times New Roman" w:cs="Times New Roman"/>
        </w:rPr>
        <w:t xml:space="preserve"> literally speaking for themselves</w:t>
      </w:r>
      <w:r w:rsidR="00C86B8B" w:rsidRPr="003C3E3F">
        <w:rPr>
          <w:rFonts w:ascii="Times New Roman" w:hAnsi="Times New Roman" w:cs="Times New Roman"/>
        </w:rPr>
        <w:t>, despite the liberties that were taken in creating such quotations</w:t>
      </w:r>
      <w:r w:rsidRPr="003C3E3F">
        <w:rPr>
          <w:rFonts w:ascii="Times New Roman" w:hAnsi="Times New Roman" w:cs="Times New Roman"/>
        </w:rPr>
        <w:t>.</w:t>
      </w:r>
      <w:r w:rsidR="00AD6179">
        <w:rPr>
          <w:rFonts w:ascii="Times New Roman" w:hAnsi="Times New Roman" w:cs="Times New Roman"/>
        </w:rPr>
        <w:t xml:space="preserve"> </w:t>
      </w:r>
      <w:r w:rsidR="00C86B8B" w:rsidRPr="003C3E3F">
        <w:rPr>
          <w:rFonts w:ascii="Times New Roman" w:hAnsi="Times New Roman" w:cs="Times New Roman"/>
        </w:rPr>
        <w:t>T</w:t>
      </w:r>
      <w:r w:rsidRPr="003C3E3F">
        <w:rPr>
          <w:rFonts w:ascii="Times New Roman" w:hAnsi="Times New Roman" w:cs="Times New Roman"/>
        </w:rPr>
        <w:t>he extensive use of block quotes</w:t>
      </w:r>
      <w:r w:rsidR="00C86B8B" w:rsidRPr="003C3E3F">
        <w:rPr>
          <w:rFonts w:ascii="Times New Roman" w:hAnsi="Times New Roman" w:cs="Times New Roman"/>
        </w:rPr>
        <w:t xml:space="preserve"> presented</w:t>
      </w:r>
      <w:r w:rsidRPr="003C3E3F">
        <w:rPr>
          <w:rFonts w:ascii="Times New Roman" w:hAnsi="Times New Roman" w:cs="Times New Roman"/>
        </w:rPr>
        <w:t xml:space="preserve"> editors and writers </w:t>
      </w:r>
      <w:r w:rsidR="00C86B8B" w:rsidRPr="003C3E3F">
        <w:rPr>
          <w:rFonts w:ascii="Times New Roman" w:hAnsi="Times New Roman" w:cs="Times New Roman"/>
        </w:rPr>
        <w:t>with</w:t>
      </w:r>
      <w:r w:rsidRPr="003C3E3F">
        <w:rPr>
          <w:rFonts w:ascii="Times New Roman" w:hAnsi="Times New Roman" w:cs="Times New Roman"/>
        </w:rPr>
        <w:t xml:space="preserve"> another challenge</w:t>
      </w:r>
      <w:r w:rsidR="00E16122" w:rsidRPr="003C3E3F">
        <w:rPr>
          <w:rFonts w:ascii="Times New Roman" w:hAnsi="Times New Roman" w:cs="Times New Roman"/>
        </w:rPr>
        <w:t xml:space="preserve"> concerning</w:t>
      </w:r>
      <w:r w:rsidR="00C86B8B" w:rsidRPr="003C3E3F">
        <w:rPr>
          <w:rFonts w:ascii="Times New Roman" w:hAnsi="Times New Roman" w:cs="Times New Roman"/>
        </w:rPr>
        <w:t xml:space="preserve"> e</w:t>
      </w:r>
      <w:r w:rsidRPr="003C3E3F">
        <w:rPr>
          <w:rFonts w:ascii="Times New Roman" w:hAnsi="Times New Roman" w:cs="Times New Roman"/>
        </w:rPr>
        <w:t>xactly how to represent the voice of interviewees</w:t>
      </w:r>
      <w:r w:rsidR="00E16122" w:rsidRPr="003C3E3F">
        <w:rPr>
          <w:rFonts w:ascii="Times New Roman" w:hAnsi="Times New Roman" w:cs="Times New Roman"/>
        </w:rPr>
        <w:t>.</w:t>
      </w:r>
    </w:p>
    <w:p w14:paraId="2B9385A8" w14:textId="557B4E94" w:rsidR="00B0008D" w:rsidRPr="003C3E3F" w:rsidRDefault="00B0008D" w:rsidP="003330FD">
      <w:pPr>
        <w:jc w:val="both"/>
        <w:rPr>
          <w:rFonts w:ascii="Times New Roman" w:hAnsi="Times New Roman" w:cs="Times New Roman"/>
        </w:rPr>
      </w:pPr>
    </w:p>
    <w:p w14:paraId="000000B4" w14:textId="77777777" w:rsidR="002A39A4" w:rsidRPr="003C3E3F" w:rsidRDefault="00D60273" w:rsidP="003330FD">
      <w:pPr>
        <w:jc w:val="both"/>
        <w:rPr>
          <w:rFonts w:ascii="Times New Roman" w:hAnsi="Times New Roman" w:cs="Times New Roman"/>
          <w:b/>
          <w:bCs/>
        </w:rPr>
      </w:pPr>
      <w:bookmarkStart w:id="8" w:name="_w4hsqj332sed" w:colFirst="0" w:colLast="0"/>
      <w:bookmarkEnd w:id="8"/>
      <w:r w:rsidRPr="003C3E3F">
        <w:rPr>
          <w:rFonts w:ascii="Times New Roman" w:hAnsi="Times New Roman" w:cs="Times New Roman"/>
          <w:b/>
          <w:bCs/>
        </w:rPr>
        <w:t>Dialect as Authenticity</w:t>
      </w:r>
    </w:p>
    <w:p w14:paraId="000000B5" w14:textId="77777777" w:rsidR="002A39A4" w:rsidRPr="003C3E3F" w:rsidRDefault="002A39A4" w:rsidP="003330FD">
      <w:pPr>
        <w:jc w:val="both"/>
        <w:rPr>
          <w:rFonts w:ascii="Times New Roman" w:hAnsi="Times New Roman" w:cs="Times New Roman"/>
        </w:rPr>
      </w:pPr>
    </w:p>
    <w:p w14:paraId="000000B6" w14:textId="342E819E"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Writers used dialect to bolster claims that the life history was the </w:t>
      </w:r>
      <w:r w:rsidRPr="003C3E3F">
        <w:rPr>
          <w:rFonts w:ascii="Times New Roman" w:hAnsi="Times New Roman" w:cs="Times New Roman"/>
          <w:i/>
        </w:rPr>
        <w:t xml:space="preserve">actual </w:t>
      </w:r>
      <w:r w:rsidRPr="003C3E3F">
        <w:rPr>
          <w:rFonts w:ascii="Times New Roman" w:hAnsi="Times New Roman" w:cs="Times New Roman"/>
        </w:rPr>
        <w:t>voice of the interviewee. Dialect is a common narrative device to situate a person within a particular geography or positionality, such as a social class, ethnicity, race, and gender. Using dialect to represent how a person spoke was designed to persuade the reader that the story was accurately recorded</w:t>
      </w:r>
      <w:r w:rsidR="0016562F" w:rsidRPr="003C3E3F">
        <w:rPr>
          <w:rFonts w:ascii="Times New Roman" w:hAnsi="Times New Roman" w:cs="Times New Roman"/>
        </w:rPr>
        <w:t>, a</w:t>
      </w:r>
      <w:r w:rsidR="00FE6F54" w:rsidRPr="003C3E3F">
        <w:rPr>
          <w:rFonts w:ascii="Times New Roman" w:hAnsi="Times New Roman" w:cs="Times New Roman"/>
        </w:rPr>
        <w:t xml:space="preserve"> powerful </w:t>
      </w:r>
      <w:r w:rsidR="00EA442C" w:rsidRPr="003C3E3F">
        <w:rPr>
          <w:rFonts w:ascii="Times New Roman" w:hAnsi="Times New Roman" w:cs="Times New Roman"/>
        </w:rPr>
        <w:t>technique</w:t>
      </w:r>
      <w:r w:rsidR="00FE6F54" w:rsidRPr="003C3E3F">
        <w:rPr>
          <w:rFonts w:ascii="Times New Roman" w:hAnsi="Times New Roman" w:cs="Times New Roman"/>
        </w:rPr>
        <w:t xml:space="preserve"> when combined with block quotes.</w:t>
      </w:r>
      <w:r w:rsidR="00C11AA1">
        <w:rPr>
          <w:rStyle w:val="Appelnotedebasdep"/>
          <w:rFonts w:ascii="Times New Roman" w:hAnsi="Times New Roman" w:cs="Times New Roman"/>
        </w:rPr>
        <w:footnoteReference w:id="29"/>
      </w:r>
    </w:p>
    <w:p w14:paraId="000000B7" w14:textId="77777777" w:rsidR="002A39A4" w:rsidRPr="003C3E3F" w:rsidRDefault="002A39A4" w:rsidP="003330FD">
      <w:pPr>
        <w:jc w:val="both"/>
        <w:rPr>
          <w:rFonts w:ascii="Times New Roman" w:hAnsi="Times New Roman" w:cs="Times New Roman"/>
        </w:rPr>
      </w:pPr>
    </w:p>
    <w:p w14:paraId="000000BA" w14:textId="2E66EF93" w:rsidR="002A39A4" w:rsidRPr="003C3E3F" w:rsidRDefault="00D60273" w:rsidP="003330FD">
      <w:pPr>
        <w:jc w:val="both"/>
        <w:rPr>
          <w:rFonts w:ascii="Times New Roman" w:hAnsi="Times New Roman" w:cs="Times New Roman"/>
        </w:rPr>
      </w:pPr>
      <w:r w:rsidRPr="003C3E3F">
        <w:rPr>
          <w:rFonts w:ascii="Times New Roman" w:hAnsi="Times New Roman" w:cs="Times New Roman"/>
        </w:rPr>
        <w:t>With the use of written dialect</w:t>
      </w:r>
      <w:r w:rsidR="002A1899" w:rsidRPr="003C3E3F">
        <w:rPr>
          <w:rFonts w:ascii="Times New Roman" w:hAnsi="Times New Roman" w:cs="Times New Roman"/>
        </w:rPr>
        <w:t xml:space="preserve">, the SLHP entered a complicated realm. On the one hand, writing all the interviews in “standard </w:t>
      </w:r>
      <w:r w:rsidR="00B81545" w:rsidRPr="003C3E3F">
        <w:rPr>
          <w:rFonts w:ascii="Times New Roman" w:hAnsi="Times New Roman" w:cs="Times New Roman"/>
        </w:rPr>
        <w:t>E</w:t>
      </w:r>
      <w:r w:rsidR="002A1899" w:rsidRPr="003C3E3F">
        <w:rPr>
          <w:rFonts w:ascii="Times New Roman" w:hAnsi="Times New Roman" w:cs="Times New Roman"/>
        </w:rPr>
        <w:t xml:space="preserve">nglish” could make them easier to read for one of their major audiences, the White </w:t>
      </w:r>
      <w:r w:rsidR="00B81545" w:rsidRPr="003C3E3F">
        <w:rPr>
          <w:rFonts w:ascii="Times New Roman" w:hAnsi="Times New Roman" w:cs="Times New Roman"/>
        </w:rPr>
        <w:t>middle- and upper-class</w:t>
      </w:r>
      <w:r w:rsidR="002A1899" w:rsidRPr="003C3E3F">
        <w:rPr>
          <w:rFonts w:ascii="Times New Roman" w:hAnsi="Times New Roman" w:cs="Times New Roman"/>
        </w:rPr>
        <w:t xml:space="preserve"> readers who supported the literary market</w:t>
      </w:r>
      <w:r w:rsidR="00FC2B9C" w:rsidRPr="003C3E3F">
        <w:rPr>
          <w:rFonts w:ascii="Times New Roman" w:hAnsi="Times New Roman" w:cs="Times New Roman"/>
        </w:rPr>
        <w:t>.</w:t>
      </w:r>
      <w:r w:rsidR="00B9408C" w:rsidRPr="003C3E3F">
        <w:rPr>
          <w:rFonts w:ascii="Times New Roman" w:hAnsi="Times New Roman" w:cs="Times New Roman"/>
        </w:rPr>
        <w:t xml:space="preserve"> </w:t>
      </w:r>
      <w:r w:rsidR="002A1899" w:rsidRPr="003C3E3F">
        <w:rPr>
          <w:rFonts w:ascii="Times New Roman" w:hAnsi="Times New Roman" w:cs="Times New Roman"/>
        </w:rPr>
        <w:t>On the other hand, claims to authenticity and accuracy could be bolstered</w:t>
      </w:r>
      <w:r w:rsidR="00FC2B9C" w:rsidRPr="003C3E3F">
        <w:rPr>
          <w:rFonts w:ascii="Times New Roman" w:hAnsi="Times New Roman" w:cs="Times New Roman"/>
        </w:rPr>
        <w:t>, administrators argued,</w:t>
      </w:r>
      <w:r w:rsidR="002A1899" w:rsidRPr="003C3E3F">
        <w:rPr>
          <w:rFonts w:ascii="Times New Roman" w:hAnsi="Times New Roman" w:cs="Times New Roman"/>
        </w:rPr>
        <w:t xml:space="preserve"> if </w:t>
      </w:r>
      <w:r w:rsidR="00FC2B9C" w:rsidRPr="003C3E3F">
        <w:rPr>
          <w:rFonts w:ascii="Times New Roman" w:hAnsi="Times New Roman" w:cs="Times New Roman"/>
        </w:rPr>
        <w:t>the life histories</w:t>
      </w:r>
      <w:r w:rsidR="002A1899" w:rsidRPr="003C3E3F">
        <w:rPr>
          <w:rFonts w:ascii="Times New Roman" w:hAnsi="Times New Roman" w:cs="Times New Roman"/>
        </w:rPr>
        <w:t xml:space="preserve"> read like how people spoke.</w:t>
      </w:r>
      <w:r w:rsidR="00B9408C" w:rsidRPr="003C3E3F">
        <w:rPr>
          <w:rFonts w:ascii="Times New Roman" w:hAnsi="Times New Roman" w:cs="Times New Roman"/>
        </w:rPr>
        <w:t xml:space="preserve"> </w:t>
      </w:r>
      <w:r w:rsidR="002A1899" w:rsidRPr="003C3E3F">
        <w:rPr>
          <w:rFonts w:ascii="Times New Roman" w:hAnsi="Times New Roman" w:cs="Times New Roman"/>
        </w:rPr>
        <w:t>At a minimum, leaders like Alsberg thought dialect would make the stories a bit more dynamic and therefore engage potential readers.</w:t>
      </w:r>
      <w:r w:rsidR="002872A4" w:rsidRPr="003C3E3F">
        <w:rPr>
          <w:rFonts w:ascii="Times New Roman" w:hAnsi="Times New Roman" w:cs="Times New Roman"/>
        </w:rPr>
        <w:t xml:space="preserve"> </w:t>
      </w:r>
      <w:r w:rsidR="002A1899" w:rsidRPr="003C3E3F">
        <w:rPr>
          <w:rFonts w:ascii="Times New Roman" w:hAnsi="Times New Roman" w:cs="Times New Roman"/>
        </w:rPr>
        <w:t>He wrote, “They might be useful for our racial group and folklore work in other parts of the country. I think a little more of the flavor of the local dialect will make the stories more readable, and that there should be considerably more contrast, light and dark, in the telling.”</w:t>
      </w:r>
      <w:r>
        <w:rPr>
          <w:rFonts w:ascii="Times New Roman" w:hAnsi="Times New Roman" w:cs="Times New Roman"/>
          <w:vertAlign w:val="superscript"/>
        </w:rPr>
        <w:footnoteReference w:id="30"/>
      </w:r>
      <w:r w:rsidR="002A1899" w:rsidRPr="003C3E3F">
        <w:rPr>
          <w:rFonts w:ascii="Times New Roman" w:hAnsi="Times New Roman" w:cs="Times New Roman"/>
        </w:rPr>
        <w:t xml:space="preserve"> </w:t>
      </w:r>
    </w:p>
    <w:p w14:paraId="394C1556" w14:textId="36DB4834" w:rsidR="00864A78" w:rsidRPr="003C3E3F" w:rsidRDefault="00864A78" w:rsidP="003330FD">
      <w:pPr>
        <w:jc w:val="both"/>
        <w:rPr>
          <w:rFonts w:ascii="Times New Roman" w:hAnsi="Times New Roman" w:cs="Times New Roman"/>
        </w:rPr>
      </w:pPr>
    </w:p>
    <w:p w14:paraId="5B1C8E2B" w14:textId="4BB14291" w:rsidR="00864A78" w:rsidRPr="003C3E3F" w:rsidRDefault="00D60273" w:rsidP="003330FD">
      <w:pPr>
        <w:jc w:val="both"/>
        <w:rPr>
          <w:rFonts w:ascii="Times New Roman" w:hAnsi="Times New Roman" w:cs="Times New Roman"/>
        </w:rPr>
      </w:pPr>
      <w:r w:rsidRPr="003C3E3F">
        <w:rPr>
          <w:rFonts w:ascii="Times New Roman" w:hAnsi="Times New Roman" w:cs="Times New Roman"/>
        </w:rPr>
        <w:t>[insert image]</w:t>
      </w:r>
    </w:p>
    <w:p w14:paraId="156DC311" w14:textId="08F02733" w:rsidR="00864A78" w:rsidRPr="003C3E3F" w:rsidRDefault="00D60273" w:rsidP="003330FD">
      <w:pPr>
        <w:jc w:val="both"/>
        <w:rPr>
          <w:rFonts w:ascii="Times New Roman" w:hAnsi="Times New Roman" w:cs="Times New Roman"/>
        </w:rPr>
      </w:pPr>
      <w:r w:rsidRPr="003C3E3F">
        <w:rPr>
          <w:rFonts w:ascii="Times New Roman" w:hAnsi="Times New Roman" w:cs="Times New Roman"/>
        </w:rPr>
        <w:t>Figure</w:t>
      </w:r>
      <w:r w:rsidR="00AC18FA">
        <w:rPr>
          <w:rFonts w:ascii="Times New Roman" w:hAnsi="Times New Roman" w:cs="Times New Roman"/>
        </w:rPr>
        <w:t xml:space="preserve"> #</w:t>
      </w:r>
      <w:r w:rsidRPr="003C3E3F">
        <w:rPr>
          <w:rFonts w:ascii="Times New Roman" w:hAnsi="Times New Roman" w:cs="Times New Roman"/>
        </w:rPr>
        <w:t>: Moore used dialect to capture the speech style of Mary Rumbley.</w:t>
      </w:r>
      <w:r w:rsidR="00974B85">
        <w:rPr>
          <w:rFonts w:ascii="Times New Roman" w:hAnsi="Times New Roman" w:cs="Times New Roman"/>
        </w:rPr>
        <w:t xml:space="preserve"> </w:t>
      </w:r>
      <w:r w:rsidRPr="003C3E3F">
        <w:rPr>
          <w:rFonts w:ascii="Times New Roman" w:hAnsi="Times New Roman" w:cs="Times New Roman"/>
        </w:rPr>
        <w:t>She paired her sentence structures, which often were grammatically incorrect according to “standard” English, with dialect to capture her speech style.</w:t>
      </w:r>
    </w:p>
    <w:p w14:paraId="000000BB" w14:textId="77777777" w:rsidR="002A39A4" w:rsidRPr="003C3E3F" w:rsidRDefault="002A39A4" w:rsidP="003330FD">
      <w:pPr>
        <w:jc w:val="both"/>
        <w:rPr>
          <w:rFonts w:ascii="Times New Roman" w:hAnsi="Times New Roman" w:cs="Times New Roman"/>
        </w:rPr>
      </w:pPr>
    </w:p>
    <w:p w14:paraId="056F56F3" w14:textId="5FC3BB94" w:rsidR="00DA65AA" w:rsidRPr="003C3E3F" w:rsidRDefault="00D60273" w:rsidP="003330FD">
      <w:pPr>
        <w:jc w:val="both"/>
        <w:rPr>
          <w:rFonts w:ascii="Times New Roman" w:hAnsi="Times New Roman" w:cs="Times New Roman"/>
        </w:rPr>
      </w:pPr>
      <w:r w:rsidRPr="003C3E3F">
        <w:rPr>
          <w:rFonts w:ascii="Times New Roman" w:hAnsi="Times New Roman" w:cs="Times New Roman"/>
        </w:rPr>
        <w:t xml:space="preserve">Dialect is a prominent feature in life histories. For example, Topic 13 and Topic 16 aggregate around two different geographies. </w:t>
      </w:r>
      <w:r w:rsidR="004D4C2B" w:rsidRPr="003C3E3F">
        <w:rPr>
          <w:rFonts w:ascii="Times New Roman" w:hAnsi="Times New Roman" w:cs="Times New Roman"/>
        </w:rPr>
        <w:t>Topic 13 includes interviews by a plethora of writers in Alabama and South Carolina. Topic 16 focuses on interviews conducted by Robert McKinney in New Orleans.</w:t>
      </w:r>
      <w:r>
        <w:rPr>
          <w:rFonts w:ascii="Times New Roman" w:hAnsi="Times New Roman" w:cs="Times New Roman"/>
          <w:vertAlign w:val="superscript"/>
        </w:rPr>
        <w:footnoteReference w:id="31"/>
      </w:r>
      <w:r w:rsidR="004D4C2B" w:rsidRPr="003C3E3F">
        <w:rPr>
          <w:rFonts w:ascii="Times New Roman" w:hAnsi="Times New Roman" w:cs="Times New Roman"/>
        </w:rPr>
        <w:t xml:space="preserve"> </w:t>
      </w:r>
      <w:r w:rsidR="0026231C" w:rsidRPr="003C3E3F">
        <w:rPr>
          <w:rFonts w:ascii="Times New Roman" w:hAnsi="Times New Roman" w:cs="Times New Roman"/>
        </w:rPr>
        <w:t xml:space="preserve">For each of these topics, the most prominent words are all forms of dialect. For example, “git”, “jest”, “reckon”, “hit”, “wuz”, “git”, “wid”, and “fer” being amongst the most dominant terms. </w:t>
      </w:r>
    </w:p>
    <w:p w14:paraId="25C54AA4" w14:textId="77777777" w:rsidR="00864A78" w:rsidRPr="003C3E3F" w:rsidRDefault="00864A78" w:rsidP="003330FD">
      <w:pPr>
        <w:jc w:val="both"/>
        <w:rPr>
          <w:rFonts w:ascii="Times New Roman" w:hAnsi="Times New Roman" w:cs="Times New Roman"/>
        </w:rPr>
      </w:pPr>
    </w:p>
    <w:p w14:paraId="000000BC" w14:textId="7D4614FA" w:rsidR="002A39A4" w:rsidRPr="003C3E3F" w:rsidRDefault="00D60273" w:rsidP="003330FD">
      <w:pPr>
        <w:jc w:val="both"/>
        <w:rPr>
          <w:rFonts w:ascii="Times New Roman" w:hAnsi="Times New Roman" w:cs="Times New Roman"/>
        </w:rPr>
      </w:pPr>
      <w:r w:rsidRPr="003C3E3F">
        <w:rPr>
          <w:rFonts w:ascii="Times New Roman" w:hAnsi="Times New Roman" w:cs="Times New Roman"/>
        </w:rPr>
        <w:lastRenderedPageBreak/>
        <w:t>Assigned to the New Orleans office, McKinne</w:t>
      </w:r>
      <w:r w:rsidR="0016562F" w:rsidRPr="003C3E3F">
        <w:rPr>
          <w:rFonts w:ascii="Times New Roman" w:hAnsi="Times New Roman" w:cs="Times New Roman"/>
        </w:rPr>
        <w:t>y was among, if not the first, B</w:t>
      </w:r>
      <w:r w:rsidRPr="003C3E3F">
        <w:rPr>
          <w:rFonts w:ascii="Times New Roman" w:hAnsi="Times New Roman" w:cs="Times New Roman"/>
        </w:rPr>
        <w:t xml:space="preserve">lack writer hired as a part of FWP in </w:t>
      </w:r>
      <w:r w:rsidR="004D4C2B" w:rsidRPr="003C3E3F">
        <w:rPr>
          <w:rFonts w:ascii="Times New Roman" w:hAnsi="Times New Roman" w:cs="Times New Roman"/>
        </w:rPr>
        <w:t>Louisiana but</w:t>
      </w:r>
      <w:r w:rsidRPr="003C3E3F">
        <w:rPr>
          <w:rFonts w:ascii="Times New Roman" w:hAnsi="Times New Roman" w:cs="Times New Roman"/>
        </w:rPr>
        <w:t xml:space="preserve"> was not a member of the </w:t>
      </w:r>
      <w:r w:rsidR="00B0008D" w:rsidRPr="003C3E3F">
        <w:rPr>
          <w:rFonts w:ascii="Times New Roman" w:hAnsi="Times New Roman" w:cs="Times New Roman"/>
        </w:rPr>
        <w:t>b</w:t>
      </w:r>
      <w:r w:rsidRPr="003C3E3F">
        <w:rPr>
          <w:rFonts w:ascii="Times New Roman" w:hAnsi="Times New Roman" w:cs="Times New Roman"/>
        </w:rPr>
        <w:t xml:space="preserve">lack </w:t>
      </w:r>
      <w:r w:rsidR="00B0008D" w:rsidRPr="003C3E3F">
        <w:rPr>
          <w:rFonts w:ascii="Times New Roman" w:hAnsi="Times New Roman" w:cs="Times New Roman"/>
        </w:rPr>
        <w:t>u</w:t>
      </w:r>
      <w:r w:rsidRPr="003C3E3F">
        <w:rPr>
          <w:rFonts w:ascii="Times New Roman" w:hAnsi="Times New Roman" w:cs="Times New Roman"/>
        </w:rPr>
        <w:t>nit.</w:t>
      </w:r>
      <w:r w:rsidR="00F93BEE">
        <w:rPr>
          <w:rStyle w:val="Appelnotedebasdep"/>
          <w:rFonts w:ascii="Times New Roman" w:hAnsi="Times New Roman" w:cs="Times New Roman"/>
        </w:rPr>
        <w:footnoteReference w:id="32"/>
      </w:r>
      <w:r w:rsidRPr="003C3E3F">
        <w:rPr>
          <w:rFonts w:ascii="Times New Roman" w:hAnsi="Times New Roman" w:cs="Times New Roman"/>
        </w:rPr>
        <w:t xml:space="preserve"> The graduate of Xavier University joined an integrated unit with Hazel Breaux, Caroline Durieux, and others.</w:t>
      </w:r>
      <w:r w:rsidR="0086258D">
        <w:rPr>
          <w:rStyle w:val="Appelnotedebasdep"/>
          <w:rFonts w:ascii="Times New Roman" w:hAnsi="Times New Roman" w:cs="Times New Roman"/>
        </w:rPr>
        <w:footnoteReference w:id="33"/>
      </w:r>
      <w:r w:rsidR="004306BB" w:rsidRPr="003C3E3F">
        <w:rPr>
          <w:rFonts w:ascii="Times New Roman" w:hAnsi="Times New Roman" w:cs="Times New Roman"/>
        </w:rPr>
        <w:t xml:space="preserve"> </w:t>
      </w:r>
      <w:r w:rsidR="0016562F" w:rsidRPr="003C3E3F">
        <w:rPr>
          <w:rFonts w:ascii="Times New Roman" w:hAnsi="Times New Roman" w:cs="Times New Roman"/>
        </w:rPr>
        <w:t>His access to B</w:t>
      </w:r>
      <w:r w:rsidRPr="003C3E3F">
        <w:rPr>
          <w:rFonts w:ascii="Times New Roman" w:hAnsi="Times New Roman" w:cs="Times New Roman"/>
        </w:rPr>
        <w:t>lack communities in New Orleans was seen as an asset by state director Lyle Saxon.</w:t>
      </w:r>
      <w:r>
        <w:rPr>
          <w:rFonts w:ascii="Times New Roman" w:hAnsi="Times New Roman" w:cs="Times New Roman"/>
          <w:vertAlign w:val="superscript"/>
        </w:rPr>
        <w:footnoteReference w:id="34"/>
      </w:r>
      <w:r w:rsidRPr="003C3E3F">
        <w:rPr>
          <w:rFonts w:ascii="Times New Roman" w:hAnsi="Times New Roman" w:cs="Times New Roman"/>
        </w:rPr>
        <w:t xml:space="preserve"> The efforts to capture slight distinctions in ways of speaking are indicated by the slight differences in the use of dialect. For example, McKinney works to capture the dropping of "g" in the back of verbs such as "</w:t>
      </w:r>
      <w:r w:rsidR="00B81545" w:rsidRPr="003C3E3F">
        <w:rPr>
          <w:rFonts w:ascii="Times New Roman" w:hAnsi="Times New Roman" w:cs="Times New Roman"/>
        </w:rPr>
        <w:t>morning” and</w:t>
      </w:r>
      <w:r w:rsidRPr="003C3E3F">
        <w:rPr>
          <w:rFonts w:ascii="Times New Roman" w:hAnsi="Times New Roman" w:cs="Times New Roman"/>
        </w:rPr>
        <w:t xml:space="preserve"> “living” and “a” in “again”.</w:t>
      </w:r>
      <w:r w:rsidR="002872A4" w:rsidRPr="003C3E3F">
        <w:rPr>
          <w:rFonts w:ascii="Times New Roman" w:hAnsi="Times New Roman" w:cs="Times New Roman"/>
        </w:rPr>
        <w:t xml:space="preserve"> </w:t>
      </w:r>
      <w:r w:rsidRPr="003C3E3F">
        <w:rPr>
          <w:rFonts w:ascii="Times New Roman" w:hAnsi="Times New Roman" w:cs="Times New Roman"/>
        </w:rPr>
        <w:t xml:space="preserve">The careful attention to certain kinds of linguistic features suggests the use of dialect by a local writer attuned to and documenting the nuances of local speech. To a reader from the community, the nuances of dialect could further signal, particularly to a reader from the same community, that the voice, and therefore story they are reading, is accurate. However, the challenge with using dialect was that the intended audience was not the person interviewed nor often even a member of the </w:t>
      </w:r>
      <w:r w:rsidR="00B81545" w:rsidRPr="003C3E3F">
        <w:rPr>
          <w:rFonts w:ascii="Times New Roman" w:hAnsi="Times New Roman" w:cs="Times New Roman"/>
        </w:rPr>
        <w:t>community from</w:t>
      </w:r>
      <w:r w:rsidRPr="003C3E3F">
        <w:rPr>
          <w:rFonts w:ascii="Times New Roman" w:hAnsi="Times New Roman" w:cs="Times New Roman"/>
        </w:rPr>
        <w:t xml:space="preserve"> which the interviewee resided </w:t>
      </w:r>
      <w:r w:rsidR="00FC2B9C" w:rsidRPr="003C3E3F">
        <w:rPr>
          <w:rFonts w:ascii="Times New Roman" w:hAnsi="Times New Roman" w:cs="Times New Roman"/>
        </w:rPr>
        <w:t>but</w:t>
      </w:r>
      <w:r w:rsidRPr="003C3E3F">
        <w:rPr>
          <w:rFonts w:ascii="Times New Roman" w:hAnsi="Times New Roman" w:cs="Times New Roman"/>
        </w:rPr>
        <w:t xml:space="preserve"> primarily White middle class reading public</w:t>
      </w:r>
      <w:r w:rsidR="00FC2B9C" w:rsidRPr="003C3E3F">
        <w:rPr>
          <w:rFonts w:ascii="Times New Roman" w:hAnsi="Times New Roman" w:cs="Times New Roman"/>
        </w:rPr>
        <w:t>s</w:t>
      </w:r>
      <w:r w:rsidRPr="003C3E3F">
        <w:rPr>
          <w:rFonts w:ascii="Times New Roman" w:hAnsi="Times New Roman" w:cs="Times New Roman"/>
        </w:rPr>
        <w:t>, academics, and bureaucrats.</w:t>
      </w:r>
      <w:r w:rsidR="002872A4" w:rsidRPr="003C3E3F">
        <w:rPr>
          <w:rFonts w:ascii="Times New Roman" w:hAnsi="Times New Roman" w:cs="Times New Roman"/>
        </w:rPr>
        <w:t xml:space="preserve"> </w:t>
      </w:r>
    </w:p>
    <w:p w14:paraId="000000BD" w14:textId="77777777" w:rsidR="002A39A4" w:rsidRPr="003C3E3F" w:rsidRDefault="002A39A4" w:rsidP="003330FD">
      <w:pPr>
        <w:jc w:val="both"/>
        <w:rPr>
          <w:rFonts w:ascii="Times New Roman" w:hAnsi="Times New Roman" w:cs="Times New Roman"/>
        </w:rPr>
      </w:pPr>
    </w:p>
    <w:p w14:paraId="3AE17325" w14:textId="77777777" w:rsidR="00167766" w:rsidRPr="003C3E3F" w:rsidRDefault="00D60273" w:rsidP="00167766">
      <w:pPr>
        <w:jc w:val="both"/>
        <w:rPr>
          <w:rFonts w:ascii="Times New Roman" w:hAnsi="Times New Roman" w:cs="Times New Roman"/>
        </w:rPr>
      </w:pPr>
      <w:r w:rsidRPr="003C3E3F">
        <w:rPr>
          <w:rFonts w:ascii="Times New Roman" w:hAnsi="Times New Roman" w:cs="Times New Roman"/>
        </w:rPr>
        <w:t>The text analysis brings the racialized use of dialect in stark contrast. The challenge, then, is that written dialect can undermine people's voices because of how written English functions socially and culturally. "Standard" English is unquestioned and seen as normal, whereas dialect, signaled through the spelling of words, is often linked to a series of assumptions about difference, which are often shaped by race and class. Effort to respell a word to reflect how a person pronounced a word is often interpreted as a misspelling in text and therefore associated with being uneducated, or, at minimum, difference from the norm.</w:t>
      </w:r>
      <w:r>
        <w:rPr>
          <w:rFonts w:ascii="Times New Roman" w:hAnsi="Times New Roman" w:cs="Times New Roman"/>
          <w:vertAlign w:val="superscript"/>
        </w:rPr>
        <w:footnoteReference w:id="35"/>
      </w:r>
      <w:r w:rsidRPr="003C3E3F">
        <w:rPr>
          <w:rFonts w:ascii="Times New Roman" w:hAnsi="Times New Roman" w:cs="Times New Roman"/>
        </w:rPr>
        <w:t xml:space="preserve"> </w:t>
      </w:r>
    </w:p>
    <w:p w14:paraId="3CD3E161" w14:textId="6D7DBEB5" w:rsidR="00167766" w:rsidRPr="003C3E3F" w:rsidRDefault="00167766" w:rsidP="003330FD">
      <w:pPr>
        <w:jc w:val="both"/>
        <w:rPr>
          <w:rFonts w:ascii="Times New Roman" w:hAnsi="Times New Roman" w:cs="Times New Roman"/>
        </w:rPr>
      </w:pPr>
    </w:p>
    <w:p w14:paraId="6053F6F6" w14:textId="7D23A0E2" w:rsidR="00DD57DC" w:rsidRPr="003C3E3F" w:rsidRDefault="00D60273" w:rsidP="00DD57DC">
      <w:pPr>
        <w:jc w:val="both"/>
        <w:rPr>
          <w:rFonts w:ascii="Times New Roman" w:hAnsi="Times New Roman" w:cs="Times New Roman"/>
        </w:rPr>
      </w:pPr>
      <w:r w:rsidRPr="003C3E3F">
        <w:rPr>
          <w:rFonts w:ascii="Times New Roman" w:hAnsi="Times New Roman" w:cs="Times New Roman"/>
        </w:rPr>
        <w:t>An even stronger dialect signal can be found in the document clustering model that does not remove dialect terms. The last eight clusters, 25-32, are all dominated by the usage of dialect. Looking at the proportion of Black interviewees in these clusters shows that the dialect was used to indicate race and class. Clusters 28-32 all consist of at least 57% of Black interviews. Interestingly, the use of dialect does not show strong clustering by specific location or writer. The example of McKinney's work clustering further demonstrates how attention to local speech patterns was obfuscated in favor of a more general, standardized "southern" dialect, most commonly applied to Black interviewees' voice.</w:t>
      </w:r>
      <w:r w:rsidR="00B96666">
        <w:rPr>
          <w:rStyle w:val="Marquedecommentaire"/>
        </w:rPr>
        <w:t xml:space="preserve"> </w:t>
      </w:r>
      <w:r w:rsidRPr="003C3E3F">
        <w:rPr>
          <w:rFonts w:ascii="Times New Roman" w:hAnsi="Times New Roman" w:cs="Times New Roman"/>
        </w:rPr>
        <w:t xml:space="preserve"> Given the racist ideologies bolstered by a culture of segregation that situated Black citizens as less than their White counterparts, dialect could also function as a strategy that furthered racist and white supremacist ideologies. </w:t>
      </w:r>
    </w:p>
    <w:p w14:paraId="3FA96351" w14:textId="77777777" w:rsidR="00DD57DC" w:rsidRPr="003C3E3F" w:rsidRDefault="00DD57DC" w:rsidP="003330FD">
      <w:pPr>
        <w:jc w:val="both"/>
        <w:rPr>
          <w:rFonts w:ascii="Times New Roman" w:hAnsi="Times New Roman" w:cs="Times New Roman"/>
        </w:rPr>
      </w:pPr>
    </w:p>
    <w:p w14:paraId="7AAA4CD1" w14:textId="59CCF275" w:rsidR="00DD57DC" w:rsidRPr="003C3E3F" w:rsidRDefault="00D60273" w:rsidP="00DD57DC">
      <w:pPr>
        <w:jc w:val="both"/>
        <w:rPr>
          <w:rFonts w:ascii="Times New Roman" w:hAnsi="Times New Roman" w:cs="Times New Roman"/>
        </w:rPr>
      </w:pPr>
      <w:r w:rsidRPr="003C3E3F">
        <w:rPr>
          <w:rFonts w:ascii="Times New Roman" w:hAnsi="Times New Roman" w:cs="Times New Roman"/>
        </w:rPr>
        <w:t>In the life histories, dialect was not applied evenly. Dialect is so prominent in the life histories of Black interviewees that, if not removed, almost all of the Black interviews will be group together based on dialect. The fact that the dialect words cluster and become th</w:t>
      </w:r>
      <w:r w:rsidR="000D5840" w:rsidRPr="003C3E3F">
        <w:rPr>
          <w:rFonts w:ascii="Times New Roman" w:hAnsi="Times New Roman" w:cs="Times New Roman"/>
        </w:rPr>
        <w:t>e most significant “topics” of B</w:t>
      </w:r>
      <w:r w:rsidRPr="003C3E3F">
        <w:rPr>
          <w:rFonts w:ascii="Times New Roman" w:hAnsi="Times New Roman" w:cs="Times New Roman"/>
        </w:rPr>
        <w:t xml:space="preserve">lack interviewees illuminates how these </w:t>
      </w:r>
      <w:r w:rsidR="00B0008D" w:rsidRPr="003C3E3F">
        <w:rPr>
          <w:rFonts w:ascii="Times New Roman" w:hAnsi="Times New Roman" w:cs="Times New Roman"/>
        </w:rPr>
        <w:t xml:space="preserve">text analysis </w:t>
      </w:r>
      <w:r w:rsidRPr="003C3E3F">
        <w:rPr>
          <w:rFonts w:ascii="Times New Roman" w:hAnsi="Times New Roman" w:cs="Times New Roman"/>
        </w:rPr>
        <w:t xml:space="preserve">methods can limit our analysis at best and replicate racialized and racist </w:t>
      </w:r>
      <w:r w:rsidRPr="003C3E3F">
        <w:rPr>
          <w:rFonts w:ascii="Times New Roman" w:hAnsi="Times New Roman" w:cs="Times New Roman"/>
        </w:rPr>
        <w:lastRenderedPageBreak/>
        <w:t>ways of knowing at worst. Pr</w:t>
      </w:r>
      <w:r w:rsidR="000D5840" w:rsidRPr="003C3E3F">
        <w:rPr>
          <w:rFonts w:ascii="Times New Roman" w:hAnsi="Times New Roman" w:cs="Times New Roman"/>
        </w:rPr>
        <w:t>imarily defining and exploring B</w:t>
      </w:r>
      <w:r w:rsidRPr="003C3E3F">
        <w:rPr>
          <w:rFonts w:ascii="Times New Roman" w:hAnsi="Times New Roman" w:cs="Times New Roman"/>
        </w:rPr>
        <w:t xml:space="preserve">lack interviews by dialect risks recreating the same process as the SLHP in a computational and digital form. </w:t>
      </w:r>
      <w:r w:rsidR="003015F6" w:rsidRPr="003C3E3F">
        <w:rPr>
          <w:rFonts w:ascii="Times New Roman" w:hAnsi="Times New Roman" w:cs="Times New Roman"/>
        </w:rPr>
        <w:t>While the topic offer</w:t>
      </w:r>
      <w:r w:rsidR="000D5840" w:rsidRPr="003C3E3F">
        <w:rPr>
          <w:rFonts w:ascii="Times New Roman" w:hAnsi="Times New Roman" w:cs="Times New Roman"/>
        </w:rPr>
        <w:t>s</w:t>
      </w:r>
      <w:r w:rsidR="003015F6" w:rsidRPr="003C3E3F">
        <w:rPr>
          <w:rFonts w:ascii="Times New Roman" w:hAnsi="Times New Roman" w:cs="Times New Roman"/>
        </w:rPr>
        <w:t xml:space="preserve"> insight into the interviews and racialized formal strategies, one risk is only computational reading with the grain and not against it. Because writers used dialect to mark race, a risk is that topic modeling and document clustering reinscribes the racialized logic of SLHP. A risk is reproducing a form of computational color blindness, a problematic racist ideology in and of itself. </w:t>
      </w:r>
      <w:r w:rsidRPr="003C3E3F">
        <w:rPr>
          <w:rFonts w:ascii="Times New Roman" w:hAnsi="Times New Roman" w:cs="Times New Roman"/>
        </w:rPr>
        <w:t xml:space="preserve">As a result, the models were adjusted (see Methods) to reveal subjects in the interviews beyond just dialect. </w:t>
      </w:r>
      <w:r w:rsidR="008172F2" w:rsidRPr="003C3E3F">
        <w:rPr>
          <w:rFonts w:ascii="Times New Roman" w:hAnsi="Times New Roman" w:cs="Times New Roman"/>
        </w:rPr>
        <w:t>To explore, see the topic models and document clusters where dialect is removed.</w:t>
      </w:r>
      <w:r w:rsidR="00AD6179">
        <w:rPr>
          <w:rFonts w:ascii="Times New Roman" w:hAnsi="Times New Roman" w:cs="Times New Roman"/>
        </w:rPr>
        <w:t xml:space="preserve"> </w:t>
      </w:r>
    </w:p>
    <w:p w14:paraId="5D920F8C" w14:textId="77777777" w:rsidR="00DE4EE2" w:rsidRPr="003C3E3F" w:rsidRDefault="00DE4EE2" w:rsidP="003330FD">
      <w:pPr>
        <w:jc w:val="both"/>
        <w:rPr>
          <w:rFonts w:ascii="Times New Roman" w:hAnsi="Times New Roman" w:cs="Times New Roman"/>
        </w:rPr>
      </w:pPr>
    </w:p>
    <w:p w14:paraId="000000CB" w14:textId="2B0A7129" w:rsidR="002A39A4" w:rsidRPr="003C3E3F" w:rsidRDefault="00D60273" w:rsidP="003330FD">
      <w:pPr>
        <w:jc w:val="both"/>
        <w:rPr>
          <w:rFonts w:ascii="Times New Roman" w:hAnsi="Times New Roman" w:cs="Times New Roman"/>
          <w:b/>
          <w:bCs/>
        </w:rPr>
      </w:pPr>
      <w:bookmarkStart w:id="9" w:name="_bynvzt58szp3" w:colFirst="0" w:colLast="0"/>
      <w:bookmarkEnd w:id="9"/>
      <w:r w:rsidRPr="003C3E3F">
        <w:rPr>
          <w:rFonts w:ascii="Times New Roman" w:hAnsi="Times New Roman" w:cs="Times New Roman"/>
          <w:b/>
          <w:bCs/>
        </w:rPr>
        <w:t xml:space="preserve">Obscuring </w:t>
      </w:r>
      <w:r w:rsidR="00DE4EE2" w:rsidRPr="003C3E3F">
        <w:rPr>
          <w:rFonts w:ascii="Times New Roman" w:hAnsi="Times New Roman" w:cs="Times New Roman"/>
          <w:b/>
          <w:bCs/>
        </w:rPr>
        <w:t>the</w:t>
      </w:r>
      <w:r w:rsidRPr="003C3E3F">
        <w:rPr>
          <w:rFonts w:ascii="Times New Roman" w:hAnsi="Times New Roman" w:cs="Times New Roman"/>
          <w:b/>
          <w:bCs/>
        </w:rPr>
        <w:t xml:space="preserve"> Role of the Writer </w:t>
      </w:r>
    </w:p>
    <w:p w14:paraId="000000CC" w14:textId="77777777" w:rsidR="002A39A4" w:rsidRPr="003C3E3F" w:rsidRDefault="002A39A4" w:rsidP="003330FD">
      <w:pPr>
        <w:jc w:val="both"/>
        <w:rPr>
          <w:rFonts w:ascii="Times New Roman" w:hAnsi="Times New Roman" w:cs="Times New Roman"/>
        </w:rPr>
      </w:pPr>
    </w:p>
    <w:p w14:paraId="000000CD" w14:textId="0E159606"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Like the introduction, where the writer set the scene, editors were concerned about the writer's presence </w:t>
      </w:r>
      <w:r w:rsidR="000D5840" w:rsidRPr="003C3E3F">
        <w:rPr>
          <w:rFonts w:ascii="Times New Roman" w:hAnsi="Times New Roman" w:cs="Times New Roman"/>
        </w:rPr>
        <w:t xml:space="preserve">throughout the rest of the story as </w:t>
      </w:r>
      <w:r w:rsidRPr="003C3E3F">
        <w:rPr>
          <w:rFonts w:ascii="Times New Roman" w:hAnsi="Times New Roman" w:cs="Times New Roman"/>
        </w:rPr>
        <w:t>the interviewee recounted their life history</w:t>
      </w:r>
      <w:r w:rsidR="000D5840" w:rsidRPr="003C3E3F">
        <w:rPr>
          <w:rFonts w:ascii="Times New Roman" w:hAnsi="Times New Roman" w:cs="Times New Roman"/>
        </w:rPr>
        <w:t xml:space="preserve"> through mainly block quotes</w:t>
      </w:r>
      <w:r w:rsidRPr="003C3E3F">
        <w:rPr>
          <w:rFonts w:ascii="Times New Roman" w:hAnsi="Times New Roman" w:cs="Times New Roman"/>
        </w:rPr>
        <w:t xml:space="preserve">. As Tennessee State Director </w:t>
      </w:r>
      <w:r w:rsidR="00B41F92" w:rsidRPr="003C3E3F">
        <w:rPr>
          <w:rFonts w:ascii="Times New Roman" w:hAnsi="Times New Roman" w:cs="Times New Roman"/>
        </w:rPr>
        <w:t>William H.</w:t>
      </w:r>
      <w:r w:rsidRPr="003C3E3F">
        <w:rPr>
          <w:rFonts w:ascii="Times New Roman" w:hAnsi="Times New Roman" w:cs="Times New Roman"/>
        </w:rPr>
        <w:t xml:space="preserve"> McDaniel wrote to Couch, “You will notice that we are not writing the life histories in any prescribed form. </w:t>
      </w:r>
      <w:r w:rsidR="00DE4EE2" w:rsidRPr="003C3E3F">
        <w:rPr>
          <w:rFonts w:ascii="Times New Roman" w:hAnsi="Times New Roman" w:cs="Times New Roman"/>
        </w:rPr>
        <w:t>Usually,</w:t>
      </w:r>
      <w:r w:rsidRPr="003C3E3F">
        <w:rPr>
          <w:rFonts w:ascii="Times New Roman" w:hAnsi="Times New Roman" w:cs="Times New Roman"/>
        </w:rPr>
        <w:t xml:space="preserve"> the type of story dictates the best manner in which to tell it. We have told this in the first person, though the third person has been used in most of the others. We are keeping the interviewer out of them all as much as possible since his presence in most cases has no constructive significance.”</w:t>
      </w:r>
      <w:r>
        <w:rPr>
          <w:rFonts w:ascii="Times New Roman" w:hAnsi="Times New Roman" w:cs="Times New Roman"/>
          <w:vertAlign w:val="superscript"/>
        </w:rPr>
        <w:footnoteReference w:id="36"/>
      </w:r>
    </w:p>
    <w:p w14:paraId="000000CE" w14:textId="77777777" w:rsidR="002A39A4" w:rsidRPr="003C3E3F" w:rsidRDefault="002A39A4" w:rsidP="003330FD">
      <w:pPr>
        <w:jc w:val="both"/>
        <w:rPr>
          <w:rFonts w:ascii="Times New Roman" w:hAnsi="Times New Roman" w:cs="Times New Roman"/>
        </w:rPr>
      </w:pPr>
    </w:p>
    <w:p w14:paraId="1F5B9D3F" w14:textId="1E8010AB" w:rsidR="004306BB" w:rsidRPr="003C3E3F" w:rsidRDefault="00D60273" w:rsidP="003330FD">
      <w:pPr>
        <w:jc w:val="both"/>
        <w:rPr>
          <w:rFonts w:ascii="Times New Roman" w:hAnsi="Times New Roman" w:cs="Times New Roman"/>
        </w:rPr>
      </w:pPr>
      <w:r w:rsidRPr="003C3E3F">
        <w:rPr>
          <w:rFonts w:ascii="Times New Roman" w:hAnsi="Times New Roman" w:cs="Times New Roman"/>
        </w:rPr>
        <w:t xml:space="preserve">Disrupting the voice of the interviewee was deeply frowned upon. Constantly frustrated by the life histories coming from Alabama, Couch did not temper his criticism. Getting specific, he wrote, </w:t>
      </w:r>
    </w:p>
    <w:p w14:paraId="320C3A3A" w14:textId="77777777" w:rsidR="004306BB" w:rsidRPr="003C3E3F" w:rsidRDefault="004306BB" w:rsidP="003330FD">
      <w:pPr>
        <w:jc w:val="both"/>
        <w:rPr>
          <w:rFonts w:ascii="Times New Roman" w:hAnsi="Times New Roman" w:cs="Times New Roman"/>
        </w:rPr>
      </w:pPr>
    </w:p>
    <w:p w14:paraId="50606E9B" w14:textId="0F50C0F9" w:rsidR="004306BB" w:rsidRPr="003C3E3F" w:rsidRDefault="00D60273" w:rsidP="004306BB">
      <w:pPr>
        <w:ind w:left="720"/>
        <w:jc w:val="both"/>
        <w:rPr>
          <w:rFonts w:ascii="Times New Roman" w:hAnsi="Times New Roman" w:cs="Times New Roman"/>
        </w:rPr>
      </w:pPr>
      <w:r w:rsidRPr="003C3E3F">
        <w:rPr>
          <w:rFonts w:ascii="Times New Roman" w:hAnsi="Times New Roman" w:cs="Times New Roman"/>
        </w:rPr>
        <w:t xml:space="preserve">In this paragraph how does the author know that Nora is embarrassed by being in the same classes with children…how does he know Beatrice has ‘accepted her father’s philosophy of life. She is interested only in finding a man,’ etc. The author should be extremely careful how he makes statements like these. If Nora and Beatrice said things which made him come to these </w:t>
      </w:r>
      <w:r w:rsidR="00071773" w:rsidRPr="003C3E3F">
        <w:rPr>
          <w:rFonts w:ascii="Times New Roman" w:hAnsi="Times New Roman" w:cs="Times New Roman"/>
        </w:rPr>
        <w:t>conclusions,</w:t>
      </w:r>
      <w:r w:rsidRPr="003C3E3F">
        <w:rPr>
          <w:rFonts w:ascii="Times New Roman" w:hAnsi="Times New Roman" w:cs="Times New Roman"/>
        </w:rPr>
        <w:t xml:space="preserve"> he should repeat in his story what Nora and Beatrice said and let the reader draw conclusions. If he drew his conclusions from statements made by Bob or C</w:t>
      </w:r>
      <w:r w:rsidR="000D5840" w:rsidRPr="003C3E3F">
        <w:rPr>
          <w:rFonts w:ascii="Times New Roman" w:hAnsi="Times New Roman" w:cs="Times New Roman"/>
        </w:rPr>
        <w:t>hristine, he should quote them.</w:t>
      </w:r>
      <w:r>
        <w:rPr>
          <w:rFonts w:ascii="Times New Roman" w:hAnsi="Times New Roman" w:cs="Times New Roman"/>
          <w:vertAlign w:val="superscript"/>
        </w:rPr>
        <w:footnoteReference w:id="37"/>
      </w:r>
    </w:p>
    <w:p w14:paraId="3ADC5FFC" w14:textId="77777777" w:rsidR="004306BB" w:rsidRPr="003C3E3F" w:rsidRDefault="004306BB" w:rsidP="004306BB">
      <w:pPr>
        <w:jc w:val="both"/>
        <w:rPr>
          <w:rFonts w:ascii="Times New Roman" w:hAnsi="Times New Roman" w:cs="Times New Roman"/>
        </w:rPr>
      </w:pPr>
    </w:p>
    <w:p w14:paraId="000000CF" w14:textId="4BD64DD2" w:rsidR="002A39A4" w:rsidRPr="003C3E3F" w:rsidRDefault="00D60273" w:rsidP="004306BB">
      <w:pPr>
        <w:jc w:val="both"/>
        <w:rPr>
          <w:rFonts w:ascii="Times New Roman" w:hAnsi="Times New Roman" w:cs="Times New Roman"/>
        </w:rPr>
      </w:pPr>
      <w:r w:rsidRPr="003C3E3F">
        <w:rPr>
          <w:rFonts w:ascii="Times New Roman" w:hAnsi="Times New Roman" w:cs="Times New Roman"/>
        </w:rPr>
        <w:t xml:space="preserve">In other words, </w:t>
      </w:r>
      <w:r w:rsidR="000D5840" w:rsidRPr="003C3E3F">
        <w:rPr>
          <w:rFonts w:ascii="Times New Roman" w:hAnsi="Times New Roman" w:cs="Times New Roman"/>
        </w:rPr>
        <w:t xml:space="preserve">the writer should make sure to position such judgments as emanating from the interviewee by including them in the block quotes. </w:t>
      </w:r>
      <w:r w:rsidRPr="003C3E3F">
        <w:rPr>
          <w:rFonts w:ascii="Times New Roman" w:hAnsi="Times New Roman" w:cs="Times New Roman"/>
        </w:rPr>
        <w:t xml:space="preserve">They should not be in the words of the writer. </w:t>
      </w:r>
    </w:p>
    <w:p w14:paraId="000000D0" w14:textId="77777777" w:rsidR="002A39A4" w:rsidRPr="003C3E3F" w:rsidRDefault="002A39A4" w:rsidP="003330FD">
      <w:pPr>
        <w:jc w:val="both"/>
        <w:rPr>
          <w:rFonts w:ascii="Times New Roman" w:hAnsi="Times New Roman" w:cs="Times New Roman"/>
        </w:rPr>
      </w:pPr>
    </w:p>
    <w:p w14:paraId="6E233127" w14:textId="1D10A47C" w:rsidR="00DA65AA" w:rsidRPr="003C3E3F" w:rsidRDefault="00D60273" w:rsidP="003330FD">
      <w:pPr>
        <w:jc w:val="both"/>
        <w:rPr>
          <w:rFonts w:ascii="Times New Roman" w:hAnsi="Times New Roman" w:cs="Times New Roman"/>
        </w:rPr>
      </w:pPr>
      <w:r w:rsidRPr="003C3E3F">
        <w:rPr>
          <w:rFonts w:ascii="Times New Roman" w:hAnsi="Times New Roman" w:cs="Times New Roman"/>
        </w:rPr>
        <w:t xml:space="preserve"> Editorial notes across the life histories indicate a significant amount of time was spent removing the writer and </w:t>
      </w:r>
      <w:r w:rsidR="00D25083" w:rsidRPr="003C3E3F">
        <w:rPr>
          <w:rFonts w:ascii="Times New Roman" w:hAnsi="Times New Roman" w:cs="Times New Roman"/>
        </w:rPr>
        <w:t xml:space="preserve">putting </w:t>
      </w:r>
      <w:r w:rsidRPr="003C3E3F">
        <w:rPr>
          <w:rFonts w:ascii="Times New Roman" w:hAnsi="Times New Roman" w:cs="Times New Roman"/>
        </w:rPr>
        <w:t>the interviewee</w:t>
      </w:r>
      <w:r w:rsidR="00D25083" w:rsidRPr="003C3E3F">
        <w:rPr>
          <w:rFonts w:ascii="Times New Roman" w:hAnsi="Times New Roman" w:cs="Times New Roman"/>
        </w:rPr>
        <w:t xml:space="preserve"> in the forefront</w:t>
      </w:r>
      <w:r w:rsidRPr="003C3E3F">
        <w:rPr>
          <w:rFonts w:ascii="Times New Roman" w:hAnsi="Times New Roman" w:cs="Times New Roman"/>
        </w:rPr>
        <w:t>. The way that the life histories were writte</w:t>
      </w:r>
      <w:r w:rsidR="00EF6764" w:rsidRPr="003C3E3F">
        <w:rPr>
          <w:rFonts w:ascii="Times New Roman" w:hAnsi="Times New Roman" w:cs="Times New Roman"/>
        </w:rPr>
        <w:t>n—</w:t>
      </w:r>
      <w:r w:rsidRPr="003C3E3F">
        <w:rPr>
          <w:rFonts w:ascii="Times New Roman" w:hAnsi="Times New Roman" w:cs="Times New Roman"/>
        </w:rPr>
        <w:t>specifically the use of block quotes and dialect</w:t>
      </w:r>
      <w:r w:rsidR="00EF6764" w:rsidRPr="003C3E3F">
        <w:rPr>
          <w:rFonts w:ascii="Times New Roman" w:hAnsi="Times New Roman" w:cs="Times New Roman"/>
        </w:rPr>
        <w:t>—</w:t>
      </w:r>
      <w:r w:rsidRPr="003C3E3F">
        <w:rPr>
          <w:rFonts w:ascii="Times New Roman" w:hAnsi="Times New Roman" w:cs="Times New Roman"/>
        </w:rPr>
        <w:t xml:space="preserve">were intended to suggest that the reader was listening to the interviewee's story in their exact words. They were simply telling their story with the writer as a scribe. As a result, one could read the topics they focus on or address as an indicator of the features of social life that the interviewees found important. For example, the topic models and document clusters focus on areas such as </w:t>
      </w:r>
      <w:r w:rsidRPr="003C3E3F">
        <w:rPr>
          <w:rFonts w:ascii="Times New Roman" w:hAnsi="Times New Roman" w:cs="Times New Roman"/>
        </w:rPr>
        <w:lastRenderedPageBreak/>
        <w:t>education, employment, foodways, and the law. However, another way to read the</w:t>
      </w:r>
      <w:r w:rsidR="00F16242" w:rsidRPr="003C3E3F">
        <w:rPr>
          <w:rFonts w:ascii="Times New Roman" w:hAnsi="Times New Roman" w:cs="Times New Roman"/>
        </w:rPr>
        <w:t>se</w:t>
      </w:r>
      <w:r w:rsidRPr="003C3E3F">
        <w:rPr>
          <w:rFonts w:ascii="Times New Roman" w:hAnsi="Times New Roman" w:cs="Times New Roman"/>
        </w:rPr>
        <w:t xml:space="preserve"> themes is as an indicator of the intentionality of the decisions made for the</w:t>
      </w:r>
      <w:r w:rsidR="006B6F7B" w:rsidRPr="003C3E3F">
        <w:rPr>
          <w:rFonts w:ascii="Times New Roman" w:hAnsi="Times New Roman" w:cs="Times New Roman"/>
        </w:rPr>
        <w:t xml:space="preserve"> subjects of the life histories</w:t>
      </w:r>
      <w:r w:rsidRPr="003C3E3F">
        <w:rPr>
          <w:rFonts w:ascii="Times New Roman" w:hAnsi="Times New Roman" w:cs="Times New Roman"/>
        </w:rPr>
        <w:t>. Several themes map onto the questions and themes that writers were told to explore</w:t>
      </w:r>
      <w:r w:rsidR="00F16242" w:rsidRPr="003C3E3F">
        <w:rPr>
          <w:rFonts w:ascii="Times New Roman" w:hAnsi="Times New Roman" w:cs="Times New Roman"/>
        </w:rPr>
        <w:t xml:space="preserve"> in the instructions</w:t>
      </w:r>
      <w:r w:rsidRPr="003C3E3F">
        <w:rPr>
          <w:rFonts w:ascii="Times New Roman" w:hAnsi="Times New Roman" w:cs="Times New Roman"/>
        </w:rPr>
        <w:t xml:space="preserve">. </w:t>
      </w:r>
    </w:p>
    <w:p w14:paraId="460DA0E9" w14:textId="77777777" w:rsidR="00DA65AA" w:rsidRPr="003C3E3F" w:rsidRDefault="00DA65AA" w:rsidP="003330FD">
      <w:pPr>
        <w:jc w:val="both"/>
        <w:rPr>
          <w:rFonts w:ascii="Times New Roman" w:hAnsi="Times New Roman" w:cs="Times New Roman"/>
        </w:rPr>
      </w:pPr>
    </w:p>
    <w:p w14:paraId="000000D3" w14:textId="14609501"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Yet, the life history form obscured the role </w:t>
      </w:r>
      <w:r w:rsidR="00071773" w:rsidRPr="003C3E3F">
        <w:rPr>
          <w:rFonts w:ascii="Times New Roman" w:hAnsi="Times New Roman" w:cs="Times New Roman"/>
        </w:rPr>
        <w:t>of questionnaires</w:t>
      </w:r>
      <w:r w:rsidRPr="003C3E3F">
        <w:rPr>
          <w:rFonts w:ascii="Times New Roman" w:hAnsi="Times New Roman" w:cs="Times New Roman"/>
        </w:rPr>
        <w:t xml:space="preserve"> and conversation in shaping the interviewee</w:t>
      </w:r>
      <w:r w:rsidR="00F16242" w:rsidRPr="003C3E3F">
        <w:rPr>
          <w:rFonts w:ascii="Times New Roman" w:hAnsi="Times New Roman" w:cs="Times New Roman"/>
        </w:rPr>
        <w:t xml:space="preserve">'s story as the writer omitted the specific questions that </w:t>
      </w:r>
      <w:r w:rsidR="00EB3925" w:rsidRPr="003C3E3F">
        <w:rPr>
          <w:rFonts w:ascii="Times New Roman" w:hAnsi="Times New Roman" w:cs="Times New Roman"/>
        </w:rPr>
        <w:t>they</w:t>
      </w:r>
      <w:r w:rsidR="00F16242" w:rsidRPr="003C3E3F">
        <w:rPr>
          <w:rFonts w:ascii="Times New Roman" w:hAnsi="Times New Roman" w:cs="Times New Roman"/>
        </w:rPr>
        <w:t xml:space="preserve"> asked the interviewee</w:t>
      </w:r>
      <w:r w:rsidRPr="003C3E3F">
        <w:rPr>
          <w:rFonts w:ascii="Times New Roman" w:hAnsi="Times New Roman" w:cs="Times New Roman"/>
        </w:rPr>
        <w:t>.</w:t>
      </w:r>
      <w:r w:rsidR="002872A4" w:rsidRPr="003C3E3F">
        <w:rPr>
          <w:rFonts w:ascii="Times New Roman" w:hAnsi="Times New Roman" w:cs="Times New Roman"/>
        </w:rPr>
        <w:t xml:space="preserve"> </w:t>
      </w:r>
      <w:r w:rsidRPr="003C3E3F">
        <w:rPr>
          <w:rFonts w:ascii="Times New Roman" w:hAnsi="Times New Roman" w:cs="Times New Roman"/>
        </w:rPr>
        <w:t>For example, certain writers used questionnaires</w:t>
      </w:r>
      <w:r w:rsidR="00F16242" w:rsidRPr="003C3E3F">
        <w:rPr>
          <w:rFonts w:ascii="Times New Roman" w:hAnsi="Times New Roman" w:cs="Times New Roman"/>
        </w:rPr>
        <w:t xml:space="preserve"> modeled from the instructions</w:t>
      </w:r>
      <w:r w:rsidRPr="003C3E3F">
        <w:rPr>
          <w:rFonts w:ascii="Times New Roman" w:hAnsi="Times New Roman" w:cs="Times New Roman"/>
        </w:rPr>
        <w:t xml:space="preserve"> that explicitly asked about areas such as food and education. In contrast, </w:t>
      </w:r>
      <w:r w:rsidR="00F16242" w:rsidRPr="003C3E3F">
        <w:rPr>
          <w:rFonts w:ascii="Times New Roman" w:hAnsi="Times New Roman" w:cs="Times New Roman"/>
        </w:rPr>
        <w:t xml:space="preserve">certain writers pursued </w:t>
      </w:r>
      <w:r w:rsidRPr="003C3E3F">
        <w:rPr>
          <w:rFonts w:ascii="Times New Roman" w:hAnsi="Times New Roman" w:cs="Times New Roman"/>
        </w:rPr>
        <w:t xml:space="preserve">their own themes, such as </w:t>
      </w:r>
      <w:r w:rsidR="00B4077A" w:rsidRPr="003C3E3F">
        <w:rPr>
          <w:rFonts w:ascii="Times New Roman" w:hAnsi="Times New Roman" w:cs="Times New Roman"/>
        </w:rPr>
        <w:t xml:space="preserve">Rose Shepard, </w:t>
      </w:r>
      <w:r w:rsidRPr="003C3E3F">
        <w:rPr>
          <w:rFonts w:ascii="Times New Roman" w:hAnsi="Times New Roman" w:cs="Times New Roman"/>
        </w:rPr>
        <w:t xml:space="preserve">who asked questions that allowed White interviewees in Jacksonville to obscure the horrors of chattel slavery through lost cause romanticism and celebrate settler colonialism. </w:t>
      </w:r>
      <w:r w:rsidR="00DA0563" w:rsidRPr="003C3E3F">
        <w:rPr>
          <w:rFonts w:ascii="Times New Roman" w:hAnsi="Times New Roman" w:cs="Times New Roman"/>
        </w:rPr>
        <w:t xml:space="preserve">Many of these interviews are contained in Document Cluster 14 (with dialect) or Document Cluster 32 (without dialect). </w:t>
      </w:r>
      <w:r w:rsidRPr="003C3E3F">
        <w:rPr>
          <w:rFonts w:ascii="Times New Roman" w:hAnsi="Times New Roman" w:cs="Times New Roman"/>
        </w:rPr>
        <w:t>Rather than represent that back and forth through dialogue or why, the writers used block quotes that obfuscated the role such prompts had in shaping the story.</w:t>
      </w:r>
      <w:r w:rsidR="002872A4" w:rsidRPr="003C3E3F">
        <w:rPr>
          <w:rFonts w:ascii="Times New Roman" w:hAnsi="Times New Roman" w:cs="Times New Roman"/>
        </w:rPr>
        <w:t xml:space="preserve"> </w:t>
      </w:r>
      <w:r w:rsidRPr="003C3E3F">
        <w:rPr>
          <w:rFonts w:ascii="Times New Roman" w:hAnsi="Times New Roman" w:cs="Times New Roman"/>
        </w:rPr>
        <w:t xml:space="preserve">The aim was to reify their claims that the story was original to the interviewee and not biased or shaped by the writer. By not indicating the role of conversation and questions in shaping the interviewee's story through block quotes, the form obscured the writer and FWP's authorial influence at large. </w:t>
      </w:r>
    </w:p>
    <w:p w14:paraId="000000D4" w14:textId="77777777" w:rsidR="002A39A4" w:rsidRPr="003C3E3F" w:rsidRDefault="002A39A4" w:rsidP="003330FD">
      <w:pPr>
        <w:jc w:val="both"/>
        <w:rPr>
          <w:rFonts w:ascii="Times New Roman" w:hAnsi="Times New Roman" w:cs="Times New Roman"/>
        </w:rPr>
      </w:pPr>
    </w:p>
    <w:p w14:paraId="000000D5" w14:textId="1294A826" w:rsidR="002A39A4" w:rsidRPr="003C3E3F" w:rsidRDefault="00D60273" w:rsidP="003330FD">
      <w:pPr>
        <w:jc w:val="both"/>
        <w:rPr>
          <w:rFonts w:ascii="Times New Roman" w:hAnsi="Times New Roman" w:cs="Times New Roman"/>
        </w:rPr>
      </w:pPr>
      <w:r w:rsidRPr="003C3E3F">
        <w:rPr>
          <w:rFonts w:ascii="Times New Roman" w:hAnsi="Times New Roman" w:cs="Times New Roman"/>
        </w:rPr>
        <w:t>All of these strategies were in the service of producing a life history that created a word picture focused on the interviewee.</w:t>
      </w:r>
      <w:r w:rsidR="002872A4" w:rsidRPr="003C3E3F">
        <w:rPr>
          <w:rFonts w:ascii="Times New Roman" w:hAnsi="Times New Roman" w:cs="Times New Roman"/>
        </w:rPr>
        <w:t xml:space="preserve"> </w:t>
      </w:r>
      <w:r w:rsidRPr="003C3E3F">
        <w:rPr>
          <w:rFonts w:ascii="Times New Roman" w:hAnsi="Times New Roman" w:cs="Times New Roman"/>
        </w:rPr>
        <w:t>Through setting the scene, the reader entered space with the interviewee. Through block quotes, the reader heard directly, and ideally without interruption, from the interviewee.</w:t>
      </w:r>
      <w:r w:rsidR="002872A4" w:rsidRPr="003C3E3F">
        <w:rPr>
          <w:rFonts w:ascii="Times New Roman" w:hAnsi="Times New Roman" w:cs="Times New Roman"/>
        </w:rPr>
        <w:t xml:space="preserve"> </w:t>
      </w:r>
      <w:r w:rsidR="00306264" w:rsidRPr="003C3E3F">
        <w:rPr>
          <w:rFonts w:ascii="Times New Roman" w:hAnsi="Times New Roman" w:cs="Times New Roman"/>
        </w:rPr>
        <w:t>Dialect made the sounds of the physical interview come to life</w:t>
      </w:r>
      <w:r w:rsidR="00E60348" w:rsidRPr="003C3E3F">
        <w:rPr>
          <w:rFonts w:ascii="Times New Roman" w:hAnsi="Times New Roman" w:cs="Times New Roman"/>
        </w:rPr>
        <w:t xml:space="preserve"> through the written word</w:t>
      </w:r>
      <w:r w:rsidR="00306264" w:rsidRPr="003C3E3F">
        <w:rPr>
          <w:rFonts w:ascii="Times New Roman" w:hAnsi="Times New Roman" w:cs="Times New Roman"/>
        </w:rPr>
        <w:t xml:space="preserve">. </w:t>
      </w:r>
      <w:r w:rsidRPr="003C3E3F">
        <w:rPr>
          <w:rFonts w:ascii="Times New Roman" w:hAnsi="Times New Roman" w:cs="Times New Roman"/>
        </w:rPr>
        <w:t>How to end the life history became the final challenge.</w:t>
      </w:r>
    </w:p>
    <w:p w14:paraId="745FF1EC" w14:textId="77777777" w:rsidR="00D84469" w:rsidRPr="003C3E3F" w:rsidRDefault="00D84469" w:rsidP="003330FD">
      <w:pPr>
        <w:jc w:val="both"/>
        <w:rPr>
          <w:rFonts w:ascii="Times New Roman" w:hAnsi="Times New Roman" w:cs="Times New Roman"/>
        </w:rPr>
      </w:pPr>
    </w:p>
    <w:p w14:paraId="000000D6" w14:textId="776192CF" w:rsidR="002A39A4" w:rsidRPr="003C3E3F" w:rsidRDefault="00D60273" w:rsidP="003330FD">
      <w:pPr>
        <w:jc w:val="both"/>
        <w:rPr>
          <w:rFonts w:ascii="Times New Roman" w:hAnsi="Times New Roman" w:cs="Times New Roman"/>
          <w:b/>
          <w:bCs/>
        </w:rPr>
      </w:pPr>
      <w:bookmarkStart w:id="10" w:name="_r87e7ab6bj9z" w:colFirst="0" w:colLast="0"/>
      <w:bookmarkEnd w:id="10"/>
      <w:r w:rsidRPr="003C3E3F">
        <w:rPr>
          <w:rFonts w:ascii="Times New Roman" w:hAnsi="Times New Roman" w:cs="Times New Roman"/>
          <w:b/>
          <w:bCs/>
        </w:rPr>
        <w:t>Closing</w:t>
      </w:r>
      <w:r w:rsidR="002A1899" w:rsidRPr="003C3E3F">
        <w:rPr>
          <w:rFonts w:ascii="Times New Roman" w:hAnsi="Times New Roman" w:cs="Times New Roman"/>
          <w:b/>
          <w:bCs/>
        </w:rPr>
        <w:t xml:space="preserve"> a Life History</w:t>
      </w:r>
    </w:p>
    <w:p w14:paraId="000000D7" w14:textId="77777777"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 </w:t>
      </w:r>
    </w:p>
    <w:p w14:paraId="000000D8" w14:textId="2CBD2FBA"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How to close a life history was quickly solidified, as revealed by the unit's most prolific writers. </w:t>
      </w:r>
      <w:r w:rsidR="00E028E4" w:rsidRPr="003C3E3F">
        <w:rPr>
          <w:rFonts w:ascii="Times New Roman" w:hAnsi="Times New Roman" w:cs="Times New Roman"/>
        </w:rPr>
        <w:t>Some w</w:t>
      </w:r>
      <w:r w:rsidRPr="003C3E3F">
        <w:rPr>
          <w:rFonts w:ascii="Times New Roman" w:hAnsi="Times New Roman" w:cs="Times New Roman"/>
        </w:rPr>
        <w:t>riters</w:t>
      </w:r>
      <w:r w:rsidR="00E028E4" w:rsidRPr="003C3E3F">
        <w:rPr>
          <w:rFonts w:ascii="Times New Roman" w:hAnsi="Times New Roman" w:cs="Times New Roman"/>
        </w:rPr>
        <w:t>, particularly</w:t>
      </w:r>
      <w:r w:rsidRPr="003C3E3F">
        <w:rPr>
          <w:rFonts w:ascii="Times New Roman" w:hAnsi="Times New Roman" w:cs="Times New Roman"/>
        </w:rPr>
        <w:t xml:space="preserve"> Bernice Harris</w:t>
      </w:r>
      <w:r w:rsidR="00E028E4" w:rsidRPr="003C3E3F">
        <w:rPr>
          <w:rFonts w:ascii="Times New Roman" w:hAnsi="Times New Roman" w:cs="Times New Roman"/>
        </w:rPr>
        <w:t xml:space="preserve">, </w:t>
      </w:r>
      <w:r w:rsidRPr="003C3E3F">
        <w:rPr>
          <w:rFonts w:ascii="Times New Roman" w:hAnsi="Times New Roman" w:cs="Times New Roman"/>
        </w:rPr>
        <w:t>ended the life history with the words of the interviewee.</w:t>
      </w:r>
      <w:r w:rsidR="00AD6179" w:rsidRPr="00AD6179">
        <w:rPr>
          <w:rFonts w:ascii="Times New Roman" w:hAnsi="Times New Roman" w:cs="Times New Roman"/>
          <w:vertAlign w:val="superscript"/>
        </w:rPr>
        <w:t xml:space="preserve"> </w:t>
      </w:r>
      <w:r w:rsidR="00AD6179">
        <w:rPr>
          <w:rFonts w:ascii="Times New Roman" w:hAnsi="Times New Roman" w:cs="Times New Roman"/>
          <w:vertAlign w:val="superscript"/>
        </w:rPr>
        <w:footnoteReference w:id="38"/>
      </w:r>
      <w:r w:rsidR="00AD6179" w:rsidRPr="003C3E3F">
        <w:rPr>
          <w:rFonts w:ascii="Times New Roman" w:hAnsi="Times New Roman" w:cs="Times New Roman"/>
        </w:rPr>
        <w:t xml:space="preserve"> </w:t>
      </w:r>
      <w:r w:rsidRPr="003C3E3F">
        <w:rPr>
          <w:rFonts w:ascii="Times New Roman" w:hAnsi="Times New Roman" w:cs="Times New Roman"/>
        </w:rPr>
        <w:t xml:space="preserve">While occasionally there was a short description to close the scene followed by a quote from the </w:t>
      </w:r>
      <w:r w:rsidR="005834DC" w:rsidRPr="003C3E3F">
        <w:rPr>
          <w:rFonts w:ascii="Times New Roman" w:hAnsi="Times New Roman" w:cs="Times New Roman"/>
        </w:rPr>
        <w:t>interviewee, the</w:t>
      </w:r>
      <w:r w:rsidRPr="003C3E3F">
        <w:rPr>
          <w:rFonts w:ascii="Times New Roman" w:hAnsi="Times New Roman" w:cs="Times New Roman"/>
        </w:rPr>
        <w:t xml:space="preserve"> more common approach was to use block quotes until the end. The authorial voice remained with the interview</w:t>
      </w:r>
      <w:r w:rsidR="00031A7C" w:rsidRPr="003C3E3F">
        <w:rPr>
          <w:rFonts w:ascii="Times New Roman" w:hAnsi="Times New Roman" w:cs="Times New Roman"/>
        </w:rPr>
        <w:t>ee,</w:t>
      </w:r>
      <w:r w:rsidRPr="003C3E3F">
        <w:rPr>
          <w:rFonts w:ascii="Times New Roman" w:hAnsi="Times New Roman" w:cs="Times New Roman"/>
        </w:rPr>
        <w:t xml:space="preserve"> who literally had the last word.</w:t>
      </w:r>
    </w:p>
    <w:p w14:paraId="000000D9" w14:textId="77777777" w:rsidR="002A39A4" w:rsidRPr="003C3E3F" w:rsidRDefault="002A39A4" w:rsidP="003330FD">
      <w:pPr>
        <w:jc w:val="both"/>
        <w:rPr>
          <w:rFonts w:ascii="Times New Roman" w:hAnsi="Times New Roman" w:cs="Times New Roman"/>
        </w:rPr>
      </w:pPr>
    </w:p>
    <w:p w14:paraId="000000DA" w14:textId="2AB1C80D"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When </w:t>
      </w:r>
      <w:r w:rsidR="002A1899" w:rsidRPr="003C3E3F">
        <w:rPr>
          <w:rFonts w:ascii="Times New Roman" w:hAnsi="Times New Roman" w:cs="Times New Roman"/>
        </w:rPr>
        <w:t>writers shift</w:t>
      </w:r>
      <w:r w:rsidRPr="003C3E3F">
        <w:rPr>
          <w:rFonts w:ascii="Times New Roman" w:hAnsi="Times New Roman" w:cs="Times New Roman"/>
        </w:rPr>
        <w:t>ed</w:t>
      </w:r>
      <w:r w:rsidR="002A1899" w:rsidRPr="003C3E3F">
        <w:rPr>
          <w:rFonts w:ascii="Times New Roman" w:hAnsi="Times New Roman" w:cs="Times New Roman"/>
        </w:rPr>
        <w:t xml:space="preserve"> their authorial voice back to themselves by returning to </w:t>
      </w:r>
      <w:r w:rsidR="005834DC" w:rsidRPr="003C3E3F">
        <w:rPr>
          <w:rFonts w:ascii="Times New Roman" w:hAnsi="Times New Roman" w:cs="Times New Roman"/>
        </w:rPr>
        <w:t>their presence</w:t>
      </w:r>
      <w:r w:rsidR="002A1899" w:rsidRPr="003C3E3F">
        <w:rPr>
          <w:rFonts w:ascii="Times New Roman" w:hAnsi="Times New Roman" w:cs="Times New Roman"/>
        </w:rPr>
        <w:t xml:space="preserve"> in the scene</w:t>
      </w:r>
      <w:r w:rsidRPr="003C3E3F">
        <w:rPr>
          <w:rFonts w:ascii="Times New Roman" w:hAnsi="Times New Roman" w:cs="Times New Roman"/>
        </w:rPr>
        <w:t>, editors worked to minimize and remove their presence</w:t>
      </w:r>
      <w:r w:rsidR="002A1899" w:rsidRPr="003C3E3F">
        <w:rPr>
          <w:rFonts w:ascii="Times New Roman" w:hAnsi="Times New Roman" w:cs="Times New Roman"/>
        </w:rPr>
        <w:t>.</w:t>
      </w:r>
      <w:r w:rsidR="002872A4" w:rsidRPr="003C3E3F">
        <w:rPr>
          <w:rFonts w:ascii="Times New Roman" w:hAnsi="Times New Roman" w:cs="Times New Roman"/>
        </w:rPr>
        <w:t xml:space="preserve"> </w:t>
      </w:r>
      <w:r w:rsidR="002A1899" w:rsidRPr="003C3E3F">
        <w:rPr>
          <w:rFonts w:ascii="Times New Roman" w:hAnsi="Times New Roman" w:cs="Times New Roman"/>
        </w:rPr>
        <w:t>This often came in the form of a few sentences where the writer described leaving the location. Like a play, they were exiting the scene. The approach recentered the writer and disrupted the interviewee's voice, and therefore risked undermining the work of the life history.</w:t>
      </w:r>
      <w:r w:rsidR="002872A4" w:rsidRPr="003C3E3F">
        <w:rPr>
          <w:rFonts w:ascii="Times New Roman" w:hAnsi="Times New Roman" w:cs="Times New Roman"/>
        </w:rPr>
        <w:t xml:space="preserve"> </w:t>
      </w:r>
      <w:r w:rsidR="002A1899" w:rsidRPr="003C3E3F">
        <w:rPr>
          <w:rFonts w:ascii="Times New Roman" w:hAnsi="Times New Roman" w:cs="Times New Roman"/>
        </w:rPr>
        <w:t xml:space="preserve">If the pages of block quotes were meant to lull the reader into a sense that they were next to the interviewer reading the exact words, and therefore an unadulterated story of the person's life, then a reminder of the presence of the writer risked reminding the reader that a layer of interpretation sat between them and the interviewee. A return to the writer also risked recentering them at the main character, thereby hatching doubts about who the story was really about: was the life history a story about a writer meeting and interviewing a person or a document of the </w:t>
      </w:r>
      <w:r w:rsidR="00495667" w:rsidRPr="003C3E3F">
        <w:rPr>
          <w:rFonts w:ascii="Times New Roman" w:hAnsi="Times New Roman" w:cs="Times New Roman"/>
        </w:rPr>
        <w:t>interviewee’s</w:t>
      </w:r>
      <w:r w:rsidR="002A1899" w:rsidRPr="003C3E3F">
        <w:rPr>
          <w:rFonts w:ascii="Times New Roman" w:hAnsi="Times New Roman" w:cs="Times New Roman"/>
        </w:rPr>
        <w:t xml:space="preserve"> story? The SLHP editors made it clear that the goal was the latter.</w:t>
      </w:r>
    </w:p>
    <w:p w14:paraId="000000DB" w14:textId="77777777" w:rsidR="002A39A4" w:rsidRPr="003C3E3F" w:rsidRDefault="002A39A4" w:rsidP="003330FD">
      <w:pPr>
        <w:jc w:val="both"/>
        <w:rPr>
          <w:rFonts w:ascii="Times New Roman" w:hAnsi="Times New Roman" w:cs="Times New Roman"/>
        </w:rPr>
      </w:pPr>
    </w:p>
    <w:p w14:paraId="000000DC" w14:textId="5BDD1E48" w:rsidR="002A39A4" w:rsidRPr="003C3E3F" w:rsidRDefault="00D60273" w:rsidP="003330FD">
      <w:pPr>
        <w:jc w:val="both"/>
        <w:rPr>
          <w:rFonts w:ascii="Times New Roman" w:hAnsi="Times New Roman" w:cs="Times New Roman"/>
        </w:rPr>
      </w:pPr>
      <w:r w:rsidRPr="003C3E3F">
        <w:rPr>
          <w:rFonts w:ascii="Times New Roman" w:hAnsi="Times New Roman" w:cs="Times New Roman"/>
        </w:rPr>
        <w:t>To assert the claim that the reader was listening to the person in their own words, revisers edited the interviews to let the interviewee have the last word.</w:t>
      </w:r>
      <w:r w:rsidR="002872A4" w:rsidRPr="003C3E3F">
        <w:rPr>
          <w:rFonts w:ascii="Times New Roman" w:hAnsi="Times New Roman" w:cs="Times New Roman"/>
        </w:rPr>
        <w:t xml:space="preserve"> </w:t>
      </w:r>
      <w:r w:rsidRPr="003C3E3F">
        <w:rPr>
          <w:rFonts w:ascii="Times New Roman" w:hAnsi="Times New Roman" w:cs="Times New Roman"/>
        </w:rPr>
        <w:t xml:space="preserve">For example, the edits of Gertha Couric's interview "A Day on the Farm" were mostly minor except for the final marks. The editor marked out the final paragraph that brought the interview back to Couric. She had written, "Soon after this Gorman came for me, thus ending a day with the two little ladies, who for fifty years, have held down a </w:t>
      </w:r>
      <w:r w:rsidR="00075A0E" w:rsidRPr="003C3E3F">
        <w:rPr>
          <w:rFonts w:ascii="Times New Roman" w:hAnsi="Times New Roman" w:cs="Times New Roman"/>
        </w:rPr>
        <w:t>‘</w:t>
      </w:r>
      <w:r w:rsidRPr="003C3E3F">
        <w:rPr>
          <w:rFonts w:ascii="Times New Roman" w:hAnsi="Times New Roman" w:cs="Times New Roman"/>
        </w:rPr>
        <w:t>man-sized</w:t>
      </w:r>
      <w:r w:rsidR="00075A0E" w:rsidRPr="003C3E3F">
        <w:rPr>
          <w:rFonts w:ascii="Times New Roman" w:hAnsi="Times New Roman" w:cs="Times New Roman"/>
        </w:rPr>
        <w:t>’</w:t>
      </w:r>
      <w:r w:rsidRPr="003C3E3F">
        <w:rPr>
          <w:rFonts w:ascii="Times New Roman" w:hAnsi="Times New Roman" w:cs="Times New Roman"/>
        </w:rPr>
        <w:t xml:space="preserve"> job without complaint."</w:t>
      </w:r>
      <w:r>
        <w:rPr>
          <w:rFonts w:ascii="Times New Roman" w:hAnsi="Times New Roman" w:cs="Times New Roman"/>
          <w:vertAlign w:val="superscript"/>
        </w:rPr>
        <w:footnoteReference w:id="39"/>
      </w:r>
      <w:r w:rsidR="002872A4" w:rsidRPr="003C3E3F">
        <w:rPr>
          <w:rFonts w:ascii="Times New Roman" w:hAnsi="Times New Roman" w:cs="Times New Roman"/>
        </w:rPr>
        <w:t xml:space="preserve"> </w:t>
      </w:r>
      <w:r w:rsidRPr="003C3E3F">
        <w:rPr>
          <w:rFonts w:ascii="Times New Roman" w:hAnsi="Times New Roman" w:cs="Times New Roman"/>
        </w:rPr>
        <w:t>The edits appear to actually be Couch himself, who with the same penmanship wrote, "Excellent WC." Even if not Couch, the document demonstrates his approval of the interview as exemplary, which a review of notes on other life histories and his comments in his papers reveals was uncommon</w:t>
      </w:r>
      <w:r w:rsidR="002E2588" w:rsidRPr="003C3E3F">
        <w:rPr>
          <w:rFonts w:ascii="Times New Roman" w:hAnsi="Times New Roman" w:cs="Times New Roman"/>
        </w:rPr>
        <w:t xml:space="preserve">. </w:t>
      </w:r>
      <w:r w:rsidR="00A22C9E" w:rsidRPr="003C3E3F">
        <w:rPr>
          <w:rFonts w:ascii="Times New Roman" w:hAnsi="Times New Roman" w:cs="Times New Roman"/>
        </w:rPr>
        <w:t>However, the ending that returned to Couric needed to be cut.</w:t>
      </w:r>
      <w:r w:rsidRPr="003C3E3F">
        <w:rPr>
          <w:rFonts w:ascii="Times New Roman" w:hAnsi="Times New Roman" w:cs="Times New Roman"/>
        </w:rPr>
        <w:t xml:space="preserve"> </w:t>
      </w:r>
    </w:p>
    <w:p w14:paraId="000000DD" w14:textId="77777777" w:rsidR="002A39A4" w:rsidRPr="003C3E3F" w:rsidRDefault="002A39A4" w:rsidP="003330FD">
      <w:pPr>
        <w:jc w:val="both"/>
        <w:rPr>
          <w:rFonts w:ascii="Times New Roman" w:hAnsi="Times New Roman" w:cs="Times New Roman"/>
        </w:rPr>
      </w:pPr>
    </w:p>
    <w:p w14:paraId="000000DE" w14:textId="588283C6"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Another example further highlights </w:t>
      </w:r>
      <w:r w:rsidR="00A22C9E" w:rsidRPr="003C3E3F">
        <w:rPr>
          <w:rFonts w:ascii="Times New Roman" w:hAnsi="Times New Roman" w:cs="Times New Roman"/>
        </w:rPr>
        <w:t>the importance of the interviewee’s voice as the last one the reader heard</w:t>
      </w:r>
      <w:r w:rsidRPr="003C3E3F">
        <w:rPr>
          <w:rFonts w:ascii="Times New Roman" w:hAnsi="Times New Roman" w:cs="Times New Roman"/>
        </w:rPr>
        <w:t xml:space="preserve">. In an interview called “Life </w:t>
      </w:r>
      <w:r w:rsidR="00075A0E" w:rsidRPr="003C3E3F">
        <w:rPr>
          <w:rFonts w:ascii="Times New Roman" w:hAnsi="Times New Roman" w:cs="Times New Roman"/>
        </w:rPr>
        <w:t>i</w:t>
      </w:r>
      <w:r w:rsidRPr="003C3E3F">
        <w:rPr>
          <w:rFonts w:ascii="Times New Roman" w:hAnsi="Times New Roman" w:cs="Times New Roman"/>
        </w:rPr>
        <w:t xml:space="preserve">n </w:t>
      </w:r>
      <w:r w:rsidR="00075A0E" w:rsidRPr="003C3E3F">
        <w:rPr>
          <w:rFonts w:ascii="Times New Roman" w:hAnsi="Times New Roman" w:cs="Times New Roman"/>
        </w:rPr>
        <w:t>a</w:t>
      </w:r>
      <w:r w:rsidRPr="003C3E3F">
        <w:rPr>
          <w:rFonts w:ascii="Times New Roman" w:hAnsi="Times New Roman" w:cs="Times New Roman"/>
        </w:rPr>
        <w:t xml:space="preserve"> Shrimping and Oyster Shucking Camp," the writer</w:t>
      </w:r>
      <w:r w:rsidR="00B64EF0" w:rsidRPr="003C3E3F">
        <w:rPr>
          <w:rFonts w:ascii="Times New Roman" w:hAnsi="Times New Roman" w:cs="Times New Roman"/>
        </w:rPr>
        <w:t xml:space="preserve"> Ila B. Prine </w:t>
      </w:r>
      <w:r w:rsidRPr="003C3E3F">
        <w:rPr>
          <w:rFonts w:ascii="Times New Roman" w:hAnsi="Times New Roman" w:cs="Times New Roman"/>
        </w:rPr>
        <w:t>end</w:t>
      </w:r>
      <w:r w:rsidR="00B64EF0" w:rsidRPr="003C3E3F">
        <w:rPr>
          <w:rFonts w:ascii="Times New Roman" w:hAnsi="Times New Roman" w:cs="Times New Roman"/>
        </w:rPr>
        <w:t>s with</w:t>
      </w:r>
      <w:r w:rsidRPr="003C3E3F">
        <w:rPr>
          <w:rFonts w:ascii="Times New Roman" w:hAnsi="Times New Roman" w:cs="Times New Roman"/>
        </w:rPr>
        <w:t xml:space="preserve"> a </w:t>
      </w:r>
      <w:r w:rsidR="00A22C9E" w:rsidRPr="003C3E3F">
        <w:rPr>
          <w:rFonts w:ascii="Times New Roman" w:hAnsi="Times New Roman" w:cs="Times New Roman"/>
        </w:rPr>
        <w:t xml:space="preserve">three-paragraph </w:t>
      </w:r>
      <w:r w:rsidRPr="003C3E3F">
        <w:rPr>
          <w:rFonts w:ascii="Times New Roman" w:hAnsi="Times New Roman" w:cs="Times New Roman"/>
        </w:rPr>
        <w:t xml:space="preserve">description of </w:t>
      </w:r>
      <w:r w:rsidR="00B64EF0" w:rsidRPr="003C3E3F">
        <w:rPr>
          <w:rFonts w:ascii="Times New Roman" w:hAnsi="Times New Roman" w:cs="Times New Roman"/>
        </w:rPr>
        <w:t xml:space="preserve">the </w:t>
      </w:r>
      <w:r w:rsidRPr="003C3E3F">
        <w:rPr>
          <w:rFonts w:ascii="Times New Roman" w:hAnsi="Times New Roman" w:cs="Times New Roman"/>
        </w:rPr>
        <w:t>camp</w:t>
      </w:r>
      <w:r w:rsidR="00A22C9E" w:rsidRPr="003C3E3F">
        <w:rPr>
          <w:rFonts w:ascii="Times New Roman" w:hAnsi="Times New Roman" w:cs="Times New Roman"/>
        </w:rPr>
        <w:t>. The last line then reads,</w:t>
      </w:r>
      <w:r w:rsidR="007350FD" w:rsidRPr="003C3E3F">
        <w:rPr>
          <w:rFonts w:ascii="Times New Roman" w:hAnsi="Times New Roman" w:cs="Times New Roman"/>
        </w:rPr>
        <w:t xml:space="preserve"> </w:t>
      </w:r>
      <w:r w:rsidRPr="003C3E3F">
        <w:rPr>
          <w:rFonts w:ascii="Times New Roman" w:hAnsi="Times New Roman" w:cs="Times New Roman"/>
        </w:rPr>
        <w:t>“Amid such surroundings, these people were very cheerful, and were delighted to have visitors.”</w:t>
      </w:r>
      <w:r>
        <w:rPr>
          <w:rFonts w:ascii="Times New Roman" w:hAnsi="Times New Roman" w:cs="Times New Roman"/>
          <w:vertAlign w:val="superscript"/>
        </w:rPr>
        <w:footnoteReference w:id="40"/>
      </w:r>
      <w:r w:rsidR="00AD6179">
        <w:rPr>
          <w:rFonts w:ascii="Times New Roman" w:hAnsi="Times New Roman" w:cs="Times New Roman"/>
        </w:rPr>
        <w:t xml:space="preserve"> </w:t>
      </w:r>
      <w:r w:rsidR="00A22C9E" w:rsidRPr="003C3E3F">
        <w:rPr>
          <w:rFonts w:ascii="Times New Roman" w:hAnsi="Times New Roman" w:cs="Times New Roman"/>
        </w:rPr>
        <w:t>Couch was anything but delighted and</w:t>
      </w:r>
      <w:r w:rsidR="00B64EF0" w:rsidRPr="003C3E3F">
        <w:rPr>
          <w:rFonts w:ascii="Times New Roman" w:hAnsi="Times New Roman" w:cs="Times New Roman"/>
        </w:rPr>
        <w:t xml:space="preserve"> commented in the document that this approach was a</w:t>
      </w:r>
      <w:r w:rsidRPr="003C3E3F">
        <w:rPr>
          <w:rFonts w:ascii="Times New Roman" w:hAnsi="Times New Roman" w:cs="Times New Roman"/>
        </w:rPr>
        <w:t xml:space="preserve"> "Bad ending."</w:t>
      </w:r>
      <w:r>
        <w:rPr>
          <w:rFonts w:ascii="Times New Roman" w:hAnsi="Times New Roman" w:cs="Times New Roman"/>
          <w:vertAlign w:val="superscript"/>
        </w:rPr>
        <w:footnoteReference w:id="41"/>
      </w:r>
      <w:r w:rsidR="002872A4" w:rsidRPr="003C3E3F">
        <w:rPr>
          <w:rFonts w:ascii="Times New Roman" w:hAnsi="Times New Roman" w:cs="Times New Roman"/>
        </w:rPr>
        <w:t xml:space="preserve"> </w:t>
      </w:r>
      <w:r w:rsidRPr="003C3E3F">
        <w:rPr>
          <w:rFonts w:ascii="Times New Roman" w:hAnsi="Times New Roman" w:cs="Times New Roman"/>
        </w:rPr>
        <w:t xml:space="preserve">As both examples demonstrate, SLHP editors and writers agreed that the interview should end with the authorial voice of the interviewee. </w:t>
      </w:r>
    </w:p>
    <w:p w14:paraId="71C2E633" w14:textId="5D061B93" w:rsidR="00834D5E" w:rsidRPr="003C3E3F" w:rsidRDefault="00834D5E" w:rsidP="003330FD">
      <w:pPr>
        <w:jc w:val="both"/>
        <w:rPr>
          <w:rFonts w:ascii="Times New Roman" w:hAnsi="Times New Roman" w:cs="Times New Roman"/>
        </w:rPr>
      </w:pPr>
    </w:p>
    <w:p w14:paraId="5279EF95" w14:textId="31275289" w:rsidR="004C64BA" w:rsidRDefault="004C64BA" w:rsidP="003330FD">
      <w:pPr>
        <w:jc w:val="both"/>
        <w:rPr>
          <w:rFonts w:ascii="Times New Roman" w:hAnsi="Times New Roman" w:cs="Times New Roman"/>
        </w:rPr>
      </w:pPr>
      <w:r>
        <w:rPr>
          <w:rFonts w:ascii="Times New Roman" w:hAnsi="Times New Roman" w:cs="Times New Roman"/>
        </w:rPr>
        <w:t>[Insert Image]</w:t>
      </w:r>
    </w:p>
    <w:p w14:paraId="4E5CC9B7" w14:textId="7E1273A9" w:rsidR="00834D5E" w:rsidRPr="003C3E3F" w:rsidRDefault="00D60273" w:rsidP="003330FD">
      <w:pPr>
        <w:jc w:val="both"/>
        <w:rPr>
          <w:rFonts w:ascii="Times New Roman" w:hAnsi="Times New Roman" w:cs="Times New Roman"/>
        </w:rPr>
      </w:pPr>
      <w:r w:rsidRPr="003C3E3F">
        <w:rPr>
          <w:rFonts w:ascii="Times New Roman" w:hAnsi="Times New Roman" w:cs="Times New Roman"/>
        </w:rPr>
        <w:t>Figure</w:t>
      </w:r>
      <w:r w:rsidR="00AD6179">
        <w:rPr>
          <w:rFonts w:ascii="Times New Roman" w:hAnsi="Times New Roman" w:cs="Times New Roman"/>
        </w:rPr>
        <w:t xml:space="preserve"> #</w:t>
      </w:r>
      <w:r w:rsidRPr="003C3E3F">
        <w:rPr>
          <w:rFonts w:ascii="Times New Roman" w:hAnsi="Times New Roman" w:cs="Times New Roman"/>
        </w:rPr>
        <w:t xml:space="preserve">: A Day </w:t>
      </w:r>
      <w:proofErr w:type="gramStart"/>
      <w:r w:rsidRPr="003C3E3F">
        <w:rPr>
          <w:rFonts w:ascii="Times New Roman" w:hAnsi="Times New Roman" w:cs="Times New Roman"/>
        </w:rPr>
        <w:t>At</w:t>
      </w:r>
      <w:proofErr w:type="gramEnd"/>
      <w:r w:rsidRPr="003C3E3F">
        <w:rPr>
          <w:rFonts w:ascii="Times New Roman" w:hAnsi="Times New Roman" w:cs="Times New Roman"/>
        </w:rPr>
        <w:t xml:space="preserve"> Mary Rumbley’s House also exemplified the desired closing. With only one sentence, Moore is present again and indicates to the reader her departure. Mary then has the </w:t>
      </w:r>
      <w:r w:rsidR="00AD6179">
        <w:rPr>
          <w:rFonts w:ascii="Times New Roman" w:hAnsi="Times New Roman" w:cs="Times New Roman"/>
        </w:rPr>
        <w:t>final</w:t>
      </w:r>
      <w:r w:rsidRPr="003C3E3F">
        <w:rPr>
          <w:rFonts w:ascii="Times New Roman" w:hAnsi="Times New Roman" w:cs="Times New Roman"/>
        </w:rPr>
        <w:t xml:space="preserve"> word. </w:t>
      </w:r>
    </w:p>
    <w:p w14:paraId="000000DF" w14:textId="77777777" w:rsidR="002A39A4" w:rsidRPr="003C3E3F" w:rsidRDefault="002A39A4" w:rsidP="003330FD">
      <w:pPr>
        <w:jc w:val="both"/>
        <w:rPr>
          <w:rFonts w:ascii="Times New Roman" w:hAnsi="Times New Roman" w:cs="Times New Roman"/>
          <w:i/>
        </w:rPr>
      </w:pPr>
    </w:p>
    <w:p w14:paraId="000000E0" w14:textId="66E2D380" w:rsidR="002A39A4" w:rsidRPr="003C3E3F" w:rsidRDefault="00D60273" w:rsidP="003330FD">
      <w:pPr>
        <w:jc w:val="both"/>
        <w:rPr>
          <w:rFonts w:ascii="Times New Roman" w:hAnsi="Times New Roman" w:cs="Times New Roman"/>
        </w:rPr>
      </w:pPr>
      <w:r w:rsidRPr="003C3E3F">
        <w:rPr>
          <w:rFonts w:ascii="Times New Roman" w:hAnsi="Times New Roman" w:cs="Times New Roman"/>
          <w:i/>
        </w:rPr>
        <w:t>These Are Our Lives</w:t>
      </w:r>
      <w:r w:rsidR="00975A7C" w:rsidRPr="003C3E3F">
        <w:rPr>
          <w:rFonts w:ascii="Times New Roman" w:hAnsi="Times New Roman" w:cs="Times New Roman"/>
        </w:rPr>
        <w:t>, the only book published of the life histories during the era,</w:t>
      </w:r>
      <w:r w:rsidRPr="003C3E3F">
        <w:rPr>
          <w:rFonts w:ascii="Times New Roman" w:hAnsi="Times New Roman" w:cs="Times New Roman"/>
        </w:rPr>
        <w:t xml:space="preserve"> further asserts the final form of the life history as ending with the interviewee's voice. With a few exceptions, life histories quickly moved into block quotes indicating the authorial shift to the interviewee and did not switch back to the writer.</w:t>
      </w:r>
      <w:r w:rsidR="002872A4" w:rsidRPr="003C3E3F">
        <w:rPr>
          <w:rFonts w:ascii="Times New Roman" w:hAnsi="Times New Roman" w:cs="Times New Roman"/>
        </w:rPr>
        <w:t xml:space="preserve"> </w:t>
      </w:r>
      <w:r w:rsidRPr="003C3E3F">
        <w:rPr>
          <w:rFonts w:ascii="Times New Roman" w:hAnsi="Times New Roman" w:cs="Times New Roman"/>
        </w:rPr>
        <w:t xml:space="preserve">They end in the room with the interviewee to convey their authenticity through the intimacy of not only being in the room with the interviewee but hearing their voice last. The </w:t>
      </w:r>
      <w:r w:rsidR="00A22C9E" w:rsidRPr="003C3E3F">
        <w:rPr>
          <w:rFonts w:ascii="Times New Roman" w:hAnsi="Times New Roman" w:cs="Times New Roman"/>
        </w:rPr>
        <w:t>first and only book published of life histories offers insight into the form the SLHP settled on and the reader's understanding of the success of centering the interviewee's story</w:t>
      </w:r>
      <w:r w:rsidRPr="003C3E3F">
        <w:rPr>
          <w:rFonts w:ascii="Times New Roman" w:hAnsi="Times New Roman" w:cs="Times New Roman"/>
        </w:rPr>
        <w:t xml:space="preserve">. </w:t>
      </w:r>
    </w:p>
    <w:p w14:paraId="000000E1" w14:textId="77777777" w:rsidR="002A39A4" w:rsidRPr="003C3E3F" w:rsidRDefault="002A39A4" w:rsidP="003330FD">
      <w:pPr>
        <w:jc w:val="both"/>
        <w:rPr>
          <w:rFonts w:ascii="Times New Roman" w:hAnsi="Times New Roman" w:cs="Times New Roman"/>
        </w:rPr>
      </w:pPr>
    </w:p>
    <w:p w14:paraId="000000E2" w14:textId="7427A919" w:rsidR="002A39A4" w:rsidRPr="003C3E3F" w:rsidRDefault="00D60273" w:rsidP="003330FD">
      <w:pPr>
        <w:jc w:val="both"/>
        <w:rPr>
          <w:rFonts w:ascii="Times New Roman" w:hAnsi="Times New Roman" w:cs="Times New Roman"/>
          <w:b/>
          <w:bCs/>
        </w:rPr>
      </w:pPr>
      <w:bookmarkStart w:id="11" w:name="_tg2285992hf1" w:colFirst="0" w:colLast="0"/>
      <w:bookmarkEnd w:id="11"/>
      <w:r w:rsidRPr="003C3E3F">
        <w:rPr>
          <w:rFonts w:ascii="Times New Roman" w:hAnsi="Times New Roman" w:cs="Times New Roman"/>
          <w:b/>
          <w:bCs/>
        </w:rPr>
        <w:t xml:space="preserve">An Argument </w:t>
      </w:r>
      <w:r w:rsidR="0055095A" w:rsidRPr="003C3E3F">
        <w:rPr>
          <w:rFonts w:ascii="Times New Roman" w:hAnsi="Times New Roman" w:cs="Times New Roman"/>
          <w:b/>
          <w:bCs/>
        </w:rPr>
        <w:t>Published</w:t>
      </w:r>
      <w:r w:rsidRPr="003C3E3F">
        <w:rPr>
          <w:rFonts w:ascii="Times New Roman" w:hAnsi="Times New Roman" w:cs="Times New Roman"/>
          <w:b/>
          <w:bCs/>
        </w:rPr>
        <w:t xml:space="preserve">: </w:t>
      </w:r>
      <w:r w:rsidR="00D27783" w:rsidRPr="003C3E3F">
        <w:rPr>
          <w:rFonts w:ascii="Times New Roman" w:hAnsi="Times New Roman" w:cs="Times New Roman"/>
          <w:b/>
          <w:bCs/>
          <w:i/>
          <w:iCs/>
        </w:rPr>
        <w:t xml:space="preserve">These </w:t>
      </w:r>
      <w:r w:rsidR="00563940" w:rsidRPr="003C3E3F">
        <w:rPr>
          <w:rFonts w:ascii="Times New Roman" w:hAnsi="Times New Roman" w:cs="Times New Roman"/>
          <w:b/>
          <w:bCs/>
          <w:i/>
          <w:iCs/>
        </w:rPr>
        <w:t>A</w:t>
      </w:r>
      <w:r w:rsidR="00D27783" w:rsidRPr="003C3E3F">
        <w:rPr>
          <w:rFonts w:ascii="Times New Roman" w:hAnsi="Times New Roman" w:cs="Times New Roman"/>
          <w:b/>
          <w:bCs/>
          <w:i/>
          <w:iCs/>
        </w:rPr>
        <w:t xml:space="preserve">re </w:t>
      </w:r>
      <w:r w:rsidR="00563940" w:rsidRPr="003C3E3F">
        <w:rPr>
          <w:rFonts w:ascii="Times New Roman" w:hAnsi="Times New Roman" w:cs="Times New Roman"/>
          <w:b/>
          <w:bCs/>
          <w:i/>
          <w:iCs/>
        </w:rPr>
        <w:t>O</w:t>
      </w:r>
      <w:r w:rsidR="00D27783" w:rsidRPr="003C3E3F">
        <w:rPr>
          <w:rFonts w:ascii="Times New Roman" w:hAnsi="Times New Roman" w:cs="Times New Roman"/>
          <w:b/>
          <w:bCs/>
          <w:i/>
          <w:iCs/>
        </w:rPr>
        <w:t>ur Lives</w:t>
      </w:r>
      <w:r w:rsidRPr="003C3E3F">
        <w:rPr>
          <w:rFonts w:ascii="Times New Roman" w:hAnsi="Times New Roman" w:cs="Times New Roman"/>
          <w:b/>
          <w:bCs/>
        </w:rPr>
        <w:t xml:space="preserve"> </w:t>
      </w:r>
    </w:p>
    <w:p w14:paraId="000000E3" w14:textId="77777777" w:rsidR="002A39A4" w:rsidRPr="003C3E3F" w:rsidRDefault="002A39A4" w:rsidP="003330FD">
      <w:pPr>
        <w:jc w:val="both"/>
        <w:rPr>
          <w:rFonts w:ascii="Times New Roman" w:hAnsi="Times New Roman" w:cs="Times New Roman"/>
        </w:rPr>
      </w:pPr>
    </w:p>
    <w:p w14:paraId="26763AD8" w14:textId="69185830" w:rsidR="00862EB1" w:rsidRPr="003C3E3F" w:rsidRDefault="00D60273" w:rsidP="00862EB1">
      <w:pPr>
        <w:jc w:val="both"/>
        <w:rPr>
          <w:rFonts w:ascii="Times New Roman" w:hAnsi="Times New Roman" w:cs="Times New Roman"/>
          <w:b/>
          <w:bCs/>
        </w:rPr>
      </w:pPr>
      <w:r w:rsidRPr="003C3E3F">
        <w:rPr>
          <w:rFonts w:ascii="Times New Roman" w:hAnsi="Times New Roman" w:cs="Times New Roman"/>
        </w:rPr>
        <w:t>Throughout 1938 and 1939</w:t>
      </w:r>
      <w:r w:rsidR="002A1899" w:rsidRPr="003C3E3F">
        <w:rPr>
          <w:rFonts w:ascii="Times New Roman" w:hAnsi="Times New Roman" w:cs="Times New Roman"/>
        </w:rPr>
        <w:t xml:space="preserve">, the SLHP formalized the form of a life history. In a few paragraphs, the writer sets the scene. With the writer in the interviewee's physical presence, the writer </w:t>
      </w:r>
      <w:r w:rsidR="00222AA0" w:rsidRPr="003C3E3F">
        <w:rPr>
          <w:rFonts w:ascii="Times New Roman" w:hAnsi="Times New Roman" w:cs="Times New Roman"/>
        </w:rPr>
        <w:t>turned the authorial voice over the</w:t>
      </w:r>
      <w:r w:rsidR="002A1899" w:rsidRPr="003C3E3F">
        <w:rPr>
          <w:rFonts w:ascii="Times New Roman" w:hAnsi="Times New Roman" w:cs="Times New Roman"/>
        </w:rPr>
        <w:t xml:space="preserve"> interviewee</w:t>
      </w:r>
      <w:r w:rsidR="00222AA0" w:rsidRPr="003C3E3F">
        <w:rPr>
          <w:rFonts w:ascii="Times New Roman" w:hAnsi="Times New Roman" w:cs="Times New Roman"/>
        </w:rPr>
        <w:t>, who told</w:t>
      </w:r>
      <w:r w:rsidR="002A1899" w:rsidRPr="003C3E3F">
        <w:rPr>
          <w:rFonts w:ascii="Times New Roman" w:hAnsi="Times New Roman" w:cs="Times New Roman"/>
        </w:rPr>
        <w:t xml:space="preserve"> their story. The shift in authorial voice was indicated by the use of first-person and block quotes. In one block quote after another, the interviewee often began with the beginning of their life and moved to the present, uninterrupted.</w:t>
      </w:r>
      <w:r w:rsidR="002872A4" w:rsidRPr="003C3E3F">
        <w:rPr>
          <w:rFonts w:ascii="Times New Roman" w:hAnsi="Times New Roman" w:cs="Times New Roman"/>
        </w:rPr>
        <w:t xml:space="preserve"> </w:t>
      </w:r>
      <w:r w:rsidR="002A1899" w:rsidRPr="003C3E3F">
        <w:rPr>
          <w:rFonts w:ascii="Times New Roman" w:hAnsi="Times New Roman" w:cs="Times New Roman"/>
        </w:rPr>
        <w:t xml:space="preserve">The reader was positioned as having joined the writer </w:t>
      </w:r>
      <w:r w:rsidR="002A1899" w:rsidRPr="003C3E3F">
        <w:rPr>
          <w:rFonts w:ascii="Times New Roman" w:hAnsi="Times New Roman" w:cs="Times New Roman"/>
        </w:rPr>
        <w:lastRenderedPageBreak/>
        <w:t xml:space="preserve">to </w:t>
      </w:r>
      <w:r w:rsidR="00E028E4" w:rsidRPr="003C3E3F">
        <w:rPr>
          <w:rFonts w:ascii="Times New Roman" w:hAnsi="Times New Roman" w:cs="Times New Roman"/>
        </w:rPr>
        <w:t>bear</w:t>
      </w:r>
      <w:r w:rsidR="002A1899" w:rsidRPr="003C3E3F">
        <w:rPr>
          <w:rFonts w:ascii="Times New Roman" w:hAnsi="Times New Roman" w:cs="Times New Roman"/>
        </w:rPr>
        <w:t xml:space="preserve"> </w:t>
      </w:r>
      <w:r w:rsidR="006630E5" w:rsidRPr="003C3E3F">
        <w:rPr>
          <w:rFonts w:ascii="Times New Roman" w:hAnsi="Times New Roman" w:cs="Times New Roman"/>
        </w:rPr>
        <w:t>witness</w:t>
      </w:r>
      <w:r w:rsidR="002A1899" w:rsidRPr="003C3E3F">
        <w:rPr>
          <w:rFonts w:ascii="Times New Roman" w:hAnsi="Times New Roman" w:cs="Times New Roman"/>
        </w:rPr>
        <w:t xml:space="preserve"> to the exact words, literally quoted, from the interviewee.</w:t>
      </w:r>
      <w:r w:rsidR="002872A4" w:rsidRPr="003C3E3F">
        <w:rPr>
          <w:rFonts w:ascii="Times New Roman" w:hAnsi="Times New Roman" w:cs="Times New Roman"/>
        </w:rPr>
        <w:t xml:space="preserve"> </w:t>
      </w:r>
      <w:r w:rsidR="002A1899" w:rsidRPr="003C3E3F">
        <w:rPr>
          <w:rFonts w:ascii="Times New Roman" w:hAnsi="Times New Roman" w:cs="Times New Roman"/>
        </w:rPr>
        <w:t xml:space="preserve">The life history then ended with the interviewee getting the last word. </w:t>
      </w:r>
      <w:r w:rsidRPr="003C3E3F">
        <w:rPr>
          <w:rFonts w:ascii="Times New Roman" w:hAnsi="Times New Roman" w:cs="Times New Roman"/>
        </w:rPr>
        <w:t xml:space="preserve">The form was designed to make sure the life histories </w:t>
      </w:r>
      <w:r w:rsidR="00DD1335" w:rsidRPr="003C3E3F">
        <w:rPr>
          <w:rFonts w:ascii="Times New Roman" w:hAnsi="Times New Roman" w:cs="Times New Roman"/>
        </w:rPr>
        <w:t>came</w:t>
      </w:r>
      <w:r w:rsidRPr="003C3E3F">
        <w:rPr>
          <w:rFonts w:ascii="Times New Roman" w:hAnsi="Times New Roman" w:cs="Times New Roman"/>
        </w:rPr>
        <w:t xml:space="preserve"> from the viewpoint of the person telling their </w:t>
      </w:r>
      <w:r w:rsidR="00DD1335" w:rsidRPr="003C3E3F">
        <w:rPr>
          <w:rFonts w:ascii="Times New Roman" w:hAnsi="Times New Roman" w:cs="Times New Roman"/>
        </w:rPr>
        <w:t>story</w:t>
      </w:r>
      <w:r w:rsidRPr="003C3E3F">
        <w:rPr>
          <w:rFonts w:ascii="Times New Roman" w:hAnsi="Times New Roman" w:cs="Times New Roman"/>
        </w:rPr>
        <w:t>, an important shift in perspective that allowed individuals to speak and be heard.</w:t>
      </w:r>
      <w:r w:rsidR="00974B85">
        <w:rPr>
          <w:rFonts w:ascii="Times New Roman" w:hAnsi="Times New Roman" w:cs="Times New Roman"/>
        </w:rPr>
        <w:t xml:space="preserve"> </w:t>
      </w:r>
    </w:p>
    <w:p w14:paraId="4F1DED7F" w14:textId="563766F9" w:rsidR="00862EB1" w:rsidRPr="003C3E3F" w:rsidRDefault="00862EB1" w:rsidP="003330FD">
      <w:pPr>
        <w:jc w:val="both"/>
        <w:rPr>
          <w:rFonts w:ascii="Times New Roman" w:hAnsi="Times New Roman" w:cs="Times New Roman"/>
        </w:rPr>
      </w:pPr>
    </w:p>
    <w:p w14:paraId="000000E4" w14:textId="6963F579"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Each document was a single person’s life history, but they weren’t designed to read in isolation. </w:t>
      </w:r>
      <w:r w:rsidR="002A1899" w:rsidRPr="003C3E3F">
        <w:rPr>
          <w:rFonts w:ascii="Times New Roman" w:hAnsi="Times New Roman" w:cs="Times New Roman"/>
        </w:rPr>
        <w:t xml:space="preserve">Couch argued that building, selecting, and </w:t>
      </w:r>
      <w:r w:rsidR="006630E5" w:rsidRPr="003C3E3F">
        <w:rPr>
          <w:rFonts w:ascii="Times New Roman" w:hAnsi="Times New Roman" w:cs="Times New Roman"/>
        </w:rPr>
        <w:t>organizing life</w:t>
      </w:r>
      <w:r w:rsidR="002A1899" w:rsidRPr="003C3E3F">
        <w:rPr>
          <w:rFonts w:ascii="Times New Roman" w:hAnsi="Times New Roman" w:cs="Times New Roman"/>
        </w:rPr>
        <w:t xml:space="preserve"> histories into a collection was a critical way that the life histories produced knowledge.</w:t>
      </w:r>
      <w:r w:rsidR="002872A4" w:rsidRPr="003C3E3F">
        <w:rPr>
          <w:rFonts w:ascii="Times New Roman" w:hAnsi="Times New Roman" w:cs="Times New Roman"/>
        </w:rPr>
        <w:t xml:space="preserve"> </w:t>
      </w:r>
      <w:r w:rsidR="002A1899" w:rsidRPr="003C3E3F">
        <w:rPr>
          <w:rFonts w:ascii="Times New Roman" w:hAnsi="Times New Roman" w:cs="Times New Roman"/>
        </w:rPr>
        <w:t>“</w:t>
      </w:r>
      <w:r w:rsidR="002A1899" w:rsidRPr="003C3E3F">
        <w:rPr>
          <w:rFonts w:ascii="Times New Roman" w:eastAsia="Palatino" w:hAnsi="Times New Roman" w:cs="Times New Roman"/>
        </w:rPr>
        <w:t>Until after a large amount of material has been collected and studied, it is not possible to know what is most important, most typical, or how stories should be classified and published in order to give the most faithful representation,” wrote Couch.</w:t>
      </w:r>
      <w:r>
        <w:rPr>
          <w:rFonts w:ascii="Times New Roman" w:eastAsia="Palatino" w:hAnsi="Times New Roman" w:cs="Times New Roman"/>
          <w:vertAlign w:val="superscript"/>
        </w:rPr>
        <w:footnoteReference w:id="42"/>
      </w:r>
      <w:r w:rsidR="002A1899" w:rsidRPr="003C3E3F">
        <w:rPr>
          <w:rFonts w:ascii="Times New Roman" w:eastAsia="Palatino" w:hAnsi="Times New Roman" w:cs="Times New Roman"/>
        </w:rPr>
        <w:t xml:space="preserve"> </w:t>
      </w:r>
      <w:r w:rsidR="002A1899" w:rsidRPr="003C3E3F">
        <w:rPr>
          <w:rFonts w:ascii="Times New Roman" w:hAnsi="Times New Roman" w:cs="Times New Roman"/>
        </w:rPr>
        <w:t>The technology of the book, therefore, became a strategy for how life histories created knowledge.</w:t>
      </w:r>
      <w:r w:rsidR="002872A4" w:rsidRPr="003C3E3F">
        <w:rPr>
          <w:rFonts w:ascii="Times New Roman" w:hAnsi="Times New Roman" w:cs="Times New Roman"/>
        </w:rPr>
        <w:t xml:space="preserve"> </w:t>
      </w:r>
    </w:p>
    <w:p w14:paraId="000000E6" w14:textId="77777777" w:rsidR="002A39A4" w:rsidRPr="003C3E3F" w:rsidRDefault="002A39A4" w:rsidP="003330FD">
      <w:pPr>
        <w:jc w:val="both"/>
        <w:rPr>
          <w:rFonts w:ascii="Times New Roman" w:hAnsi="Times New Roman" w:cs="Times New Roman"/>
        </w:rPr>
      </w:pPr>
    </w:p>
    <w:p w14:paraId="000000E7" w14:textId="0BD26310"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How the life histories were organized and therefore read became another </w:t>
      </w:r>
      <w:r w:rsidR="00397990" w:rsidRPr="003C3E3F">
        <w:rPr>
          <w:rFonts w:ascii="Times New Roman" w:hAnsi="Times New Roman" w:cs="Times New Roman"/>
        </w:rPr>
        <w:t xml:space="preserve">defining </w:t>
      </w:r>
      <w:r w:rsidRPr="003C3E3F">
        <w:rPr>
          <w:rFonts w:ascii="Times New Roman" w:hAnsi="Times New Roman" w:cs="Times New Roman"/>
        </w:rPr>
        <w:t>feature.</w:t>
      </w:r>
      <w:r w:rsidR="0047598E" w:rsidRPr="003C3E3F">
        <w:rPr>
          <w:rFonts w:ascii="Times New Roman" w:hAnsi="Times New Roman" w:cs="Times New Roman"/>
        </w:rPr>
        <w:t xml:space="preserve"> The life histories </w:t>
      </w:r>
      <w:r w:rsidRPr="003C3E3F">
        <w:rPr>
          <w:rFonts w:ascii="Times New Roman" w:hAnsi="Times New Roman" w:cs="Times New Roman"/>
        </w:rPr>
        <w:t xml:space="preserve">were intended to be read in aggregate. The insights they revealed were designed to be produced through repetition, by reading one story after another to paint a "word picture" through "human </w:t>
      </w:r>
      <w:r w:rsidR="00C47976" w:rsidRPr="003C3E3F">
        <w:rPr>
          <w:rFonts w:ascii="Times New Roman" w:hAnsi="Times New Roman" w:cs="Times New Roman"/>
        </w:rPr>
        <w:t>documents” of</w:t>
      </w:r>
      <w:r w:rsidRPr="003C3E3F">
        <w:rPr>
          <w:rFonts w:ascii="Times New Roman" w:hAnsi="Times New Roman" w:cs="Times New Roman"/>
        </w:rPr>
        <w:t xml:space="preserve"> society.</w:t>
      </w:r>
      <w:r w:rsidR="002872A4" w:rsidRPr="003C3E3F">
        <w:rPr>
          <w:rFonts w:ascii="Times New Roman" w:hAnsi="Times New Roman" w:cs="Times New Roman"/>
        </w:rPr>
        <w:t xml:space="preserve"> </w:t>
      </w:r>
      <w:r w:rsidRPr="003C3E3F">
        <w:rPr>
          <w:rFonts w:ascii="Times New Roman" w:hAnsi="Times New Roman" w:cs="Times New Roman"/>
        </w:rPr>
        <w:t xml:space="preserve">As Couch wrote in the Preface to </w:t>
      </w:r>
      <w:r w:rsidRPr="003C3E3F">
        <w:rPr>
          <w:rFonts w:ascii="Times New Roman" w:hAnsi="Times New Roman" w:cs="Times New Roman"/>
          <w:i/>
        </w:rPr>
        <w:t>These Are Our Lives</w:t>
      </w:r>
      <w:r w:rsidR="00E31268" w:rsidRPr="003C3E3F">
        <w:rPr>
          <w:rFonts w:ascii="Times New Roman" w:hAnsi="Times New Roman" w:cs="Times New Roman"/>
        </w:rPr>
        <w:t xml:space="preserve"> (TAOL)</w:t>
      </w:r>
      <w:r w:rsidRPr="003C3E3F">
        <w:rPr>
          <w:rFonts w:ascii="Times New Roman" w:hAnsi="Times New Roman" w:cs="Times New Roman"/>
        </w:rPr>
        <w:t>, “The idea is to get life histories which are readable and faithful representations of living persons, and which, taken together, will give a fair picture of the structure and working of society.”</w:t>
      </w:r>
      <w:r>
        <w:rPr>
          <w:rFonts w:ascii="Times New Roman" w:hAnsi="Times New Roman" w:cs="Times New Roman"/>
          <w:vertAlign w:val="superscript"/>
        </w:rPr>
        <w:footnoteReference w:id="43"/>
      </w:r>
      <w:r w:rsidRPr="003C3E3F">
        <w:rPr>
          <w:rFonts w:ascii="Times New Roman" w:hAnsi="Times New Roman" w:cs="Times New Roman"/>
        </w:rPr>
        <w:t xml:space="preserve"> </w:t>
      </w:r>
    </w:p>
    <w:p w14:paraId="000000E8" w14:textId="77777777" w:rsidR="002A39A4" w:rsidRPr="003C3E3F" w:rsidRDefault="002A39A4" w:rsidP="003330FD">
      <w:pPr>
        <w:jc w:val="both"/>
        <w:rPr>
          <w:rFonts w:ascii="Times New Roman" w:hAnsi="Times New Roman" w:cs="Times New Roman"/>
        </w:rPr>
      </w:pPr>
    </w:p>
    <w:p w14:paraId="000000ED" w14:textId="627021DF" w:rsidR="002A39A4" w:rsidRPr="003C3E3F" w:rsidRDefault="00D60273" w:rsidP="003330FD">
      <w:pPr>
        <w:jc w:val="both"/>
        <w:rPr>
          <w:rFonts w:ascii="Times New Roman" w:hAnsi="Times New Roman" w:cs="Times New Roman"/>
        </w:rPr>
      </w:pPr>
      <w:r w:rsidRPr="003C3E3F">
        <w:rPr>
          <w:rFonts w:ascii="Times New Roman" w:hAnsi="Times New Roman" w:cs="Times New Roman"/>
        </w:rPr>
        <w:t xml:space="preserve">As a result, the SLHP directly entered debates about sociological knowledge. The book's form was also an implicit critique of prominent Sociologists, who believed that quantitative data was at the heart of producing a fair picture of society. As a part of their efforts to fortify their claims to a science, prominent sociologists amplified calls to prioritize quantitative analysis. For example, the case method advocates argued that the qualitative data that comprised a case study, such as life histories, should be turned into quantitative data. </w:t>
      </w:r>
      <w:r w:rsidR="003A0C4C" w:rsidRPr="003C3E3F">
        <w:rPr>
          <w:rFonts w:ascii="Times New Roman" w:hAnsi="Times New Roman" w:cs="Times New Roman"/>
        </w:rPr>
        <w:t>Quantitative</w:t>
      </w:r>
      <w:r w:rsidRPr="003C3E3F">
        <w:rPr>
          <w:rFonts w:ascii="Times New Roman" w:hAnsi="Times New Roman" w:cs="Times New Roman"/>
        </w:rPr>
        <w:t xml:space="preserve"> methods could then be used to identify and classify patterns in social behavior that could identify social types and social laws.</w:t>
      </w:r>
      <w:r w:rsidR="003125DF" w:rsidRPr="003C3E3F">
        <w:rPr>
          <w:rFonts w:ascii="Times New Roman" w:hAnsi="Times New Roman" w:cs="Times New Roman"/>
          <w:vertAlign w:val="superscript"/>
        </w:rPr>
        <w:t xml:space="preserve"> </w:t>
      </w:r>
      <w:r>
        <w:rPr>
          <w:rFonts w:ascii="Times New Roman" w:hAnsi="Times New Roman" w:cs="Times New Roman"/>
          <w:vertAlign w:val="superscript"/>
        </w:rPr>
        <w:footnoteReference w:id="44"/>
      </w:r>
      <w:r w:rsidR="00AD6179">
        <w:rPr>
          <w:rFonts w:ascii="Times New Roman" w:hAnsi="Times New Roman" w:cs="Times New Roman"/>
        </w:rPr>
        <w:t xml:space="preserve"> </w:t>
      </w:r>
      <w:r w:rsidR="00DD1335" w:rsidRPr="003C3E3F">
        <w:rPr>
          <w:rFonts w:ascii="Times New Roman" w:hAnsi="Times New Roman" w:cs="Times New Roman"/>
        </w:rPr>
        <w:t>These</w:t>
      </w:r>
      <w:r w:rsidRPr="003C3E3F">
        <w:rPr>
          <w:rFonts w:ascii="Times New Roman" w:hAnsi="Times New Roman" w:cs="Times New Roman"/>
        </w:rPr>
        <w:t xml:space="preserve"> methods were seen as more objective and less</w:t>
      </w:r>
      <w:r w:rsidR="002F68FC" w:rsidRPr="003C3E3F">
        <w:rPr>
          <w:rFonts w:ascii="Times New Roman" w:hAnsi="Times New Roman" w:cs="Times New Roman"/>
        </w:rPr>
        <w:t xml:space="preserve"> biased</w:t>
      </w:r>
      <w:r w:rsidRPr="003C3E3F">
        <w:rPr>
          <w:rFonts w:ascii="Times New Roman" w:hAnsi="Times New Roman" w:cs="Times New Roman"/>
        </w:rPr>
        <w:t>.</w:t>
      </w:r>
      <w:r w:rsidR="002872A4" w:rsidRPr="003C3E3F">
        <w:rPr>
          <w:rFonts w:ascii="Times New Roman" w:hAnsi="Times New Roman" w:cs="Times New Roman"/>
        </w:rPr>
        <w:t xml:space="preserve"> </w:t>
      </w:r>
      <w:r w:rsidRPr="003C3E3F">
        <w:rPr>
          <w:rFonts w:ascii="Times New Roman" w:hAnsi="Times New Roman" w:cs="Times New Roman"/>
        </w:rPr>
        <w:t>Much of this work was driven by sociologists invested in social work, particularly the study of deviance that led to the field of criminology. TAOL joined growing critiques that quantitative data was the way to glean insights about social conditions. Rather, the process of reading individual stories in aggregate - one after another - allowed the reader also to identify patterns. Qualitative data in the form of life histories, in other words, could shed light on social structures and society.</w:t>
      </w:r>
      <w:r w:rsidR="00E31268" w:rsidRPr="003C3E3F">
        <w:rPr>
          <w:rFonts w:ascii="Times New Roman" w:hAnsi="Times New Roman" w:cs="Times New Roman"/>
        </w:rPr>
        <w:t xml:space="preserve"> </w:t>
      </w:r>
      <w:r w:rsidRPr="003C3E3F">
        <w:rPr>
          <w:rFonts w:ascii="Times New Roman" w:hAnsi="Times New Roman" w:cs="Times New Roman"/>
        </w:rPr>
        <w:t xml:space="preserve">Accordingly, the SLHP planned </w:t>
      </w:r>
      <w:r w:rsidR="002B07DA" w:rsidRPr="003C3E3F">
        <w:rPr>
          <w:rFonts w:ascii="Times New Roman" w:hAnsi="Times New Roman" w:cs="Times New Roman"/>
        </w:rPr>
        <w:t>a series of books</w:t>
      </w:r>
      <w:r w:rsidRPr="003C3E3F">
        <w:rPr>
          <w:rFonts w:ascii="Times New Roman" w:hAnsi="Times New Roman" w:cs="Times New Roman"/>
        </w:rPr>
        <w:t xml:space="preserve"> on topics such as mill village life</w:t>
      </w:r>
      <w:r w:rsidR="00B4077A" w:rsidRPr="003C3E3F">
        <w:rPr>
          <w:rFonts w:ascii="Times New Roman" w:hAnsi="Times New Roman" w:cs="Times New Roman"/>
        </w:rPr>
        <w:t xml:space="preserve"> and</w:t>
      </w:r>
      <w:r w:rsidRPr="003C3E3F">
        <w:rPr>
          <w:rFonts w:ascii="Times New Roman" w:hAnsi="Times New Roman" w:cs="Times New Roman"/>
        </w:rPr>
        <w:t xml:space="preserve"> oil workers</w:t>
      </w:r>
      <w:r w:rsidR="00A70EB5" w:rsidRPr="003C3E3F">
        <w:rPr>
          <w:rFonts w:ascii="Times New Roman" w:hAnsi="Times New Roman" w:cs="Times New Roman"/>
        </w:rPr>
        <w:t xml:space="preserve">, though </w:t>
      </w:r>
      <w:r w:rsidR="00AD6179" w:rsidRPr="00AD6179">
        <w:rPr>
          <w:rFonts w:ascii="Times New Roman" w:hAnsi="Times New Roman" w:cs="Times New Roman"/>
          <w:iCs/>
        </w:rPr>
        <w:t>TAOL</w:t>
      </w:r>
      <w:r w:rsidR="00A70EB5" w:rsidRPr="003C3E3F">
        <w:rPr>
          <w:rFonts w:ascii="Times New Roman" w:hAnsi="Times New Roman" w:cs="Times New Roman"/>
        </w:rPr>
        <w:t xml:space="preserve"> was the only book published.</w:t>
      </w:r>
      <w:r w:rsidRPr="003C3E3F">
        <w:rPr>
          <w:rFonts w:ascii="Times New Roman" w:hAnsi="Times New Roman" w:cs="Times New Roman"/>
        </w:rPr>
        <w:t xml:space="preserve"> </w:t>
      </w:r>
    </w:p>
    <w:p w14:paraId="4BDA0417" w14:textId="05DBC7EA" w:rsidR="003D0748" w:rsidRPr="003C3E3F" w:rsidRDefault="003D0748" w:rsidP="003330FD">
      <w:pPr>
        <w:jc w:val="both"/>
        <w:rPr>
          <w:rFonts w:ascii="Times New Roman" w:hAnsi="Times New Roman" w:cs="Times New Roman"/>
        </w:rPr>
      </w:pPr>
    </w:p>
    <w:p w14:paraId="6A1B583C" w14:textId="4FC5C181" w:rsidR="003D0748" w:rsidRPr="003C3E3F" w:rsidRDefault="00D60273" w:rsidP="003D0748">
      <w:pPr>
        <w:jc w:val="both"/>
        <w:rPr>
          <w:rFonts w:ascii="Times New Roman" w:eastAsia="Times New Roman" w:hAnsi="Times New Roman" w:cs="Times New Roman"/>
          <w:color w:val="000000"/>
          <w:lang w:val="en-US" w:eastAsia="en-US"/>
        </w:rPr>
      </w:pPr>
      <w:r w:rsidRPr="003C3E3F">
        <w:rPr>
          <w:rFonts w:ascii="Times New Roman" w:hAnsi="Times New Roman" w:cs="Times New Roman"/>
        </w:rPr>
        <w:t xml:space="preserve">While reviewers were not always as enamored by the book, they were generally convinced of the method. They were persuaded by the form’s claims to being the authentic, accurate voice of the people interviewed. As a reviewer in the </w:t>
      </w:r>
      <w:r w:rsidRPr="003C3E3F">
        <w:rPr>
          <w:rFonts w:ascii="Times New Roman" w:hAnsi="Times New Roman" w:cs="Times New Roman"/>
          <w:i/>
        </w:rPr>
        <w:t>Arkansas Democrat</w:t>
      </w:r>
      <w:r w:rsidRPr="003C3E3F">
        <w:rPr>
          <w:rFonts w:ascii="Times New Roman" w:hAnsi="Times New Roman" w:cs="Times New Roman"/>
        </w:rPr>
        <w:t xml:space="preserve"> wrote, “</w:t>
      </w:r>
      <w:r w:rsidR="00DD1335" w:rsidRPr="003C3E3F">
        <w:rPr>
          <w:rFonts w:ascii="Times New Roman" w:hAnsi="Times New Roman" w:cs="Times New Roman"/>
        </w:rPr>
        <w:t>‘</w:t>
      </w:r>
      <w:r w:rsidRPr="003C3E3F">
        <w:rPr>
          <w:rFonts w:ascii="Times New Roman" w:eastAsia="Times New Roman" w:hAnsi="Times New Roman" w:cs="Times New Roman"/>
          <w:color w:val="000000"/>
          <w:lang w:val="en-US" w:eastAsia="en-US"/>
        </w:rPr>
        <w:t xml:space="preserve">These Are Our Lives’ is a new adventure in literature...Here are true stories of whites and negroes of sharecroppers, farm laborers, landowners, mill and </w:t>
      </w:r>
      <w:r w:rsidRPr="003C3E3F">
        <w:rPr>
          <w:rFonts w:ascii="Times New Roman" w:eastAsia="Times New Roman" w:hAnsi="Times New Roman" w:cs="Times New Roman"/>
          <w:color w:val="000000"/>
          <w:lang w:val="en-US" w:eastAsia="en-US"/>
        </w:rPr>
        <w:lastRenderedPageBreak/>
        <w:t>factory workers, persons engaged in service occupations, persons on relief. These are their own stories because they are related in their own language, a language so faithfully transcribed that as you read you feel you are listening as the subjects narrate their experiences, their successes and failures, their hopes and ambitions, their fears and sorrows.”</w:t>
      </w:r>
      <w:r>
        <w:rPr>
          <w:rStyle w:val="Appelnotedebasdep"/>
          <w:rFonts w:ascii="Times New Roman" w:eastAsia="Times New Roman" w:hAnsi="Times New Roman" w:cs="Times New Roman"/>
          <w:color w:val="000000"/>
          <w:lang w:val="en-US" w:eastAsia="en-US"/>
        </w:rPr>
        <w:footnoteReference w:id="45"/>
      </w:r>
      <w:r w:rsidRPr="003C3E3F">
        <w:rPr>
          <w:rFonts w:ascii="Times New Roman" w:eastAsia="Times New Roman" w:hAnsi="Times New Roman" w:cs="Times New Roman"/>
          <w:color w:val="000000"/>
          <w:lang w:val="en-US" w:eastAsia="en-US"/>
        </w:rPr>
        <w:t xml:space="preserve"> </w:t>
      </w:r>
      <w:r w:rsidR="00B21951" w:rsidRPr="003C3E3F">
        <w:rPr>
          <w:rFonts w:ascii="Times New Roman" w:eastAsia="Times New Roman" w:hAnsi="Times New Roman" w:cs="Times New Roman"/>
          <w:color w:val="000000"/>
          <w:lang w:val="en-US" w:eastAsia="en-US"/>
        </w:rPr>
        <w:t xml:space="preserve">The </w:t>
      </w:r>
      <w:r w:rsidR="007F065E" w:rsidRPr="003C3E3F">
        <w:rPr>
          <w:rFonts w:ascii="Times New Roman" w:eastAsia="Times New Roman" w:hAnsi="Times New Roman" w:cs="Times New Roman"/>
          <w:color w:val="000000"/>
          <w:lang w:val="en-US" w:eastAsia="en-US"/>
        </w:rPr>
        <w:t xml:space="preserve">United Kingdom-based </w:t>
      </w:r>
      <w:r w:rsidR="00B21951" w:rsidRPr="003C3E3F">
        <w:rPr>
          <w:rFonts w:ascii="Times New Roman" w:eastAsia="Times New Roman" w:hAnsi="Times New Roman" w:cs="Times New Roman"/>
          <w:i/>
          <w:color w:val="000000"/>
          <w:lang w:val="en-US" w:eastAsia="en-US"/>
        </w:rPr>
        <w:t>Sunday Mirror</w:t>
      </w:r>
      <w:r w:rsidR="00B21951" w:rsidRPr="003C3E3F">
        <w:rPr>
          <w:rFonts w:ascii="Times New Roman" w:eastAsia="Times New Roman" w:hAnsi="Times New Roman" w:cs="Times New Roman"/>
          <w:color w:val="000000"/>
          <w:lang w:val="en-US" w:eastAsia="en-US"/>
        </w:rPr>
        <w:t xml:space="preserve"> Magazine Section wrote:</w:t>
      </w:r>
    </w:p>
    <w:p w14:paraId="4E46F037" w14:textId="77777777" w:rsidR="00B21951" w:rsidRPr="003C3E3F" w:rsidRDefault="00B21951" w:rsidP="003D0748">
      <w:pPr>
        <w:jc w:val="both"/>
        <w:rPr>
          <w:rFonts w:ascii="Times New Roman" w:hAnsi="Times New Roman" w:cs="Times New Roman"/>
        </w:rPr>
      </w:pPr>
    </w:p>
    <w:p w14:paraId="6608B26C" w14:textId="6EB204CD" w:rsidR="00B21951" w:rsidRPr="003C3E3F" w:rsidRDefault="00D60273" w:rsidP="00B21951">
      <w:pPr>
        <w:ind w:left="720" w:firstLine="720"/>
        <w:jc w:val="both"/>
        <w:rPr>
          <w:rFonts w:ascii="Times New Roman" w:hAnsi="Times New Roman" w:cs="Times New Roman"/>
        </w:rPr>
      </w:pPr>
      <w:r w:rsidRPr="003C3E3F">
        <w:rPr>
          <w:rFonts w:ascii="Times New Roman" w:hAnsi="Times New Roman" w:cs="Times New Roman"/>
        </w:rPr>
        <w:t xml:space="preserve">Today, Americans are meeting Americans as never before in the history of the country. These United States have had their internal troubles, their bitter sectional differences—but today the farmer knows his security </w:t>
      </w:r>
      <w:r w:rsidR="007247C2" w:rsidRPr="003C3E3F">
        <w:rPr>
          <w:rFonts w:ascii="Times New Roman" w:hAnsi="Times New Roman" w:cs="Times New Roman"/>
        </w:rPr>
        <w:t>depends</w:t>
      </w:r>
      <w:r w:rsidRPr="003C3E3F">
        <w:rPr>
          <w:rFonts w:ascii="Times New Roman" w:hAnsi="Times New Roman" w:cs="Times New Roman"/>
        </w:rPr>
        <w:t xml:space="preserve"> on the well-being of industrial centers; the mill worker knows that his food supply </w:t>
      </w:r>
      <w:r w:rsidR="007247C2" w:rsidRPr="003C3E3F">
        <w:rPr>
          <w:rFonts w:ascii="Times New Roman" w:hAnsi="Times New Roman" w:cs="Times New Roman"/>
        </w:rPr>
        <w:t>depends</w:t>
      </w:r>
      <w:r w:rsidRPr="003C3E3F">
        <w:rPr>
          <w:rFonts w:ascii="Times New Roman" w:hAnsi="Times New Roman" w:cs="Times New Roman"/>
        </w:rPr>
        <w:t xml:space="preserve"> on the success of the planter.</w:t>
      </w:r>
    </w:p>
    <w:p w14:paraId="783ED3AA" w14:textId="453DB234" w:rsidR="00B21951" w:rsidRPr="003C3E3F" w:rsidRDefault="00D60273" w:rsidP="00B21951">
      <w:pPr>
        <w:ind w:left="720" w:firstLine="720"/>
        <w:jc w:val="both"/>
        <w:rPr>
          <w:rFonts w:ascii="Times New Roman" w:hAnsi="Times New Roman" w:cs="Times New Roman"/>
        </w:rPr>
      </w:pPr>
      <w:r w:rsidRPr="003C3E3F">
        <w:rPr>
          <w:rFonts w:ascii="Times New Roman" w:hAnsi="Times New Roman" w:cs="Times New Roman"/>
        </w:rPr>
        <w:t xml:space="preserve">One way that Americans have been able to learn who their </w:t>
      </w:r>
      <w:r w:rsidR="007247C2" w:rsidRPr="003C3E3F">
        <w:rPr>
          <w:rFonts w:ascii="Times New Roman" w:hAnsi="Times New Roman" w:cs="Times New Roman"/>
        </w:rPr>
        <w:t>neighbors</w:t>
      </w:r>
      <w:r w:rsidRPr="003C3E3F">
        <w:rPr>
          <w:rFonts w:ascii="Times New Roman" w:hAnsi="Times New Roman" w:cs="Times New Roman"/>
        </w:rPr>
        <w:t xml:space="preserve"> are, how they get along, is by the factual reporting of the life histories of living, average Americans. </w:t>
      </w:r>
    </w:p>
    <w:p w14:paraId="259B12D0" w14:textId="3BEEF5AE" w:rsidR="00B21951" w:rsidRPr="003C3E3F" w:rsidRDefault="00D60273" w:rsidP="00B21951">
      <w:pPr>
        <w:ind w:left="720" w:firstLine="720"/>
        <w:jc w:val="both"/>
        <w:rPr>
          <w:rFonts w:ascii="Times New Roman" w:hAnsi="Times New Roman" w:cs="Times New Roman"/>
        </w:rPr>
      </w:pPr>
      <w:r w:rsidRPr="003C3E3F">
        <w:rPr>
          <w:rFonts w:ascii="Times New Roman" w:hAnsi="Times New Roman" w:cs="Times New Roman"/>
        </w:rPr>
        <w:t xml:space="preserve">One of the outstanding examples of such reporting is the recent publication of the Federal Writers’ </w:t>
      </w:r>
      <w:r w:rsidR="007247C2" w:rsidRPr="003C3E3F">
        <w:rPr>
          <w:rFonts w:ascii="Times New Roman" w:hAnsi="Times New Roman" w:cs="Times New Roman"/>
        </w:rPr>
        <w:t>Project</w:t>
      </w:r>
      <w:r w:rsidRPr="003C3E3F">
        <w:rPr>
          <w:rFonts w:ascii="Times New Roman" w:hAnsi="Times New Roman" w:cs="Times New Roman"/>
        </w:rPr>
        <w:t xml:space="preserve"> book, “These Are Our Lives,” presenting the stories of Southern Americans in their own words, written from the standpoint of the </w:t>
      </w:r>
      <w:r w:rsidR="007F065E" w:rsidRPr="003C3E3F">
        <w:rPr>
          <w:rFonts w:ascii="Times New Roman" w:hAnsi="Times New Roman" w:cs="Times New Roman"/>
        </w:rPr>
        <w:t>individuals</w:t>
      </w:r>
      <w:r w:rsidRPr="003C3E3F">
        <w:rPr>
          <w:rFonts w:ascii="Times New Roman" w:hAnsi="Times New Roman" w:cs="Times New Roman"/>
        </w:rPr>
        <w:t xml:space="preserve"> themselves.</w:t>
      </w:r>
      <w:r>
        <w:rPr>
          <w:rStyle w:val="Appelnotedebasdep"/>
          <w:rFonts w:ascii="Times New Roman" w:hAnsi="Times New Roman" w:cs="Times New Roman"/>
        </w:rPr>
        <w:footnoteReference w:id="46"/>
      </w:r>
      <w:r w:rsidRPr="003C3E3F">
        <w:rPr>
          <w:rFonts w:ascii="Times New Roman" w:hAnsi="Times New Roman" w:cs="Times New Roman"/>
        </w:rPr>
        <w:t xml:space="preserve"> </w:t>
      </w:r>
    </w:p>
    <w:p w14:paraId="54F150F3" w14:textId="550BF401" w:rsidR="000253C7" w:rsidRPr="003C3E3F" w:rsidRDefault="000253C7" w:rsidP="007F065E">
      <w:pPr>
        <w:jc w:val="both"/>
        <w:rPr>
          <w:rFonts w:ascii="Times New Roman" w:hAnsi="Times New Roman" w:cs="Times New Roman"/>
        </w:rPr>
      </w:pPr>
    </w:p>
    <w:p w14:paraId="0F1E3659" w14:textId="0C0D87C4" w:rsidR="00495960" w:rsidRPr="003C3E3F" w:rsidRDefault="00D60273" w:rsidP="00495960">
      <w:pPr>
        <w:jc w:val="both"/>
        <w:rPr>
          <w:rFonts w:ascii="Times New Roman" w:hAnsi="Times New Roman" w:cs="Times New Roman"/>
        </w:rPr>
      </w:pPr>
      <w:r w:rsidRPr="003C3E3F">
        <w:rPr>
          <w:rFonts w:ascii="Times New Roman" w:hAnsi="Times New Roman" w:cs="Times New Roman"/>
        </w:rPr>
        <w:t xml:space="preserve">As the </w:t>
      </w:r>
      <w:r w:rsidRPr="003C3E3F">
        <w:rPr>
          <w:rFonts w:ascii="Times New Roman" w:hAnsi="Times New Roman" w:cs="Times New Roman"/>
          <w:i/>
        </w:rPr>
        <w:t>Sunday Mirror’s</w:t>
      </w:r>
      <w:r w:rsidRPr="003C3E3F">
        <w:rPr>
          <w:rFonts w:ascii="Times New Roman" w:hAnsi="Times New Roman" w:cs="Times New Roman"/>
        </w:rPr>
        <w:t xml:space="preserve"> review of TAOL demonstrates, the conventions ultimately used to shape the life histories position the content as the interviewee's true words</w:t>
      </w:r>
      <w:r w:rsidR="00265346" w:rsidRPr="003C3E3F">
        <w:rPr>
          <w:rFonts w:ascii="Times New Roman" w:hAnsi="Times New Roman" w:cs="Times New Roman"/>
        </w:rPr>
        <w:t xml:space="preserve">. </w:t>
      </w:r>
      <w:r w:rsidRPr="003C3E3F">
        <w:rPr>
          <w:rFonts w:ascii="Times New Roman" w:hAnsi="Times New Roman" w:cs="Times New Roman"/>
        </w:rPr>
        <w:t>The form, in</w:t>
      </w:r>
      <w:r w:rsidR="00DD1335" w:rsidRPr="003C3E3F">
        <w:rPr>
          <w:rFonts w:ascii="Times New Roman" w:hAnsi="Times New Roman" w:cs="Times New Roman"/>
        </w:rPr>
        <w:t xml:space="preserve"> aggregate, could </w:t>
      </w:r>
      <w:r w:rsidR="00B21A04" w:rsidRPr="003C3E3F">
        <w:rPr>
          <w:rFonts w:ascii="Times New Roman" w:hAnsi="Times New Roman" w:cs="Times New Roman"/>
        </w:rPr>
        <w:t xml:space="preserve">then </w:t>
      </w:r>
      <w:r w:rsidR="00DD1335" w:rsidRPr="003C3E3F">
        <w:rPr>
          <w:rFonts w:ascii="Times New Roman" w:hAnsi="Times New Roman" w:cs="Times New Roman"/>
        </w:rPr>
        <w:t xml:space="preserve">shed light on </w:t>
      </w:r>
      <w:r w:rsidRPr="003C3E3F">
        <w:rPr>
          <w:rFonts w:ascii="Times New Roman" w:hAnsi="Times New Roman" w:cs="Times New Roman"/>
        </w:rPr>
        <w:t>social truths about</w:t>
      </w:r>
      <w:r w:rsidR="00DD1335" w:rsidRPr="003C3E3F">
        <w:rPr>
          <w:rFonts w:ascii="Times New Roman" w:hAnsi="Times New Roman" w:cs="Times New Roman"/>
        </w:rPr>
        <w:t xml:space="preserve"> society.</w:t>
      </w:r>
      <w:r w:rsidR="00AD6179">
        <w:rPr>
          <w:rFonts w:ascii="Times New Roman" w:hAnsi="Times New Roman" w:cs="Times New Roman"/>
        </w:rPr>
        <w:t xml:space="preserve"> </w:t>
      </w:r>
      <w:r w:rsidRPr="003C3E3F">
        <w:rPr>
          <w:rFonts w:ascii="Times New Roman" w:hAnsi="Times New Roman" w:cs="Times New Roman"/>
        </w:rPr>
        <w:t>"The method of writing life histories from the viewpoint of the person concerned in a new device," wrote Couch. It will depend for its final justification on whether the mass of readers is enabled to gain such insight into the lives of other people as will lead to fresh appreciation and understanding. If this purpose is realized, the validity of the method is vindicated."</w:t>
      </w:r>
      <w:r>
        <w:rPr>
          <w:rStyle w:val="Appelnotedebasdep"/>
          <w:rFonts w:ascii="Times New Roman" w:hAnsi="Times New Roman" w:cs="Times New Roman"/>
        </w:rPr>
        <w:footnoteReference w:id="47"/>
      </w:r>
      <w:r w:rsidRPr="003C3E3F">
        <w:rPr>
          <w:rFonts w:ascii="Times New Roman" w:hAnsi="Times New Roman" w:cs="Times New Roman"/>
        </w:rPr>
        <w:t xml:space="preserve"> The SLHP may not have been often validated by their sociology colleagues in Chapel Hill or Chicago, but their primary audience read with appreciation and understanding.</w:t>
      </w:r>
    </w:p>
    <w:p w14:paraId="3F52B7E2" w14:textId="402D543F" w:rsidR="007652F4" w:rsidRDefault="007652F4" w:rsidP="00B122B3">
      <w:pPr>
        <w:rPr>
          <w:rFonts w:ascii="Times New Roman" w:hAnsi="Times New Roman" w:cs="Times New Roman"/>
        </w:rPr>
      </w:pPr>
      <w:bookmarkStart w:id="12" w:name="_yettynnt8wc4" w:colFirst="0" w:colLast="0"/>
      <w:bookmarkEnd w:id="12"/>
    </w:p>
    <w:p w14:paraId="2605C8A6" w14:textId="21C7E072" w:rsidR="00122C0A" w:rsidRDefault="00122C0A" w:rsidP="00B122B3">
      <w:pPr>
        <w:rPr>
          <w:rFonts w:ascii="Times New Roman" w:hAnsi="Times New Roman" w:cs="Times New Roman"/>
        </w:rPr>
      </w:pPr>
    </w:p>
    <w:p w14:paraId="0BFA33AF" w14:textId="5C304095" w:rsidR="00122C0A" w:rsidRDefault="00122C0A" w:rsidP="00B122B3">
      <w:pPr>
        <w:rPr>
          <w:rFonts w:ascii="Times New Roman" w:hAnsi="Times New Roman" w:cs="Times New Roman"/>
        </w:rPr>
      </w:pPr>
    </w:p>
    <w:p w14:paraId="422A80C6" w14:textId="7A397D1D" w:rsidR="00122C0A" w:rsidRDefault="00122C0A" w:rsidP="00B122B3">
      <w:pPr>
        <w:rPr>
          <w:rFonts w:ascii="Times New Roman" w:hAnsi="Times New Roman" w:cs="Times New Roman"/>
        </w:rPr>
      </w:pPr>
    </w:p>
    <w:p w14:paraId="0A81AC3D" w14:textId="6296FAB3" w:rsidR="00122C0A" w:rsidRDefault="00122C0A" w:rsidP="00B122B3">
      <w:pPr>
        <w:rPr>
          <w:rFonts w:ascii="Times New Roman" w:hAnsi="Times New Roman" w:cs="Times New Roman"/>
        </w:rPr>
      </w:pPr>
    </w:p>
    <w:p w14:paraId="66730D71" w14:textId="689F06A6" w:rsidR="00122C0A" w:rsidRDefault="00122C0A" w:rsidP="00B122B3">
      <w:pPr>
        <w:rPr>
          <w:rFonts w:ascii="Times New Roman" w:hAnsi="Times New Roman" w:cs="Times New Roman"/>
        </w:rPr>
      </w:pPr>
    </w:p>
    <w:p w14:paraId="37CF0E82" w14:textId="750FDB5A" w:rsidR="00122C0A" w:rsidRDefault="00122C0A" w:rsidP="00B122B3">
      <w:pPr>
        <w:rPr>
          <w:rFonts w:ascii="Times New Roman" w:hAnsi="Times New Roman" w:cs="Times New Roman"/>
        </w:rPr>
      </w:pPr>
    </w:p>
    <w:p w14:paraId="7C5F12F0" w14:textId="69E499B6" w:rsidR="00122C0A" w:rsidRDefault="00122C0A" w:rsidP="00B122B3">
      <w:pPr>
        <w:rPr>
          <w:rFonts w:ascii="Times New Roman" w:hAnsi="Times New Roman" w:cs="Times New Roman"/>
        </w:rPr>
      </w:pPr>
    </w:p>
    <w:p w14:paraId="01E9BA81" w14:textId="2322BB55" w:rsidR="00122C0A" w:rsidRDefault="00122C0A" w:rsidP="00B122B3">
      <w:pPr>
        <w:rPr>
          <w:rFonts w:ascii="Times New Roman" w:hAnsi="Times New Roman" w:cs="Times New Roman"/>
        </w:rPr>
      </w:pPr>
    </w:p>
    <w:p w14:paraId="26F7815C" w14:textId="03ACF2AC" w:rsidR="00122C0A" w:rsidRPr="003C3E3F" w:rsidRDefault="00122C0A" w:rsidP="00B122B3">
      <w:pPr>
        <w:rPr>
          <w:rFonts w:ascii="Times New Roman" w:hAnsi="Times New Roman" w:cs="Times New Roman"/>
        </w:rPr>
      </w:pPr>
    </w:p>
    <w:sectPr w:rsidR="00122C0A" w:rsidRPr="003C3E3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34378" w14:textId="77777777" w:rsidR="00751CA3" w:rsidRDefault="00751CA3">
      <w:pPr>
        <w:spacing w:line="240" w:lineRule="auto"/>
      </w:pPr>
      <w:r>
        <w:separator/>
      </w:r>
    </w:p>
  </w:endnote>
  <w:endnote w:type="continuationSeparator" w:id="0">
    <w:p w14:paraId="4808AD0A" w14:textId="77777777" w:rsidR="00751CA3" w:rsidRDefault="00751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657767"/>
      <w:docPartObj>
        <w:docPartGallery w:val="Page Numbers (Bottom of Page)"/>
        <w:docPartUnique/>
      </w:docPartObj>
    </w:sdtPr>
    <w:sdtEndPr>
      <w:rPr>
        <w:noProof/>
      </w:rPr>
    </w:sdtEndPr>
    <w:sdtContent>
      <w:p w14:paraId="1714569F" w14:textId="1498BE24" w:rsidR="00517CFE" w:rsidRDefault="00517CFE">
        <w:pPr>
          <w:pStyle w:val="Pieddepage"/>
          <w:jc w:val="right"/>
        </w:pPr>
        <w:r>
          <w:fldChar w:fldCharType="begin"/>
        </w:r>
        <w:r>
          <w:instrText xml:space="preserve"> PAGE   \* MERGEFORMAT </w:instrText>
        </w:r>
        <w:r>
          <w:fldChar w:fldCharType="separate"/>
        </w:r>
        <w:r w:rsidR="00504F66">
          <w:rPr>
            <w:noProof/>
          </w:rPr>
          <w:t>17</w:t>
        </w:r>
        <w:r>
          <w:rPr>
            <w:noProof/>
          </w:rPr>
          <w:fldChar w:fldCharType="end"/>
        </w:r>
      </w:p>
    </w:sdtContent>
  </w:sdt>
  <w:p w14:paraId="506E1F06" w14:textId="77777777" w:rsidR="00517CFE" w:rsidRDefault="00517C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9453B" w14:textId="77777777" w:rsidR="00751CA3" w:rsidRDefault="00751CA3">
      <w:pPr>
        <w:spacing w:line="240" w:lineRule="auto"/>
      </w:pPr>
      <w:r>
        <w:separator/>
      </w:r>
    </w:p>
  </w:footnote>
  <w:footnote w:type="continuationSeparator" w:id="0">
    <w:p w14:paraId="0EF24270" w14:textId="77777777" w:rsidR="00751CA3" w:rsidRDefault="00751CA3">
      <w:pPr>
        <w:spacing w:line="240" w:lineRule="auto"/>
      </w:pPr>
      <w:r>
        <w:continuationSeparator/>
      </w:r>
    </w:p>
  </w:footnote>
  <w:footnote w:id="1">
    <w:p w14:paraId="0B706DD5" w14:textId="121DA056" w:rsidR="00E31268" w:rsidRPr="00504F66" w:rsidRDefault="00D60273" w:rsidP="00EE19AC">
      <w:pPr>
        <w:pStyle w:val="Notedebasdepage"/>
        <w:jc w:val="both"/>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00517CFE" w:rsidRPr="00504F66">
        <w:rPr>
          <w:rFonts w:ascii="Times New Roman" w:hAnsi="Times New Roman" w:cs="Times New Roman"/>
          <w:sz w:val="22"/>
          <w:szCs w:val="22"/>
        </w:rPr>
        <w:t>“Editorial Report on State Copy: North Carolina Mill Village Sketches,” October 27, 1938, Folder 1097 in the Federal Writers' Project papers #3709, Southern Historical Collection, The Wilson Library, University of North Carolina at Chapel Hill. Digital version will include documents: 3709, 1097, IMG_1182.</w:t>
      </w:r>
    </w:p>
  </w:footnote>
  <w:footnote w:id="2">
    <w:p w14:paraId="6FB9A0AA" w14:textId="3D60BAAA" w:rsidR="00554BED" w:rsidRPr="00554BED" w:rsidRDefault="00554BED">
      <w:pPr>
        <w:pStyle w:val="Notedebasdepage"/>
      </w:pPr>
      <w:r>
        <w:rPr>
          <w:rStyle w:val="Appelnotedebasdep"/>
        </w:rPr>
        <w:footnoteRef/>
      </w:r>
      <w:r>
        <w:t xml:space="preserve"> For more about the data and text analysis, see the Methods Layer.</w:t>
      </w:r>
    </w:p>
  </w:footnote>
  <w:footnote w:id="3">
    <w:p w14:paraId="5A709002" w14:textId="7AF9AAE4" w:rsidR="006C36B0" w:rsidRPr="00504F66" w:rsidRDefault="006C36B0">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For examples see </w:t>
      </w:r>
      <w:r w:rsidRPr="00504F66">
        <w:rPr>
          <w:rFonts w:ascii="Times New Roman" w:hAnsi="Times New Roman" w:cs="Times New Roman"/>
          <w:sz w:val="22"/>
          <w:szCs w:val="22"/>
        </w:rPr>
        <w:fldChar w:fldCharType="begin"/>
      </w:r>
      <w:r w:rsidRPr="00504F66">
        <w:rPr>
          <w:rFonts w:ascii="Times New Roman" w:hAnsi="Times New Roman" w:cs="Times New Roman"/>
          <w:sz w:val="22"/>
          <w:szCs w:val="22"/>
        </w:rPr>
        <w:instrText xml:space="preserve"> ADDIN ZOTERO_ITEM CSL_CITATION {"citationID":"nnU6nrmX","properties":{"formattedCitation":"Clifford R. Shaw and E. W. Burgess, {\\i{}The Jack-Roller: A Delinquent Boy\\uc0\\u8217{}s Own Story} (Chicago (Ill.): Martino Fine Books, 2013); Herbert Blumer, {\\i{}An Appraisal of Thomas and Znaniecki\\uc0\\u8217{}s The Polish Peasant in Europe and America} (New York, Social science research council, 1939), http://archive.org/details/appraisalofthoma0000blum.","plainCitation":"Clifford R. Shaw and E. W. Burgess, The Jack-Roller: A Delinquent Boy’s Own Story (Chicago (Ill.): Martino Fine Books, 2013); Herbert Blumer, An Appraisal of Thomas and Znaniecki’s The Polish Peasant in Europe and America (New York, Social science research council, 1939), http://archive.org/details/appraisalofthoma0000blum.","noteIndex":2},"citationItems":[{"id":17431,"uris":["http://zotero.org/users/659682/items/LS2U79YF"],"uri":["http://zotero.org/users/659682/items/LS2U79YF"],"itemData":{"id":17431,"type":"book","abstract":"2013 Reprint of 1930 Edition. Exact facsimile of the original edition, not reproduced with Optical Recognition Software. In nineteenth and early Twentieth Century America a Jack Roller was a guy who hung around the skid row sections of big cities and robbed those unwise enough to get visibly drunk by beating them up and stealing their valuables. Vivid, engaging and authentic, this is the autobiography of a delinquent-his experiences, influences, attitudes, and values. The \"Jack-Roller\" helped to establish the life-history or \"own story\" as an important instrument of sociological research. The book remains as relevant today to the study and treatment of juvenile delinquency and maladjustment as it was when originally published in 1930. CONTENTS; I. Value of Delinquent Boy's Own Story II. History of Stanley's Behavior Difficulties III. Stanley's Social and Cultural Background Stanley's Own Story IV. Starting Down Grade V. The Baby Bandhouse VI. Getting Educated VII. The Lure of the Underworld VIII. Mingling in High Society IX. Out, but an Outcast X. Hitting the Road XI. Back to My Pals XII. The House of \"Corruption\" XIII. Summary of Case and Social Treatment Discussion. Ernest W. Burgess Maps I. Places of Residence, Male Juvenile Delinquents, 1926 II. Places of Residence, Adult Male Offenders, 1920","event-place":"Chicago (Ill.)","ISBN":"978-1-61427-539-8","language":"English","number-of-pages":"228","publisher":"Martino Fine Books","publisher-place":"Chicago (Ill.)","source":"Amazon","title":"The Jack-Roller: A Delinquent Boy's Own Story","title-short":"The Jack-Roller","author":[{"family":"Shaw","given":"Clifford R."},{"family":"Burgess","given":"E. W."}],"issued":{"date-parts":[["2013",12,11]]}}},{"id":17433,"uris":["http://zotero.org/users/659682/items/M9ZRSWK3"],"uri":["http://zotero.org/users/659682/items/M9ZRSWK3"],"itemData":{"id":17433,"type":"book","abstract":"210 p. 23 cm; Social science research council. Bulletin 44, 1939","language":"eng","number-of-pages":"234","publisher":"New York, Social science research council","source":"Internet Archive","title":"An appraisal of Thomas and Znaniecki's The Polish peasant in Europe and America","URL":"http://archive.org/details/appraisalofthoma0000blum","author":[{"family":"Blumer","given":"Herbert"}],"accessed":{"date-parts":[["2021",3,12]]},"issued":{"date-parts":[["1939"]]}}}],"schema":"https://github.com/citation-style-language/schema/raw/master/csl-citation.json"} </w:instrText>
      </w:r>
      <w:r w:rsidRPr="00504F66">
        <w:rPr>
          <w:rFonts w:ascii="Times New Roman" w:hAnsi="Times New Roman" w:cs="Times New Roman"/>
          <w:sz w:val="22"/>
          <w:szCs w:val="22"/>
        </w:rPr>
        <w:fldChar w:fldCharType="separate"/>
      </w:r>
      <w:r w:rsidRPr="00504F66">
        <w:rPr>
          <w:rFonts w:ascii="Times New Roman" w:hAnsi="Times New Roman" w:cs="Times New Roman"/>
          <w:sz w:val="22"/>
          <w:szCs w:val="22"/>
        </w:rPr>
        <w:t xml:space="preserve">Clifford R. Shaw and E. W. Burgess, </w:t>
      </w:r>
      <w:r w:rsidRPr="00504F66">
        <w:rPr>
          <w:rFonts w:ascii="Times New Roman" w:hAnsi="Times New Roman" w:cs="Times New Roman"/>
          <w:i/>
          <w:iCs/>
          <w:sz w:val="22"/>
          <w:szCs w:val="22"/>
        </w:rPr>
        <w:t>The Jack-Roller: A Delinquent Boy’s Own Story</w:t>
      </w:r>
      <w:r w:rsidRPr="00504F66">
        <w:rPr>
          <w:rFonts w:ascii="Times New Roman" w:hAnsi="Times New Roman" w:cs="Times New Roman"/>
          <w:sz w:val="22"/>
          <w:szCs w:val="22"/>
        </w:rPr>
        <w:t xml:space="preserve"> (Chicago (Ill.): Martino Fine Books, 2013); Herbert Blumer, </w:t>
      </w:r>
      <w:r w:rsidRPr="00504F66">
        <w:rPr>
          <w:rFonts w:ascii="Times New Roman" w:hAnsi="Times New Roman" w:cs="Times New Roman"/>
          <w:i/>
          <w:iCs/>
          <w:sz w:val="22"/>
          <w:szCs w:val="22"/>
        </w:rPr>
        <w:t>An Appraisal of Thomas and Znaniecki’s The Polish Peasant in Europe and America</w:t>
      </w:r>
      <w:r w:rsidRPr="00504F66">
        <w:rPr>
          <w:rFonts w:ascii="Times New Roman" w:hAnsi="Times New Roman" w:cs="Times New Roman"/>
          <w:sz w:val="22"/>
          <w:szCs w:val="22"/>
        </w:rPr>
        <w:t xml:space="preserve"> (New York, Social science research council, 1939), http://archive.org/details/appraisalofthoma0000blum.</w:t>
      </w:r>
      <w:r w:rsidRPr="00504F66">
        <w:rPr>
          <w:rFonts w:ascii="Times New Roman" w:hAnsi="Times New Roman" w:cs="Times New Roman"/>
          <w:sz w:val="22"/>
          <w:szCs w:val="22"/>
        </w:rPr>
        <w:fldChar w:fldCharType="end"/>
      </w:r>
    </w:p>
  </w:footnote>
  <w:footnote w:id="4">
    <w:p w14:paraId="5CA57ABD" w14:textId="4FC6D2E2" w:rsidR="00E31268" w:rsidRPr="00504F66" w:rsidRDefault="00D60273" w:rsidP="00834235">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6C36B0" w:rsidRPr="00504F66">
        <w:rPr>
          <w:rFonts w:ascii="Times New Roman" w:hAnsi="Times New Roman" w:cs="Times New Roman"/>
        </w:rPr>
        <w:fldChar w:fldCharType="begin"/>
      </w:r>
      <w:r w:rsidR="006C36B0" w:rsidRPr="00504F66">
        <w:rPr>
          <w:rFonts w:ascii="Times New Roman" w:hAnsi="Times New Roman" w:cs="Times New Roman"/>
        </w:rPr>
        <w:instrText xml:space="preserve"> ADDIN ZOTERO_ITEM CSL_CITATION {"citationID":"x1C2IhIw","properties":{"formattedCitation":"William Terry Couch, ed., {\\i{}These Are Our Lives} (University of North Carolina Press, 1939), x.","plainCitation":"William Terry Couch, ed., These Are Our Lives (University of North Carolina Press, 1939), x.","noteIndex":4},"citationItems":[{"id":5684,"uris":["http://zotero.org/users/659682/items/3MKPJPC8"],"uri":["http://zotero.org/users/659682/items/3MKPJPC8"],"itemData":{"id":5684,"type":"book","publisher":"University of North Carolina Press","source":"Google Scholar","title":"These are Our Lives","editor":[{"family":"Couch","given":"William Terry"}],"issued":{"date-parts":[["1939"]]}},"locator":"x"}],"schema":"https://github.com/citation-style-language/schema/raw/master/csl-citation.json"} </w:instrText>
      </w:r>
      <w:r w:rsidR="006C36B0" w:rsidRPr="00504F66">
        <w:rPr>
          <w:rFonts w:ascii="Times New Roman" w:hAnsi="Times New Roman" w:cs="Times New Roman"/>
        </w:rPr>
        <w:fldChar w:fldCharType="separate"/>
      </w:r>
      <w:r w:rsidR="006C36B0" w:rsidRPr="00504F66">
        <w:rPr>
          <w:rFonts w:ascii="Times New Roman" w:hAnsi="Times New Roman" w:cs="Times New Roman"/>
        </w:rPr>
        <w:t xml:space="preserve">William Terry Couch, ed., </w:t>
      </w:r>
      <w:r w:rsidR="006C36B0" w:rsidRPr="00504F66">
        <w:rPr>
          <w:rFonts w:ascii="Times New Roman" w:hAnsi="Times New Roman" w:cs="Times New Roman"/>
          <w:i/>
          <w:iCs/>
        </w:rPr>
        <w:t>These Are Our Lives</w:t>
      </w:r>
      <w:r w:rsidR="006C36B0" w:rsidRPr="00504F66">
        <w:rPr>
          <w:rFonts w:ascii="Times New Roman" w:hAnsi="Times New Roman" w:cs="Times New Roman"/>
        </w:rPr>
        <w:t xml:space="preserve"> (University of North Carolina Press, 1939), x.</w:t>
      </w:r>
      <w:r w:rsidR="006C36B0" w:rsidRPr="00504F66">
        <w:rPr>
          <w:rFonts w:ascii="Times New Roman" w:hAnsi="Times New Roman" w:cs="Times New Roman"/>
        </w:rPr>
        <w:fldChar w:fldCharType="end"/>
      </w:r>
    </w:p>
  </w:footnote>
  <w:footnote w:id="5">
    <w:p w14:paraId="674F8B5F" w14:textId="5226AD8A" w:rsidR="00E31268" w:rsidRPr="00504F66" w:rsidRDefault="00D60273" w:rsidP="00F2083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046A0F" w:rsidRPr="00504F66">
        <w:rPr>
          <w:rFonts w:ascii="Times New Roman" w:hAnsi="Times New Roman" w:cs="Times New Roman"/>
        </w:rPr>
        <w:t>Letter to Annie Rose from Samuel Tupper, January 5, 1939, Folder 1112 in the Federal Writers' Project papers #3709, Southern Historical Collection, The Wilson Library, University of North Carolina at Chapel Hill. Digital version will include documents: 3709, 1112, IMG_1600.</w:t>
      </w:r>
    </w:p>
  </w:footnote>
  <w:footnote w:id="6">
    <w:p w14:paraId="47118F94" w14:textId="09559091" w:rsidR="00E73613" w:rsidRPr="00504F66" w:rsidRDefault="00D60273" w:rsidP="00E73613">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Couch, </w:t>
      </w:r>
      <w:r w:rsidRPr="00504F66">
        <w:rPr>
          <w:rFonts w:ascii="Times New Roman" w:hAnsi="Times New Roman" w:cs="Times New Roman"/>
          <w:i/>
          <w:sz w:val="22"/>
          <w:szCs w:val="22"/>
        </w:rPr>
        <w:t>These Are Our Lives</w:t>
      </w:r>
      <w:r w:rsidR="00046A0F" w:rsidRPr="00504F66">
        <w:rPr>
          <w:rFonts w:ascii="Times New Roman" w:hAnsi="Times New Roman" w:cs="Times New Roman"/>
          <w:sz w:val="22"/>
          <w:szCs w:val="22"/>
        </w:rPr>
        <w:t>, 417</w:t>
      </w:r>
      <w:r w:rsidRPr="00504F66">
        <w:rPr>
          <w:rFonts w:ascii="Times New Roman" w:hAnsi="Times New Roman" w:cs="Times New Roman"/>
          <w:sz w:val="22"/>
          <w:szCs w:val="22"/>
        </w:rPr>
        <w:t>.</w:t>
      </w:r>
    </w:p>
  </w:footnote>
  <w:footnote w:id="7">
    <w:p w14:paraId="48AD44EC" w14:textId="72DCA080" w:rsidR="00E73613" w:rsidRPr="00504F66" w:rsidRDefault="00D60273" w:rsidP="00E73613">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00046A0F" w:rsidRPr="00504F66">
        <w:rPr>
          <w:rFonts w:ascii="Times New Roman" w:hAnsi="Times New Roman" w:cs="Times New Roman"/>
          <w:sz w:val="22"/>
          <w:szCs w:val="22"/>
        </w:rPr>
        <w:t>Ibid.</w:t>
      </w:r>
    </w:p>
  </w:footnote>
  <w:footnote w:id="8">
    <w:p w14:paraId="0FAD8CD3" w14:textId="0F582BB7" w:rsidR="00DE5987" w:rsidRPr="00504F66" w:rsidRDefault="00D60273">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Couch, </w:t>
      </w:r>
      <w:r w:rsidRPr="00504F66">
        <w:rPr>
          <w:rFonts w:ascii="Times New Roman" w:hAnsi="Times New Roman" w:cs="Times New Roman"/>
          <w:i/>
          <w:sz w:val="22"/>
          <w:szCs w:val="22"/>
        </w:rPr>
        <w:t>These Are Our Lives</w:t>
      </w:r>
      <w:r w:rsidR="00046A0F" w:rsidRPr="00504F66">
        <w:rPr>
          <w:rFonts w:ascii="Times New Roman" w:hAnsi="Times New Roman" w:cs="Times New Roman"/>
          <w:sz w:val="22"/>
          <w:szCs w:val="22"/>
        </w:rPr>
        <w:t>, 418</w:t>
      </w:r>
      <w:r w:rsidRPr="00504F66">
        <w:rPr>
          <w:rFonts w:ascii="Times New Roman" w:hAnsi="Times New Roman" w:cs="Times New Roman"/>
          <w:sz w:val="22"/>
          <w:szCs w:val="22"/>
        </w:rPr>
        <w:t>.</w:t>
      </w:r>
    </w:p>
  </w:footnote>
  <w:footnote w:id="9">
    <w:p w14:paraId="3E1F8A6F" w14:textId="183713C6" w:rsidR="000734A1" w:rsidRPr="00504F66" w:rsidRDefault="00D60273" w:rsidP="00046A0F">
      <w:pPr>
        <w:rPr>
          <w:rFonts w:ascii="Times New Roman" w:hAnsi="Times New Roman" w:cs="Times New Roman"/>
          <w:lang w:val="en-US"/>
        </w:rPr>
      </w:pPr>
      <w:r w:rsidRPr="00504F66">
        <w:rPr>
          <w:rStyle w:val="Appelnotedebasdep"/>
          <w:rFonts w:ascii="Times New Roman" w:hAnsi="Times New Roman" w:cs="Times New Roman"/>
        </w:rPr>
        <w:footnoteRef/>
      </w:r>
      <w:r w:rsidRPr="00504F66">
        <w:rPr>
          <w:rFonts w:ascii="Times New Roman" w:hAnsi="Times New Roman" w:cs="Times New Roman"/>
        </w:rPr>
        <w:t xml:space="preserve"> </w:t>
      </w:r>
      <w:r w:rsidR="00046A0F" w:rsidRPr="00504F66">
        <w:rPr>
          <w:rFonts w:ascii="Times New Roman" w:hAnsi="Times New Roman" w:cs="Times New Roman"/>
        </w:rPr>
        <w:t xml:space="preserve">Life History of Mary </w:t>
      </w:r>
      <w:proofErr w:type="spellStart"/>
      <w:r w:rsidR="00046A0F" w:rsidRPr="00504F66">
        <w:rPr>
          <w:rFonts w:ascii="Times New Roman" w:hAnsi="Times New Roman" w:cs="Times New Roman"/>
        </w:rPr>
        <w:t>Rumbley</w:t>
      </w:r>
      <w:proofErr w:type="spellEnd"/>
      <w:r w:rsidR="00046A0F" w:rsidRPr="00504F66">
        <w:rPr>
          <w:rFonts w:ascii="Times New Roman" w:hAnsi="Times New Roman" w:cs="Times New Roman"/>
        </w:rPr>
        <w:t xml:space="preserve"> written by Ida Moore, October 31, 1938, </w:t>
      </w:r>
      <w:r w:rsidRPr="00504F66">
        <w:rPr>
          <w:rFonts w:ascii="Times New Roman" w:hAnsi="Times New Roman" w:cs="Times New Roman"/>
          <w:lang w:val="en-US"/>
        </w:rPr>
        <w:t>Folder 674</w:t>
      </w:r>
      <w:r w:rsidR="00046A0F" w:rsidRPr="00504F66">
        <w:rPr>
          <w:rFonts w:ascii="Times New Roman" w:hAnsi="Times New Roman" w:cs="Times New Roman"/>
          <w:lang w:val="en-US"/>
        </w:rPr>
        <w:t xml:space="preserve"> </w:t>
      </w:r>
      <w:r w:rsidR="00046A0F" w:rsidRPr="00504F66">
        <w:rPr>
          <w:rFonts w:ascii="Times New Roman" w:hAnsi="Times New Roman" w:cs="Times New Roman"/>
        </w:rPr>
        <w:t xml:space="preserve">in the Federal Writers' Project papers #3709, Southern Historical Collection, The Wilson Library, University of North Carolina at Chapel Hill. </w:t>
      </w:r>
      <w:r w:rsidRPr="00504F66">
        <w:rPr>
          <w:rFonts w:ascii="Times New Roman" w:hAnsi="Times New Roman" w:cs="Times New Roman"/>
        </w:rPr>
        <w:t>https://dc.lib.unc.edu/cdm/singleitem/collection/03709/id/593/rec/1</w:t>
      </w:r>
    </w:p>
  </w:footnote>
  <w:footnote w:id="10">
    <w:p w14:paraId="4A6A103B" w14:textId="39F45FE2" w:rsidR="001167D6" w:rsidRPr="00504F66" w:rsidRDefault="00D60273" w:rsidP="000734A1">
      <w:pPr>
        <w:rPr>
          <w:rFonts w:ascii="Times New Roman" w:hAnsi="Times New Roman" w:cs="Times New Roman"/>
        </w:rPr>
      </w:pPr>
      <w:r w:rsidRPr="00504F66">
        <w:rPr>
          <w:rStyle w:val="Appelnotedebasdep"/>
          <w:rFonts w:ascii="Times New Roman" w:hAnsi="Times New Roman" w:cs="Times New Roman"/>
        </w:rPr>
        <w:footnoteRef/>
      </w:r>
      <w:r w:rsidRPr="00504F66">
        <w:rPr>
          <w:rFonts w:ascii="Times New Roman" w:hAnsi="Times New Roman" w:cs="Times New Roman"/>
        </w:rPr>
        <w:t xml:space="preserve"> </w:t>
      </w:r>
      <w:r w:rsidR="00046A0F" w:rsidRPr="00504F66">
        <w:rPr>
          <w:rFonts w:ascii="Times New Roman" w:hAnsi="Times New Roman" w:cs="Times New Roman"/>
          <w:color w:val="000000"/>
        </w:rPr>
        <w:t xml:space="preserve">“Life Histories as a Method of Revealing People,” no date given, </w:t>
      </w:r>
      <w:r w:rsidR="00046A0F" w:rsidRPr="00504F66">
        <w:rPr>
          <w:rFonts w:ascii="Times New Roman" w:hAnsi="Times New Roman" w:cs="Times New Roman"/>
        </w:rPr>
        <w:t>Folder 1165 in the Federal Writers' Project papers #3709, Southern Historical Collection, The Wilson Library, University of North Carolina at Chapel Hill. Digital version will include documents: 3709, 1165, IMG_5254.</w:t>
      </w:r>
    </w:p>
  </w:footnote>
  <w:footnote w:id="11">
    <w:p w14:paraId="0499BEE0" w14:textId="4CA40231" w:rsidR="00E31268" w:rsidRPr="00504F66" w:rsidRDefault="00D60273" w:rsidP="00721B44">
      <w:pPr>
        <w:pStyle w:val="Notedebasdepage"/>
        <w:rPr>
          <w:rFonts w:ascii="Times New Roman" w:hAnsi="Times New Roman" w:cs="Times New Roman"/>
          <w:sz w:val="22"/>
          <w:szCs w:val="22"/>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00721B44" w:rsidRPr="00721B44">
        <w:rPr>
          <w:rFonts w:ascii="Times New Roman" w:hAnsi="Times New Roman" w:cs="Times New Roman"/>
          <w:sz w:val="22"/>
          <w:szCs w:val="22"/>
        </w:rPr>
        <w:t>Stewart, Kathleen</w:t>
      </w:r>
      <w:r w:rsidR="00721B44">
        <w:rPr>
          <w:rFonts w:ascii="Times New Roman" w:hAnsi="Times New Roman" w:cs="Times New Roman"/>
          <w:sz w:val="22"/>
          <w:szCs w:val="22"/>
        </w:rPr>
        <w:t xml:space="preserve">, </w:t>
      </w:r>
      <w:r w:rsidR="00721B44" w:rsidRPr="00721B44">
        <w:rPr>
          <w:rFonts w:ascii="Times New Roman" w:hAnsi="Times New Roman" w:cs="Times New Roman"/>
          <w:i/>
          <w:iCs/>
          <w:sz w:val="22"/>
          <w:szCs w:val="22"/>
        </w:rPr>
        <w:t>A Space on the Side of the</w:t>
      </w:r>
      <w:r w:rsidR="00721B44" w:rsidRPr="00721B44">
        <w:rPr>
          <w:rFonts w:ascii="Times New Roman" w:hAnsi="Times New Roman" w:cs="Times New Roman"/>
          <w:i/>
          <w:iCs/>
          <w:sz w:val="22"/>
          <w:szCs w:val="22"/>
        </w:rPr>
        <w:t xml:space="preserve"> </w:t>
      </w:r>
      <w:r w:rsidR="00721B44" w:rsidRPr="00721B44">
        <w:rPr>
          <w:rFonts w:ascii="Times New Roman" w:hAnsi="Times New Roman" w:cs="Times New Roman"/>
          <w:i/>
          <w:iCs/>
          <w:sz w:val="22"/>
          <w:szCs w:val="22"/>
        </w:rPr>
        <w:t>Road</w:t>
      </w:r>
      <w:r w:rsidR="00721B44">
        <w:rPr>
          <w:rFonts w:ascii="Times New Roman" w:hAnsi="Times New Roman" w:cs="Times New Roman"/>
          <w:i/>
          <w:iCs/>
          <w:sz w:val="22"/>
          <w:szCs w:val="22"/>
        </w:rPr>
        <w:t>,</w:t>
      </w:r>
      <w:r w:rsidR="00721B44" w:rsidRPr="00721B44">
        <w:rPr>
          <w:rFonts w:ascii="Times New Roman" w:hAnsi="Times New Roman" w:cs="Times New Roman"/>
          <w:sz w:val="22"/>
          <w:szCs w:val="22"/>
        </w:rPr>
        <w:t xml:space="preserve"> (Princeton University Press, 1996);</w:t>
      </w:r>
      <w:r w:rsidR="00721B44">
        <w:rPr>
          <w:rFonts w:ascii="Times New Roman" w:hAnsi="Times New Roman" w:cs="Times New Roman"/>
          <w:sz w:val="22"/>
          <w:szCs w:val="22"/>
        </w:rPr>
        <w:t xml:space="preserve"> </w:t>
      </w:r>
      <w:r w:rsidR="00721B44" w:rsidRPr="00721B44">
        <w:rPr>
          <w:rFonts w:ascii="Times New Roman" w:hAnsi="Times New Roman" w:cs="Times New Roman"/>
          <w:sz w:val="22"/>
          <w:szCs w:val="22"/>
        </w:rPr>
        <w:t xml:space="preserve">Butler, Judith </w:t>
      </w:r>
      <w:r w:rsidR="00721B44" w:rsidRPr="00721B44">
        <w:rPr>
          <w:rFonts w:ascii="Times New Roman" w:hAnsi="Times New Roman" w:cs="Times New Roman"/>
          <w:i/>
          <w:iCs/>
          <w:sz w:val="22"/>
          <w:szCs w:val="22"/>
        </w:rPr>
        <w:t>Giving and Account of One Self</w:t>
      </w:r>
      <w:r w:rsidR="00721B44">
        <w:rPr>
          <w:rFonts w:ascii="Times New Roman" w:hAnsi="Times New Roman" w:cs="Times New Roman"/>
          <w:sz w:val="22"/>
          <w:szCs w:val="22"/>
        </w:rPr>
        <w:t xml:space="preserve"> </w:t>
      </w:r>
      <w:r w:rsidR="00721B44" w:rsidRPr="00721B44">
        <w:rPr>
          <w:rFonts w:ascii="Times New Roman" w:hAnsi="Times New Roman" w:cs="Times New Roman"/>
          <w:sz w:val="22"/>
          <w:szCs w:val="22"/>
        </w:rPr>
        <w:t>(Fordham University Press, 2005);</w:t>
      </w:r>
      <w:r w:rsidR="00721B44">
        <w:rPr>
          <w:rFonts w:ascii="Times New Roman" w:hAnsi="Times New Roman" w:cs="Times New Roman"/>
          <w:sz w:val="22"/>
          <w:szCs w:val="22"/>
        </w:rPr>
        <w:t xml:space="preserve"> </w:t>
      </w:r>
      <w:r w:rsidR="00721B44" w:rsidRPr="00721B44">
        <w:rPr>
          <w:rFonts w:ascii="Times New Roman" w:hAnsi="Times New Roman" w:cs="Times New Roman"/>
          <w:sz w:val="22"/>
          <w:szCs w:val="22"/>
        </w:rPr>
        <w:t xml:space="preserve">Coles, Robert </w:t>
      </w:r>
      <w:r w:rsidR="00721B44" w:rsidRPr="00721B44">
        <w:rPr>
          <w:rFonts w:ascii="Times New Roman" w:hAnsi="Times New Roman" w:cs="Times New Roman"/>
          <w:i/>
          <w:iCs/>
          <w:sz w:val="22"/>
          <w:szCs w:val="22"/>
        </w:rPr>
        <w:t>Doing Documentary Work</w:t>
      </w:r>
      <w:r w:rsidR="00721B44">
        <w:rPr>
          <w:rFonts w:ascii="Times New Roman" w:hAnsi="Times New Roman" w:cs="Times New Roman"/>
          <w:sz w:val="22"/>
          <w:szCs w:val="22"/>
        </w:rPr>
        <w:t xml:space="preserve"> </w:t>
      </w:r>
      <w:r w:rsidR="00721B44" w:rsidRPr="00721B44">
        <w:rPr>
          <w:rFonts w:ascii="Times New Roman" w:hAnsi="Times New Roman" w:cs="Times New Roman"/>
          <w:sz w:val="22"/>
          <w:szCs w:val="22"/>
        </w:rPr>
        <w:t>(New York Public Library, 1998);</w:t>
      </w:r>
      <w:r w:rsidR="00721B44">
        <w:rPr>
          <w:rFonts w:ascii="Times New Roman" w:hAnsi="Times New Roman" w:cs="Times New Roman"/>
          <w:sz w:val="22"/>
          <w:szCs w:val="22"/>
        </w:rPr>
        <w:t xml:space="preserve"> </w:t>
      </w:r>
      <w:r w:rsidR="00721B44" w:rsidRPr="00721B44">
        <w:rPr>
          <w:rFonts w:ascii="Times New Roman" w:hAnsi="Times New Roman" w:cs="Times New Roman"/>
          <w:sz w:val="22"/>
          <w:szCs w:val="22"/>
        </w:rPr>
        <w:t xml:space="preserve">Tausig, Robert </w:t>
      </w:r>
      <w:r w:rsidR="00721B44" w:rsidRPr="00721B44">
        <w:rPr>
          <w:rFonts w:ascii="Times New Roman" w:hAnsi="Times New Roman" w:cs="Times New Roman"/>
          <w:i/>
          <w:iCs/>
          <w:sz w:val="22"/>
          <w:szCs w:val="22"/>
        </w:rPr>
        <w:t>I Swear I Saw This: Drawings in</w:t>
      </w:r>
      <w:r w:rsidR="00721B44" w:rsidRPr="00721B44">
        <w:rPr>
          <w:rFonts w:ascii="Times New Roman" w:hAnsi="Times New Roman" w:cs="Times New Roman"/>
          <w:i/>
          <w:iCs/>
          <w:sz w:val="22"/>
          <w:szCs w:val="22"/>
        </w:rPr>
        <w:t xml:space="preserve"> </w:t>
      </w:r>
      <w:r w:rsidR="00721B44" w:rsidRPr="00721B44">
        <w:rPr>
          <w:rFonts w:ascii="Times New Roman" w:hAnsi="Times New Roman" w:cs="Times New Roman"/>
          <w:i/>
          <w:iCs/>
          <w:sz w:val="22"/>
          <w:szCs w:val="22"/>
        </w:rPr>
        <w:t>Fieldwork Notebooks, Namely My Own</w:t>
      </w:r>
      <w:r w:rsidR="00721B44" w:rsidRPr="00721B44">
        <w:rPr>
          <w:rFonts w:ascii="Times New Roman" w:hAnsi="Times New Roman" w:cs="Times New Roman"/>
          <w:sz w:val="22"/>
          <w:szCs w:val="22"/>
        </w:rPr>
        <w:t xml:space="preserve"> (University of Chicago Press, 2011);</w:t>
      </w:r>
      <w:r w:rsidR="00721B44">
        <w:rPr>
          <w:rFonts w:ascii="Times New Roman" w:hAnsi="Times New Roman" w:cs="Times New Roman"/>
          <w:sz w:val="22"/>
          <w:szCs w:val="22"/>
        </w:rPr>
        <w:t xml:space="preserve"> </w:t>
      </w:r>
      <w:r w:rsidR="00721B44" w:rsidRPr="00721B44">
        <w:rPr>
          <w:rFonts w:ascii="Times New Roman" w:hAnsi="Times New Roman" w:cs="Times New Roman"/>
          <w:sz w:val="22"/>
          <w:szCs w:val="22"/>
        </w:rPr>
        <w:t>Hecht, Tobias</w:t>
      </w:r>
      <w:r w:rsidR="00721B44">
        <w:rPr>
          <w:rFonts w:ascii="Times New Roman" w:hAnsi="Times New Roman" w:cs="Times New Roman"/>
          <w:sz w:val="22"/>
          <w:szCs w:val="22"/>
        </w:rPr>
        <w:t>,</w:t>
      </w:r>
      <w:r w:rsidR="00721B44" w:rsidRPr="00721B44">
        <w:rPr>
          <w:rFonts w:ascii="Times New Roman" w:hAnsi="Times New Roman" w:cs="Times New Roman"/>
          <w:sz w:val="22"/>
          <w:szCs w:val="22"/>
        </w:rPr>
        <w:t xml:space="preserve"> </w:t>
      </w:r>
      <w:r w:rsidR="00721B44" w:rsidRPr="00721B44">
        <w:rPr>
          <w:rFonts w:ascii="Times New Roman" w:hAnsi="Times New Roman" w:cs="Times New Roman"/>
          <w:i/>
          <w:iCs/>
          <w:sz w:val="22"/>
          <w:szCs w:val="22"/>
        </w:rPr>
        <w:t xml:space="preserve">After Life: An Ethnographic </w:t>
      </w:r>
      <w:r w:rsidR="00721B44" w:rsidRPr="00721B44">
        <w:rPr>
          <w:rFonts w:ascii="Times New Roman" w:hAnsi="Times New Roman" w:cs="Times New Roman"/>
          <w:i/>
          <w:iCs/>
          <w:sz w:val="22"/>
          <w:szCs w:val="22"/>
        </w:rPr>
        <w:t>Novel</w:t>
      </w:r>
      <w:r w:rsidR="00721B44">
        <w:rPr>
          <w:rFonts w:ascii="Times New Roman" w:hAnsi="Times New Roman" w:cs="Times New Roman"/>
          <w:sz w:val="22"/>
          <w:szCs w:val="22"/>
        </w:rPr>
        <w:t xml:space="preserve"> </w:t>
      </w:r>
      <w:r w:rsidR="00721B44" w:rsidRPr="00721B44">
        <w:rPr>
          <w:rFonts w:ascii="Times New Roman" w:hAnsi="Times New Roman" w:cs="Times New Roman"/>
          <w:sz w:val="22"/>
          <w:szCs w:val="22"/>
        </w:rPr>
        <w:t>(Duke University Press, 2006).</w:t>
      </w:r>
    </w:p>
  </w:footnote>
  <w:footnote w:id="12">
    <w:p w14:paraId="000001E9" w14:textId="18304CB8"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Letter to Bernice</w:t>
      </w:r>
      <w:r w:rsidR="004D6293" w:rsidRPr="00504F66">
        <w:rPr>
          <w:rFonts w:ascii="Times New Roman" w:hAnsi="Times New Roman" w:cs="Times New Roman"/>
        </w:rPr>
        <w:t xml:space="preserve"> Harris</w:t>
      </w:r>
      <w:r w:rsidRPr="00504F66">
        <w:rPr>
          <w:rFonts w:ascii="Times New Roman" w:hAnsi="Times New Roman" w:cs="Times New Roman"/>
        </w:rPr>
        <w:t xml:space="preserve"> from Walt</w:t>
      </w:r>
      <w:r w:rsidR="004D6293" w:rsidRPr="00504F66">
        <w:rPr>
          <w:rFonts w:ascii="Times New Roman" w:hAnsi="Times New Roman" w:cs="Times New Roman"/>
        </w:rPr>
        <w:t>er C</w:t>
      </w:r>
      <w:r w:rsidRPr="00504F66">
        <w:rPr>
          <w:rFonts w:ascii="Times New Roman" w:hAnsi="Times New Roman" w:cs="Times New Roman"/>
        </w:rPr>
        <w:t>utter</w:t>
      </w:r>
      <w:r w:rsidR="004D6293" w:rsidRPr="00504F66">
        <w:rPr>
          <w:rFonts w:ascii="Times New Roman" w:hAnsi="Times New Roman" w:cs="Times New Roman"/>
        </w:rPr>
        <w:t xml:space="preserve">, December 21, 1938, Folder 1108 in the Federal Writers' Project papers #3709, Southern Historical Collection, The Wilson Library, University of North Carolina at Chapel Hill. Digital version will include documents: 3709, 1108, IMG_1439. </w:t>
      </w:r>
    </w:p>
  </w:footnote>
  <w:footnote w:id="13">
    <w:p w14:paraId="33F77217" w14:textId="629561C8" w:rsidR="004D6293" w:rsidRPr="00504F66" w:rsidRDefault="004D6293">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Pr="00504F66">
        <w:rPr>
          <w:rFonts w:ascii="Times New Roman" w:hAnsi="Times New Roman" w:cs="Times New Roman"/>
          <w:sz w:val="22"/>
          <w:szCs w:val="22"/>
        </w:rPr>
        <w:fldChar w:fldCharType="begin"/>
      </w:r>
      <w:r w:rsidRPr="00504F66">
        <w:rPr>
          <w:rFonts w:ascii="Times New Roman" w:hAnsi="Times New Roman" w:cs="Times New Roman"/>
          <w:sz w:val="22"/>
          <w:szCs w:val="22"/>
        </w:rPr>
        <w:instrText xml:space="preserve"> ADDIN ZOTERO_ITEM CSL_CITATION {"citationID":"dXmgFnWS","properties":{"formattedCitation":"Carroll Smith-Rosenberg, {\\i{}Disorderly Conduct: Visions of Gender in Victorian America}, Reprint edition (New York, NY: Oxford University Press, 1987).","plainCitation":"Carroll Smith-Rosenberg, Disorderly Conduct: Visions of Gender in Victorian America, Reprint edition (New York, NY: Oxford University Press, 1987).","noteIndex":13},"citationItems":[{"id":17434,"uris":["http://zotero.org/users/659682/items/VYGT5CDB"],"uri":["http://zotero.org/users/659682/items/VYGT5CDB"],"itemData":{"id":17434,"type":"book","abstract":"This first collection of essays by Carroll Smith-Rosenberg, one of the leading historians of women, is a landmark in women's studies. Focusing on the \"disorderly conduct\" women and some men used to break away from the Victorian Era's rigid class and sex roles, it examines the dramatic changes in male-female relations, family structure, sex, social custom, and ritual that occurred as colonial America was transformed by rapid industrialization. Included are two now classic essays on gender relations in 19th-century America, \"The Female World of Love and Ritual: Relations Between Women in Nineteenth-Century America\" and \"The New Woman as Androgyne: Social Order and Gender Crisis, 1870-1936,\" as well as Smith-Rosenberg's more recent work, on abortion, homosexuality, religious fanatics, and revisionist history. Throughout Disorderly Conduct, Smith-Rosenberg startles and convinces, making us re-evaluate a society we thought we understood, a society whose outward behavior and inner emotional life now take on a new meaning.","edition":"Reprint edition","event-place":"New York, NY","ISBN":"978-0-19-504039-5","language":"English","number-of-pages":"384","publisher":"Oxford University Press","publisher-place":"New York, NY","source":"Amazon","title":"Disorderly Conduct: Visions of Gender in Victorian America","title-short":"Disorderly Conduct","author":[{"family":"Smith-Rosenberg","given":"Carroll"}],"issued":{"date-parts":[["1987",1,8]]}}}],"schema":"https://github.com/citation-style-language/schema/raw/master/csl-citation.json"} </w:instrText>
      </w:r>
      <w:r w:rsidRPr="00504F66">
        <w:rPr>
          <w:rFonts w:ascii="Times New Roman" w:hAnsi="Times New Roman" w:cs="Times New Roman"/>
          <w:sz w:val="22"/>
          <w:szCs w:val="22"/>
        </w:rPr>
        <w:fldChar w:fldCharType="separate"/>
      </w:r>
      <w:r w:rsidRPr="00504F66">
        <w:rPr>
          <w:rFonts w:ascii="Times New Roman" w:hAnsi="Times New Roman" w:cs="Times New Roman"/>
          <w:sz w:val="22"/>
          <w:szCs w:val="22"/>
        </w:rPr>
        <w:t xml:space="preserve">Carroll Smith-Rosenberg, </w:t>
      </w:r>
      <w:r w:rsidRPr="00504F66">
        <w:rPr>
          <w:rFonts w:ascii="Times New Roman" w:hAnsi="Times New Roman" w:cs="Times New Roman"/>
          <w:i/>
          <w:iCs/>
          <w:sz w:val="22"/>
          <w:szCs w:val="22"/>
        </w:rPr>
        <w:t>Disorderly Conduct: Visions of Gender in Victorian America</w:t>
      </w:r>
      <w:r w:rsidRPr="00504F66">
        <w:rPr>
          <w:rFonts w:ascii="Times New Roman" w:hAnsi="Times New Roman" w:cs="Times New Roman"/>
          <w:sz w:val="22"/>
          <w:szCs w:val="22"/>
        </w:rPr>
        <w:t>, Reprint edition (New York, NY: Oxford University Press, 1987).</w:t>
      </w:r>
      <w:r w:rsidRPr="00504F66">
        <w:rPr>
          <w:rFonts w:ascii="Times New Roman" w:hAnsi="Times New Roman" w:cs="Times New Roman"/>
          <w:sz w:val="22"/>
          <w:szCs w:val="22"/>
        </w:rPr>
        <w:fldChar w:fldCharType="end"/>
      </w:r>
    </w:p>
  </w:footnote>
  <w:footnote w:id="14">
    <w:p w14:paraId="000001EB" w14:textId="1BEB8800"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Letter to Mary S. Venable</w:t>
      </w:r>
      <w:r w:rsidR="004D6293" w:rsidRPr="00504F66">
        <w:rPr>
          <w:rFonts w:ascii="Times New Roman" w:hAnsi="Times New Roman" w:cs="Times New Roman"/>
        </w:rPr>
        <w:t xml:space="preserve"> </w:t>
      </w:r>
      <w:r w:rsidRPr="00504F66">
        <w:rPr>
          <w:rFonts w:ascii="Times New Roman" w:hAnsi="Times New Roman" w:cs="Times New Roman"/>
        </w:rPr>
        <w:t>from Eudora Richardson</w:t>
      </w:r>
      <w:r w:rsidR="004D6293" w:rsidRPr="00504F66">
        <w:rPr>
          <w:rFonts w:ascii="Times New Roman" w:hAnsi="Times New Roman" w:cs="Times New Roman"/>
        </w:rPr>
        <w:t xml:space="preserve">, November 2, 1938, Folder 1098 in the Federal Writers' Project papers #3709, Southern Historical Collection, The Wilson Library, University of North Carolina at Chapel Hill. Digital version will include documents: 3709, 1098, IMG_1228. </w:t>
      </w:r>
    </w:p>
  </w:footnote>
  <w:footnote w:id="15">
    <w:p w14:paraId="1732695B" w14:textId="1DFAE988" w:rsidR="00E31268" w:rsidRPr="00504F66" w:rsidRDefault="00D60273" w:rsidP="00354BF8">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4D6293" w:rsidRPr="00504F66">
        <w:rPr>
          <w:rFonts w:ascii="Times New Roman" w:hAnsi="Times New Roman" w:cs="Times New Roman"/>
        </w:rPr>
        <w:t xml:space="preserve">Letter to George Andrews, Mary Northrop, Sidney </w:t>
      </w:r>
      <w:r w:rsidRPr="00504F66">
        <w:rPr>
          <w:rFonts w:ascii="Times New Roman" w:hAnsi="Times New Roman" w:cs="Times New Roman"/>
        </w:rPr>
        <w:t xml:space="preserve">Jones, </w:t>
      </w:r>
      <w:r w:rsidR="004D6293" w:rsidRPr="00504F66">
        <w:rPr>
          <w:rFonts w:ascii="Times New Roman" w:hAnsi="Times New Roman" w:cs="Times New Roman"/>
        </w:rPr>
        <w:t xml:space="preserve">Harriet </w:t>
      </w:r>
      <w:r w:rsidRPr="00504F66">
        <w:rPr>
          <w:rFonts w:ascii="Times New Roman" w:hAnsi="Times New Roman" w:cs="Times New Roman"/>
        </w:rPr>
        <w:t xml:space="preserve">Corley and </w:t>
      </w:r>
      <w:r w:rsidR="004D6293" w:rsidRPr="00504F66">
        <w:rPr>
          <w:rFonts w:ascii="Times New Roman" w:hAnsi="Times New Roman" w:cs="Times New Roman"/>
        </w:rPr>
        <w:t xml:space="preserve">W.O. </w:t>
      </w:r>
      <w:r w:rsidRPr="00504F66">
        <w:rPr>
          <w:rFonts w:ascii="Times New Roman" w:hAnsi="Times New Roman" w:cs="Times New Roman"/>
        </w:rPr>
        <w:t xml:space="preserve">Saunders from </w:t>
      </w:r>
      <w:r w:rsidR="004D6293" w:rsidRPr="00504F66">
        <w:rPr>
          <w:rFonts w:ascii="Times New Roman" w:hAnsi="Times New Roman" w:cs="Times New Roman"/>
        </w:rPr>
        <w:t xml:space="preserve">Edwin </w:t>
      </w:r>
      <w:r w:rsidRPr="00504F66">
        <w:rPr>
          <w:rFonts w:ascii="Times New Roman" w:hAnsi="Times New Roman" w:cs="Times New Roman"/>
        </w:rPr>
        <w:t>Bjorkman</w:t>
      </w:r>
      <w:r w:rsidR="004D6293" w:rsidRPr="00504F66">
        <w:rPr>
          <w:rFonts w:ascii="Times New Roman" w:hAnsi="Times New Roman" w:cs="Times New Roman"/>
        </w:rPr>
        <w:t xml:space="preserve">, November 9, 1938, Folder 1100 in the Federal Writers' Project papers #3709, Southern Historical Collection, The Wilson Library, University of North Carolina at Chapel Hill. Digital version will include documents: 3709, 1100, IMG_1264. </w:t>
      </w:r>
    </w:p>
  </w:footnote>
  <w:footnote w:id="16">
    <w:p w14:paraId="3620A812" w14:textId="77777777" w:rsidR="00554BED" w:rsidRPr="00504F66" w:rsidRDefault="00554BED" w:rsidP="00554BED">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Pr="00504F66">
        <w:rPr>
          <w:rFonts w:ascii="Times New Roman" w:hAnsi="Times New Roman" w:cs="Times New Roman"/>
          <w:sz w:val="22"/>
          <w:szCs w:val="22"/>
        </w:rPr>
        <w:fldChar w:fldCharType="begin"/>
      </w:r>
      <w:r w:rsidRPr="00504F66">
        <w:rPr>
          <w:rFonts w:ascii="Times New Roman" w:hAnsi="Times New Roman" w:cs="Times New Roman"/>
          <w:sz w:val="22"/>
          <w:szCs w:val="22"/>
        </w:rPr>
        <w:instrText xml:space="preserve"> ADDIN ZOTERO_ITEM CSL_CITATION {"citationID":"P6Cj5GHX","properties":{"formattedCitation":"Risa Applegarth, {\\i{}Rhetoric in American Anthropology: Gender, Genre, and Science} (University of Pittsburgh Press, 2014), 19, https://books.google.com/books?hl=en&amp;lr=&amp;id=PfORAwAAQBAJ&amp;oi=fnd&amp;pg=PP1&amp;dq=applegarth+risa&amp;ots=s536lLojwQ&amp;sig=zaubKqu_6SfT_m85JxnhWnQazZA.","plainCitation":"Risa Applegarth, Rhetoric in American Anthropology: Gender, Genre, and Science (University of Pittsburgh Press, 2014), 19, https://books.google.com/books?hl=en&amp;lr=&amp;id=PfORAwAAQBAJ&amp;oi=fnd&amp;pg=PP1&amp;dq=applegarth+risa&amp;ots=s536lLojwQ&amp;sig=zaubKqu_6SfT_m85JxnhWnQazZA.","noteIndex":16},"citationItems":[{"id":12525,"uris":["http://zotero.org/users/659682/items/BU2WV367"],"uri":["http://zotero.org/users/659682/items/BU2WV367"],"itemData":{"id":12525,"type":"book","publisher":"University of Pittsburgh Press","source":"Google Scholar","title":"Rhetoric in American anthropology: Gender, genre, and science","title-short":"Rhetoric in American anthropology","URL":"https://books.google.com/books?hl=en&amp;lr=&amp;id=PfORAwAAQBAJ&amp;oi=fnd&amp;pg=PP1&amp;dq=applegarth+risa&amp;ots=s536lLojwQ&amp;sig=zaubKqu_6SfT_m85JxnhWnQazZA","author":[{"family":"Applegarth","given":"Risa"}],"issued":{"date-parts":[["2014"]]}},"locator":"19"}],"schema":"https://github.com/citation-style-language/schema/raw/master/csl-citation.json"} </w:instrText>
      </w:r>
      <w:r w:rsidRPr="00504F66">
        <w:rPr>
          <w:rFonts w:ascii="Times New Roman" w:hAnsi="Times New Roman" w:cs="Times New Roman"/>
          <w:sz w:val="22"/>
          <w:szCs w:val="22"/>
        </w:rPr>
        <w:fldChar w:fldCharType="separate"/>
      </w:r>
      <w:r w:rsidRPr="00504F66">
        <w:rPr>
          <w:rFonts w:ascii="Times New Roman" w:hAnsi="Times New Roman" w:cs="Times New Roman"/>
          <w:sz w:val="22"/>
          <w:szCs w:val="22"/>
        </w:rPr>
        <w:t xml:space="preserve">Risa Applegarth, </w:t>
      </w:r>
      <w:r w:rsidRPr="00504F66">
        <w:rPr>
          <w:rFonts w:ascii="Times New Roman" w:hAnsi="Times New Roman" w:cs="Times New Roman"/>
          <w:i/>
          <w:iCs/>
          <w:sz w:val="22"/>
          <w:szCs w:val="22"/>
        </w:rPr>
        <w:t>Rhetoric in American Anthropology: Gender, Genre, and Science</w:t>
      </w:r>
      <w:r w:rsidRPr="00504F66">
        <w:rPr>
          <w:rFonts w:ascii="Times New Roman" w:hAnsi="Times New Roman" w:cs="Times New Roman"/>
          <w:sz w:val="22"/>
          <w:szCs w:val="22"/>
        </w:rPr>
        <w:t xml:space="preserve"> (University of Pittsburgh Press, 2014), 19, </w:t>
      </w:r>
      <w:r w:rsidRPr="00504F66">
        <w:rPr>
          <w:rFonts w:ascii="Times New Roman" w:hAnsi="Times New Roman" w:cs="Times New Roman"/>
          <w:sz w:val="22"/>
          <w:szCs w:val="22"/>
        </w:rPr>
        <w:fldChar w:fldCharType="end"/>
      </w:r>
    </w:p>
  </w:footnote>
  <w:footnote w:id="17">
    <w:p w14:paraId="6F9ABE40" w14:textId="641AC83D" w:rsidR="008940FC"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8940FC" w:rsidRPr="00504F66">
        <w:rPr>
          <w:rFonts w:ascii="Times New Roman" w:hAnsi="Times New Roman" w:cs="Times New Roman"/>
        </w:rPr>
        <w:t>Life History of</w:t>
      </w:r>
      <w:r w:rsidR="00AD6179">
        <w:rPr>
          <w:rFonts w:ascii="Times New Roman" w:hAnsi="Times New Roman" w:cs="Times New Roman"/>
        </w:rPr>
        <w:t xml:space="preserve"> </w:t>
      </w:r>
      <w:r w:rsidR="008940FC" w:rsidRPr="00504F66">
        <w:rPr>
          <w:rFonts w:ascii="Times New Roman" w:hAnsi="Times New Roman" w:cs="Times New Roman"/>
        </w:rPr>
        <w:t xml:space="preserve">Fannie </w:t>
      </w:r>
      <w:proofErr w:type="spellStart"/>
      <w:r w:rsidR="008940FC" w:rsidRPr="00504F66">
        <w:rPr>
          <w:rFonts w:ascii="Times New Roman" w:hAnsi="Times New Roman" w:cs="Times New Roman"/>
        </w:rPr>
        <w:t>Busbin</w:t>
      </w:r>
      <w:proofErr w:type="spellEnd"/>
      <w:r w:rsidR="008940FC" w:rsidRPr="00504F66">
        <w:rPr>
          <w:rFonts w:ascii="Times New Roman" w:hAnsi="Times New Roman" w:cs="Times New Roman"/>
        </w:rPr>
        <w:t xml:space="preserve"> written by Ina Hawkes, September 14, 1939,</w:t>
      </w:r>
      <w:r w:rsidR="00C25D84" w:rsidRPr="00504F66">
        <w:rPr>
          <w:rFonts w:ascii="Times New Roman" w:hAnsi="Times New Roman" w:cs="Times New Roman"/>
        </w:rPr>
        <w:t xml:space="preserve"> Folder 163</w:t>
      </w:r>
      <w:r w:rsidR="008940FC" w:rsidRPr="00504F66">
        <w:rPr>
          <w:rFonts w:ascii="Times New Roman" w:hAnsi="Times New Roman" w:cs="Times New Roman"/>
        </w:rPr>
        <w:t xml:space="preserve"> </w:t>
      </w:r>
      <w:r w:rsidRPr="00504F66">
        <w:rPr>
          <w:rFonts w:ascii="Times New Roman" w:hAnsi="Times New Roman" w:cs="Times New Roman"/>
        </w:rPr>
        <w:t>in the Federal Writers' Project papers #3709, Southern Historical Collection, The Wilson Library, University of North Carolina at Chapel Hill.</w:t>
      </w:r>
    </w:p>
  </w:footnote>
  <w:footnote w:id="18">
    <w:p w14:paraId="000001F8" w14:textId="1ACD2BD0"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8940FC" w:rsidRPr="00504F66">
        <w:rPr>
          <w:rFonts w:ascii="Times New Roman" w:hAnsi="Times New Roman" w:cs="Times New Roman"/>
        </w:rPr>
        <w:t>Letter to Myrtle M</w:t>
      </w:r>
      <w:r w:rsidRPr="00504F66">
        <w:rPr>
          <w:rFonts w:ascii="Times New Roman" w:hAnsi="Times New Roman" w:cs="Times New Roman"/>
        </w:rPr>
        <w:t>iles</w:t>
      </w:r>
      <w:r w:rsidR="008940FC" w:rsidRPr="00504F66">
        <w:rPr>
          <w:rFonts w:ascii="Times New Roman" w:hAnsi="Times New Roman" w:cs="Times New Roman"/>
        </w:rPr>
        <w:t xml:space="preserve"> from W.T. Couch, November 12, 1938, Folder 1101 in the Federal Writers' Project papers #3709, Southern Historical Collection, The Wilson Library, University of North Carolina at Chapel Hill. Digital version will include documents: 3709, 1101, IMG_1270. </w:t>
      </w:r>
    </w:p>
  </w:footnote>
  <w:footnote w:id="19">
    <w:p w14:paraId="000001F7" w14:textId="2A1ADD19"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8940FC" w:rsidRPr="00504F66">
        <w:rPr>
          <w:rFonts w:ascii="Times New Roman" w:hAnsi="Times New Roman" w:cs="Times New Roman"/>
        </w:rPr>
        <w:t>Ibid</w:t>
      </w:r>
    </w:p>
  </w:footnote>
  <w:footnote w:id="20">
    <w:p w14:paraId="6575B416" w14:textId="5990E1C4" w:rsidR="008940FC"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8940FC" w:rsidRPr="00504F66">
        <w:rPr>
          <w:rFonts w:ascii="Times New Roman" w:hAnsi="Times New Roman" w:cs="Times New Roman"/>
        </w:rPr>
        <w:t>Letter to Myrtle Miles from W.T. Couch, November 31, 1938, Folder 1101 in the Federal Writers' Project papers #3709, Southern Historical Collection, The Wilson Library, University of North Carolina at Chapel Hill. Digital version wi</w:t>
      </w:r>
      <w:r w:rsidR="00E07FC9" w:rsidRPr="00504F66">
        <w:rPr>
          <w:rFonts w:ascii="Times New Roman" w:hAnsi="Times New Roman" w:cs="Times New Roman"/>
        </w:rPr>
        <w:t>ll include documents: 3709, 1101, IMG_1279</w:t>
      </w:r>
      <w:r w:rsidR="008940FC" w:rsidRPr="00504F66">
        <w:rPr>
          <w:rFonts w:ascii="Times New Roman" w:hAnsi="Times New Roman" w:cs="Times New Roman"/>
        </w:rPr>
        <w:t>.</w:t>
      </w:r>
    </w:p>
  </w:footnote>
  <w:footnote w:id="21">
    <w:p w14:paraId="000001F3" w14:textId="29D06CEF"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8940FC" w:rsidRPr="00504F66">
        <w:rPr>
          <w:rFonts w:ascii="Times New Roman" w:hAnsi="Times New Roman" w:cs="Times New Roman"/>
        </w:rPr>
        <w:t>“Editorial Report on State Copy: North Carolina Mill Village Sketches,” October 27, 1938, Folder 1097 in the Federal Writers' Project papers #3709, Southern Historical Collection, The Wilson Library, University of North Carolina at Chapel Hill. Digital version will include documents: 3709, 1097, IMG_1182.</w:t>
      </w:r>
    </w:p>
  </w:footnote>
  <w:footnote w:id="22">
    <w:p w14:paraId="000001F4" w14:textId="2169424B"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8940FC" w:rsidRPr="00504F66">
        <w:rPr>
          <w:rFonts w:ascii="Times New Roman" w:hAnsi="Times New Roman" w:cs="Times New Roman"/>
        </w:rPr>
        <w:t>Ibid.</w:t>
      </w:r>
    </w:p>
  </w:footnote>
  <w:footnote w:id="23">
    <w:p w14:paraId="596987F2" w14:textId="77777777" w:rsidR="00E31268" w:rsidRPr="00504F66" w:rsidRDefault="00D60273" w:rsidP="00EE19AC">
      <w:pPr>
        <w:pStyle w:val="Notedebasdepage"/>
        <w:jc w:val="both"/>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Pr="00504F66">
        <w:rPr>
          <w:rFonts w:ascii="Times New Roman" w:eastAsia="Times New Roman" w:hAnsi="Times New Roman" w:cs="Times New Roman"/>
          <w:sz w:val="22"/>
          <w:szCs w:val="22"/>
        </w:rPr>
        <w:t>Document clusters are determined hierarchically so that clusters appearing next to each other are more closely related than clusters farther away from one another. See the methods section for more information.</w:t>
      </w:r>
    </w:p>
  </w:footnote>
  <w:footnote w:id="24">
    <w:p w14:paraId="000001C9" w14:textId="5E15A97A"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B30156" w:rsidRPr="00504F66">
        <w:rPr>
          <w:rFonts w:ascii="Times New Roman" w:hAnsi="Times New Roman" w:cs="Times New Roman"/>
        </w:rPr>
        <w:t xml:space="preserve">For example see: </w:t>
      </w:r>
      <w:r w:rsidRPr="00504F66">
        <w:rPr>
          <w:rFonts w:ascii="Times New Roman" w:hAnsi="Times New Roman" w:cs="Times New Roman"/>
        </w:rPr>
        <w:t xml:space="preserve">"A Day with Lula Wright," </w:t>
      </w:r>
      <w:r w:rsidR="00C25D84" w:rsidRPr="00504F66">
        <w:rPr>
          <w:rFonts w:ascii="Times New Roman" w:hAnsi="Times New Roman" w:cs="Times New Roman"/>
        </w:rPr>
        <w:t xml:space="preserve">Folder 59 </w:t>
      </w:r>
      <w:r w:rsidRPr="00504F66">
        <w:rPr>
          <w:rFonts w:ascii="Times New Roman" w:hAnsi="Times New Roman" w:cs="Times New Roman"/>
        </w:rPr>
        <w:t xml:space="preserve">in the Federal Writers' Project papers #3709, Southern Historical Collection, The Wilson Library, University of North Carolina at Chapel Hill; "Carrie Dykes Midwife," </w:t>
      </w:r>
      <w:r w:rsidR="00C25D84" w:rsidRPr="00504F66">
        <w:rPr>
          <w:rFonts w:ascii="Times New Roman" w:hAnsi="Times New Roman" w:cs="Times New Roman"/>
        </w:rPr>
        <w:t xml:space="preserve">Folder 73 </w:t>
      </w:r>
      <w:r w:rsidRPr="00504F66">
        <w:rPr>
          <w:rFonts w:ascii="Times New Roman" w:hAnsi="Times New Roman" w:cs="Times New Roman"/>
        </w:rPr>
        <w:t xml:space="preserve">in the Federal Writers' Project papers #3709, Southern Historical Collection, The Wilson Library, University of North Carolina at Chapel Hill; "Fannie </w:t>
      </w:r>
      <w:proofErr w:type="spellStart"/>
      <w:r w:rsidRPr="00504F66">
        <w:rPr>
          <w:rFonts w:ascii="Times New Roman" w:hAnsi="Times New Roman" w:cs="Times New Roman"/>
        </w:rPr>
        <w:t>Icord</w:t>
      </w:r>
      <w:proofErr w:type="spellEnd"/>
      <w:r w:rsidRPr="00504F66">
        <w:rPr>
          <w:rFonts w:ascii="Times New Roman" w:hAnsi="Times New Roman" w:cs="Times New Roman"/>
        </w:rPr>
        <w:t xml:space="preserve"> (Colored)," </w:t>
      </w:r>
      <w:r w:rsidR="00C25D84" w:rsidRPr="00504F66">
        <w:rPr>
          <w:rFonts w:ascii="Times New Roman" w:hAnsi="Times New Roman" w:cs="Times New Roman"/>
        </w:rPr>
        <w:t xml:space="preserve">Folder 343 </w:t>
      </w:r>
      <w:r w:rsidRPr="00504F66">
        <w:rPr>
          <w:rFonts w:ascii="Times New Roman" w:hAnsi="Times New Roman" w:cs="Times New Roman"/>
        </w:rPr>
        <w:t xml:space="preserve">in the Federal Writers' Project papers #3709, Southern Historical Collection, The Wilson Library, University of North Carolina at Chapel Hill; "Georgia Negro," </w:t>
      </w:r>
      <w:r w:rsidR="00C25D84" w:rsidRPr="00504F66">
        <w:rPr>
          <w:rFonts w:ascii="Times New Roman" w:hAnsi="Times New Roman" w:cs="Times New Roman"/>
        </w:rPr>
        <w:t xml:space="preserve">Folder 627 </w:t>
      </w:r>
      <w:r w:rsidRPr="00504F66">
        <w:rPr>
          <w:rFonts w:ascii="Times New Roman" w:hAnsi="Times New Roman" w:cs="Times New Roman"/>
        </w:rPr>
        <w:t>in the Federal Writers' Project papers #3709, Southern Historical Collection, The Wilson Library, University of North Carolina at Chapel Hill.</w:t>
      </w:r>
    </w:p>
  </w:footnote>
  <w:footnote w:id="25">
    <w:p w14:paraId="000001CA" w14:textId="409CCECB"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B30156" w:rsidRPr="00504F66">
        <w:rPr>
          <w:rFonts w:ascii="Times New Roman" w:hAnsi="Times New Roman" w:cs="Times New Roman"/>
        </w:rPr>
        <w:t xml:space="preserve">For example see: </w:t>
      </w:r>
      <w:r w:rsidRPr="00504F66">
        <w:rPr>
          <w:rFonts w:ascii="Times New Roman" w:hAnsi="Times New Roman" w:cs="Times New Roman"/>
        </w:rPr>
        <w:t>"At Father Baker's Home,"</w:t>
      </w:r>
      <w:r w:rsidR="00C25D84" w:rsidRPr="00504F66">
        <w:rPr>
          <w:rFonts w:ascii="Times New Roman" w:hAnsi="Times New Roman" w:cs="Times New Roman"/>
        </w:rPr>
        <w:t xml:space="preserve"> Folder 61</w:t>
      </w:r>
      <w:r w:rsidRPr="00504F66">
        <w:rPr>
          <w:rFonts w:ascii="Times New Roman" w:hAnsi="Times New Roman" w:cs="Times New Roman"/>
        </w:rPr>
        <w:t xml:space="preserve"> in the Federal Writers' Project papers #3709, Southern Historical Collection, The Wilson Library, University of North Carolina at Chapel Hill; "Carrie Dykes Midwife,"</w:t>
      </w:r>
      <w:r w:rsidR="00C25D84" w:rsidRPr="00504F66">
        <w:rPr>
          <w:rFonts w:ascii="Times New Roman" w:hAnsi="Times New Roman" w:cs="Times New Roman"/>
        </w:rPr>
        <w:t xml:space="preserve"> Folder 73</w:t>
      </w:r>
      <w:r w:rsidRPr="00504F66">
        <w:rPr>
          <w:rFonts w:ascii="Times New Roman" w:hAnsi="Times New Roman" w:cs="Times New Roman"/>
        </w:rPr>
        <w:t xml:space="preserve"> in the Federal Writers' Project papers #3709, Southern Historical Collection, The Wilson Library, University of North Carolina at Chapel Hill; "No </w:t>
      </w:r>
      <w:proofErr w:type="spellStart"/>
      <w:r w:rsidRPr="00504F66">
        <w:rPr>
          <w:rFonts w:ascii="Times New Roman" w:hAnsi="Times New Roman" w:cs="Times New Roman"/>
        </w:rPr>
        <w:t>Lawd</w:t>
      </w:r>
      <w:proofErr w:type="spellEnd"/>
      <w:r w:rsidRPr="00504F66">
        <w:rPr>
          <w:rFonts w:ascii="Times New Roman" w:hAnsi="Times New Roman" w:cs="Times New Roman"/>
        </w:rPr>
        <w:t xml:space="preserve">, I </w:t>
      </w:r>
      <w:proofErr w:type="spellStart"/>
      <w:r w:rsidRPr="00504F66">
        <w:rPr>
          <w:rFonts w:ascii="Times New Roman" w:hAnsi="Times New Roman" w:cs="Times New Roman"/>
        </w:rPr>
        <w:t>An't</w:t>
      </w:r>
      <w:proofErr w:type="spellEnd"/>
      <w:r w:rsidRPr="00504F66">
        <w:rPr>
          <w:rFonts w:ascii="Times New Roman" w:hAnsi="Times New Roman" w:cs="Times New Roman"/>
        </w:rPr>
        <w:t xml:space="preserve"> Ready," </w:t>
      </w:r>
      <w:r w:rsidR="00C25D84" w:rsidRPr="00504F66">
        <w:rPr>
          <w:rFonts w:ascii="Times New Roman" w:hAnsi="Times New Roman" w:cs="Times New Roman"/>
        </w:rPr>
        <w:t xml:space="preserve">Folder 74 </w:t>
      </w:r>
      <w:r w:rsidRPr="00504F66">
        <w:rPr>
          <w:rFonts w:ascii="Times New Roman" w:hAnsi="Times New Roman" w:cs="Times New Roman"/>
        </w:rPr>
        <w:t>in the Federal Writers' Project papers #3709, Southern Historical Collection, The Wilson Library, University of North Carolina at Chapel Hill.</w:t>
      </w:r>
    </w:p>
  </w:footnote>
  <w:footnote w:id="26">
    <w:p w14:paraId="39DA586D" w14:textId="1CCAE10A" w:rsidR="00E31268" w:rsidRPr="00504F66" w:rsidRDefault="00D60273" w:rsidP="00AA7D57">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C11AA1" w:rsidRPr="00504F66">
        <w:rPr>
          <w:rFonts w:ascii="Times New Roman" w:hAnsi="Times New Roman" w:cs="Times New Roman"/>
        </w:rPr>
        <w:t>Letter to George Andrews, Mary Northrop, Sidney Jones, Harriet Corley and W.O. Saunders from Edwin Bjorkman, November 9, 1938, Folder 1100 in the Federal Writers' Project papers #3709, Southern Historical Collection, The Wilson Library, University of North Carolina at Chapel Hill. Digital version will include documents: 3709, 1100, IMG_1264.</w:t>
      </w:r>
    </w:p>
  </w:footnote>
  <w:footnote w:id="27">
    <w:p w14:paraId="554D1CDF" w14:textId="630DC050" w:rsidR="00C11AA1" w:rsidRPr="00504F66" w:rsidRDefault="00C11AA1">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Pr="00504F66">
        <w:rPr>
          <w:rFonts w:ascii="Times New Roman" w:hAnsi="Times New Roman" w:cs="Times New Roman"/>
          <w:color w:val="000000"/>
          <w:sz w:val="22"/>
          <w:szCs w:val="22"/>
        </w:rPr>
        <w:t xml:space="preserve">“Life Histories as a Method of Revealing People,” no date given, </w:t>
      </w:r>
      <w:r w:rsidRPr="00504F66">
        <w:rPr>
          <w:rFonts w:ascii="Times New Roman" w:hAnsi="Times New Roman" w:cs="Times New Roman"/>
          <w:sz w:val="22"/>
          <w:szCs w:val="22"/>
        </w:rPr>
        <w:t xml:space="preserve">Folder 1165 in the Federal Writers' Project papers #3709, Southern Historical Collection, The Wilson Library, University of North Carolina at Chapel Hill. Digital version will include documents: 3709, 1165, IMG_5254. For more recent scholarship on the relationship between biography and life histories, see: </w:t>
      </w:r>
      <w:r w:rsidRPr="00504F66">
        <w:rPr>
          <w:rFonts w:ascii="Times New Roman" w:hAnsi="Times New Roman" w:cs="Times New Roman"/>
          <w:sz w:val="22"/>
          <w:szCs w:val="22"/>
        </w:rPr>
        <w:fldChar w:fldCharType="begin"/>
      </w:r>
      <w:r w:rsidRPr="00504F66">
        <w:rPr>
          <w:rFonts w:ascii="Times New Roman" w:hAnsi="Times New Roman" w:cs="Times New Roman"/>
          <w:sz w:val="22"/>
          <w:szCs w:val="22"/>
        </w:rPr>
        <w:instrText xml:space="preserve"> ADDIN ZOTERO_ITEM CSL_CITATION {"citationID":"bhLntVvW","properties":{"formattedCitation":"Jo Goodey, \\uc0\\u8220{}Biographical Lessons for Criminology,\\uc0\\u8221{} {\\i{}Theoretical Criminology} 4, no. 4 (2000): 473\\uc0\\u8211{}98; Liz Stanley, \\uc0\\u8220{}On Auto/Biography in Sociology,\\uc0\\u8221{} {\\i{}Sociology} 27, no. 1 (1993): 41\\uc0\\u8211{}52.","plainCitation":"Jo Goodey, “Biographical Lessons for Criminology,” Theoretical Criminology 4, no. 4 (2000): 473–98; Liz Stanley, “On Auto/Biography in Sociology,” Sociology 27, no. 1 (1993): 41–52.","noteIndex":27},"citationItems":[{"id":17436,"uris":["http://zotero.org/users/659682/items/LCXNU8WM"],"uri":["http://zotero.org/users/659682/items/LCXNU8WM"],"itemData":{"id":17436,"type":"article-journal","container-title":"Theoretical Criminology","issue":"4","note":"publisher: Sage Publications","page":"473–498","source":"Google Scholar","title":"Biographical lessons for criminology","volume":"4","author":[{"family":"Goodey","given":"Jo"}],"issued":{"date-parts":[["2000"]]}}},{"id":17439,"uris":["http://zotero.org/users/659682/items/WVH6NNRZ"],"uri":["http://zotero.org/users/659682/items/WVH6NNRZ"],"itemData":{"id":17439,"type":"article-journal","container-title":"Sociology","issue":"1","note":"publisher: Sage Publications Sage CA: Thousand Oaks, CA","page":"41–52","source":"Google Scholar","title":"On auto/biography in sociology","volume":"27","author":[{"family":"Stanley","given":"Liz"}],"issued":{"date-parts":[["1993"]]}}}],"schema":"https://github.com/citation-style-language/schema/raw/master/csl-citation.json"} </w:instrText>
      </w:r>
      <w:r w:rsidRPr="00504F66">
        <w:rPr>
          <w:rFonts w:ascii="Times New Roman" w:hAnsi="Times New Roman" w:cs="Times New Roman"/>
          <w:sz w:val="22"/>
          <w:szCs w:val="22"/>
        </w:rPr>
        <w:fldChar w:fldCharType="separate"/>
      </w:r>
      <w:r w:rsidRPr="00504F66">
        <w:rPr>
          <w:rFonts w:ascii="Times New Roman" w:hAnsi="Times New Roman" w:cs="Times New Roman"/>
          <w:sz w:val="22"/>
          <w:szCs w:val="22"/>
        </w:rPr>
        <w:t xml:space="preserve">Jo Goodey, “Biographical Lessons for Criminology,” </w:t>
      </w:r>
      <w:r w:rsidRPr="00504F66">
        <w:rPr>
          <w:rFonts w:ascii="Times New Roman" w:hAnsi="Times New Roman" w:cs="Times New Roman"/>
          <w:i/>
          <w:iCs/>
          <w:sz w:val="22"/>
          <w:szCs w:val="22"/>
        </w:rPr>
        <w:t>Theoretical Criminology</w:t>
      </w:r>
      <w:r w:rsidRPr="00504F66">
        <w:rPr>
          <w:rFonts w:ascii="Times New Roman" w:hAnsi="Times New Roman" w:cs="Times New Roman"/>
          <w:sz w:val="22"/>
          <w:szCs w:val="22"/>
        </w:rPr>
        <w:t xml:space="preserve"> 4, no. 4 (2000): 473–98; Liz Stanley, “On Auto/Biography in Sociology,” </w:t>
      </w:r>
      <w:r w:rsidRPr="00504F66">
        <w:rPr>
          <w:rFonts w:ascii="Times New Roman" w:hAnsi="Times New Roman" w:cs="Times New Roman"/>
          <w:i/>
          <w:iCs/>
          <w:sz w:val="22"/>
          <w:szCs w:val="22"/>
        </w:rPr>
        <w:t>Sociology</w:t>
      </w:r>
      <w:r w:rsidRPr="00504F66">
        <w:rPr>
          <w:rFonts w:ascii="Times New Roman" w:hAnsi="Times New Roman" w:cs="Times New Roman"/>
          <w:sz w:val="22"/>
          <w:szCs w:val="22"/>
        </w:rPr>
        <w:t xml:space="preserve"> 27, no. 1 (1993): 41–52.</w:t>
      </w:r>
      <w:r w:rsidRPr="00504F66">
        <w:rPr>
          <w:rFonts w:ascii="Times New Roman" w:hAnsi="Times New Roman" w:cs="Times New Roman"/>
          <w:sz w:val="22"/>
          <w:szCs w:val="22"/>
        </w:rPr>
        <w:fldChar w:fldCharType="end"/>
      </w:r>
    </w:p>
  </w:footnote>
  <w:footnote w:id="28">
    <w:p w14:paraId="0C6688F8" w14:textId="407AE636" w:rsidR="00E31268" w:rsidRPr="00504F66" w:rsidRDefault="00D60273" w:rsidP="00C11AA1">
      <w:pPr>
        <w:spacing w:line="240" w:lineRule="auto"/>
        <w:jc w:val="both"/>
        <w:rPr>
          <w:rFonts w:ascii="Times New Roman" w:hAnsi="Times New Roman" w:cs="Times New Roman"/>
        </w:rPr>
      </w:pPr>
      <w:r w:rsidRPr="00504F66">
        <w:rPr>
          <w:rStyle w:val="Appelnotedebasdep"/>
          <w:rFonts w:ascii="Times New Roman" w:hAnsi="Times New Roman" w:cs="Times New Roman"/>
        </w:rPr>
        <w:footnoteRef/>
      </w:r>
      <w:r w:rsidRPr="00504F66">
        <w:rPr>
          <w:rFonts w:ascii="Times New Roman" w:hAnsi="Times New Roman" w:cs="Times New Roman"/>
        </w:rPr>
        <w:t xml:space="preserve"> Letter to </w:t>
      </w:r>
      <w:r w:rsidR="00C11AA1" w:rsidRPr="00504F66">
        <w:rPr>
          <w:rFonts w:ascii="Times New Roman" w:hAnsi="Times New Roman" w:cs="Times New Roman"/>
        </w:rPr>
        <w:t>Mable M</w:t>
      </w:r>
      <w:r w:rsidRPr="00504F66">
        <w:rPr>
          <w:rFonts w:ascii="Times New Roman" w:hAnsi="Times New Roman" w:cs="Times New Roman"/>
        </w:rPr>
        <w:t>ontgomery from Chalmers S. Murray</w:t>
      </w:r>
      <w:r w:rsidR="00C11AA1" w:rsidRPr="00504F66">
        <w:rPr>
          <w:rFonts w:ascii="Times New Roman" w:hAnsi="Times New Roman" w:cs="Times New Roman"/>
        </w:rPr>
        <w:t>, November 30, 1938, Folder 1103 in the Federal Writers' Project papers #3709, Southern Historical Collection, The Wilson Library, University of North Carolina at Chapel Hill. Digital version will include documents: 3709, 1103, IMG_1324.</w:t>
      </w:r>
    </w:p>
  </w:footnote>
  <w:footnote w:id="29">
    <w:p w14:paraId="57459A60" w14:textId="7483E6CE" w:rsidR="00C11AA1" w:rsidRPr="00504F66" w:rsidRDefault="00C11AA1">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Pr="00504F66">
        <w:rPr>
          <w:rFonts w:ascii="Times New Roman" w:hAnsi="Times New Roman" w:cs="Times New Roman"/>
          <w:sz w:val="22"/>
          <w:szCs w:val="22"/>
        </w:rPr>
        <w:fldChar w:fldCharType="begin"/>
      </w:r>
      <w:r w:rsidRPr="00504F66">
        <w:rPr>
          <w:rFonts w:ascii="Times New Roman" w:hAnsi="Times New Roman" w:cs="Times New Roman"/>
          <w:sz w:val="22"/>
          <w:szCs w:val="22"/>
        </w:rPr>
        <w:instrText xml:space="preserve"> ADDIN ZOTERO_ITEM CSL_CITATION {"citationID":"RXp53usa","properties":{"formattedCitation":"Jane Raymond Walpole, \\uc0\\u8220{}Eye Dialect in Fictional Dialogue,\\uc0\\u8221{} {\\i{}College Composition and Communication} 25, no. 2 (1974): 191\\uc0\\u8211{}96.","plainCitation":"Jane Raymond Walpole, “Eye Dialect in Fictional Dialogue,” College Composition and Communication 25, no. 2 (1974): 191–96.","noteIndex":29},"citationItems":[{"id":17442,"uris":["http://zotero.org/users/659682/items/IV55TA92"],"uri":["http://zotero.org/users/659682/items/IV55TA92"],"itemData":{"id":17442,"type":"article-journal","container-title":"College composition and communication","issue":"2","note":"publisher: JSTOR","page":"191–196","source":"Google Scholar","title":"Eye dialect in fictional dialogue","volume":"25","author":[{"family":"Walpole","given":"Jane Raymond"}],"issued":{"date-parts":[["1974"]]}}}],"schema":"https://github.com/citation-style-language/schema/raw/master/csl-citation.json"} </w:instrText>
      </w:r>
      <w:r w:rsidRPr="00504F66">
        <w:rPr>
          <w:rFonts w:ascii="Times New Roman" w:hAnsi="Times New Roman" w:cs="Times New Roman"/>
          <w:sz w:val="22"/>
          <w:szCs w:val="22"/>
        </w:rPr>
        <w:fldChar w:fldCharType="separate"/>
      </w:r>
      <w:r w:rsidRPr="00504F66">
        <w:rPr>
          <w:rFonts w:ascii="Times New Roman" w:hAnsi="Times New Roman" w:cs="Times New Roman"/>
          <w:sz w:val="22"/>
          <w:szCs w:val="22"/>
        </w:rPr>
        <w:t xml:space="preserve">Jane Raymond Walpole, “Eye Dialect in Fictional Dialogue,” </w:t>
      </w:r>
      <w:r w:rsidRPr="00504F66">
        <w:rPr>
          <w:rFonts w:ascii="Times New Roman" w:hAnsi="Times New Roman" w:cs="Times New Roman"/>
          <w:i/>
          <w:iCs/>
          <w:sz w:val="22"/>
          <w:szCs w:val="22"/>
        </w:rPr>
        <w:t>College Composition and Communication</w:t>
      </w:r>
      <w:r w:rsidRPr="00504F66">
        <w:rPr>
          <w:rFonts w:ascii="Times New Roman" w:hAnsi="Times New Roman" w:cs="Times New Roman"/>
          <w:sz w:val="22"/>
          <w:szCs w:val="22"/>
        </w:rPr>
        <w:t xml:space="preserve"> 25, no. 2 (1974): 191–96.</w:t>
      </w:r>
      <w:r w:rsidRPr="00504F66">
        <w:rPr>
          <w:rFonts w:ascii="Times New Roman" w:hAnsi="Times New Roman" w:cs="Times New Roman"/>
          <w:sz w:val="22"/>
          <w:szCs w:val="22"/>
        </w:rPr>
        <w:fldChar w:fldCharType="end"/>
      </w:r>
    </w:p>
  </w:footnote>
  <w:footnote w:id="30">
    <w:p w14:paraId="000001FB" w14:textId="7656EE99"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C11AA1" w:rsidRPr="00504F66">
        <w:rPr>
          <w:rFonts w:ascii="Times New Roman" w:hAnsi="Times New Roman" w:cs="Times New Roman"/>
        </w:rPr>
        <w:t xml:space="preserve">Letter to W.T. Couch from Henry </w:t>
      </w:r>
      <w:proofErr w:type="spellStart"/>
      <w:r w:rsidR="00C11AA1" w:rsidRPr="00504F66">
        <w:rPr>
          <w:rFonts w:ascii="Times New Roman" w:hAnsi="Times New Roman" w:cs="Times New Roman"/>
        </w:rPr>
        <w:t>Alsberg</w:t>
      </w:r>
      <w:proofErr w:type="spellEnd"/>
      <w:r w:rsidR="00C11AA1" w:rsidRPr="00504F66">
        <w:rPr>
          <w:rFonts w:ascii="Times New Roman" w:hAnsi="Times New Roman" w:cs="Times New Roman"/>
        </w:rPr>
        <w:t>, September 8, 1938</w:t>
      </w:r>
      <w:r w:rsidR="00E07FC9" w:rsidRPr="00504F66">
        <w:rPr>
          <w:rFonts w:ascii="Times New Roman" w:hAnsi="Times New Roman" w:cs="Times New Roman"/>
        </w:rPr>
        <w:t>, Folder 1090 in the Federal Writers' Project papers #3709, Southern Historical Collection, The Wilson Library, University of North Carolina at Chapel Hill. Digital version will include documents: 3709, 1090, IMG_0994.</w:t>
      </w:r>
    </w:p>
  </w:footnote>
  <w:footnote w:id="31">
    <w:p w14:paraId="383473EC" w14:textId="32AD611D" w:rsidR="004D4C2B" w:rsidRPr="00504F66" w:rsidRDefault="00D60273" w:rsidP="004D4C2B">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F93BEE" w:rsidRPr="00504F66">
        <w:rPr>
          <w:rFonts w:ascii="Times New Roman" w:hAnsi="Times New Roman" w:cs="Times New Roman"/>
        </w:rPr>
        <w:fldChar w:fldCharType="begin"/>
      </w:r>
      <w:r w:rsidR="00F93BEE" w:rsidRPr="00504F66">
        <w:rPr>
          <w:rFonts w:ascii="Times New Roman" w:hAnsi="Times New Roman" w:cs="Times New Roman"/>
        </w:rPr>
        <w:instrText xml:space="preserve"> ADDIN ZOTERO_ITEM CSL_CITATION {"citationID":"jpqqSB7p","properties":{"formattedCitation":"Joan Redding, \\uc0\\u8220{}The Dillard Project: The Black Unit of the Louisiana Writers\\uc0\\u8217{} Project,\\uc0\\u8221{} {\\i{}Louisiana History}, 1991, 47\\uc0\\u8211{}62.","plainCitation":"Joan Redding, “The Dillard Project: The Black Unit of the Louisiana Writers’ Project,” Louisiana History, 1991, 47–62.","noteIndex":31},"citationItems":[{"id":12569,"uris":["http://zotero.org/users/659682/items/TKBGTVDB"],"uri":["http://zotero.org/users/659682/items/TKBGTVDB"],"itemData":{"id":12569,"type":"article-journal","container-title":"Louisiana History","page":"47–62","source":"Google Scholar","title":"The Dillard Project: The Black Unit of the Louisiana Writers' Project","title-short":"The Dillard Project","author":[{"family":"Redding","given":"Joan"}],"issued":{"date-parts":[["1991"]]}}}],"schema":"https://github.com/citation-style-language/schema/raw/master/csl-citation.json"} </w:instrText>
      </w:r>
      <w:r w:rsidR="00F93BEE" w:rsidRPr="00504F66">
        <w:rPr>
          <w:rFonts w:ascii="Times New Roman" w:hAnsi="Times New Roman" w:cs="Times New Roman"/>
        </w:rPr>
        <w:fldChar w:fldCharType="separate"/>
      </w:r>
      <w:r w:rsidR="00F93BEE" w:rsidRPr="00504F66">
        <w:rPr>
          <w:rFonts w:ascii="Times New Roman" w:hAnsi="Times New Roman" w:cs="Times New Roman"/>
        </w:rPr>
        <w:t xml:space="preserve">Joan Redding, “The Dillard Project: The Black Unit of the Louisiana Writers’ Project,” </w:t>
      </w:r>
      <w:r w:rsidR="00F93BEE" w:rsidRPr="00504F66">
        <w:rPr>
          <w:rFonts w:ascii="Times New Roman" w:hAnsi="Times New Roman" w:cs="Times New Roman"/>
          <w:i/>
          <w:iCs/>
        </w:rPr>
        <w:t>Louisiana History</w:t>
      </w:r>
      <w:r w:rsidR="00F93BEE" w:rsidRPr="00504F66">
        <w:rPr>
          <w:rFonts w:ascii="Times New Roman" w:hAnsi="Times New Roman" w:cs="Times New Roman"/>
        </w:rPr>
        <w:t>, 1991, 47–62.</w:t>
      </w:r>
      <w:r w:rsidR="00F93BEE" w:rsidRPr="00504F66">
        <w:rPr>
          <w:rFonts w:ascii="Times New Roman" w:hAnsi="Times New Roman" w:cs="Times New Roman"/>
        </w:rPr>
        <w:fldChar w:fldCharType="end"/>
      </w:r>
    </w:p>
  </w:footnote>
  <w:footnote w:id="32">
    <w:p w14:paraId="2D753617" w14:textId="0A138027" w:rsidR="00F93BEE" w:rsidRPr="00504F66" w:rsidRDefault="00F93BEE">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Pr="00504F66">
        <w:rPr>
          <w:rFonts w:ascii="Times New Roman" w:hAnsi="Times New Roman" w:cs="Times New Roman"/>
          <w:sz w:val="22"/>
          <w:szCs w:val="22"/>
        </w:rPr>
        <w:fldChar w:fldCharType="begin"/>
      </w:r>
      <w:r w:rsidRPr="00504F66">
        <w:rPr>
          <w:rFonts w:ascii="Times New Roman" w:hAnsi="Times New Roman" w:cs="Times New Roman"/>
          <w:sz w:val="22"/>
          <w:szCs w:val="22"/>
        </w:rPr>
        <w:instrText xml:space="preserve"> ADDIN ZOTERO_ITEM CSL_CITATION {"citationID":"ZpSrE30L","properties":{"formattedCitation":"Redding, 49.","plainCitation":"Redding, 49.","noteIndex":32},"citationItems":[{"id":12569,"uris":["http://zotero.org/users/659682/items/TKBGTVDB"],"uri":["http://zotero.org/users/659682/items/TKBGTVDB"],"itemData":{"id":12569,"type":"article-journal","container-title":"Louisiana History","page":"47–62","source":"Google Scholar","title":"The Dillard Project: The Black Unit of the Louisiana Writers' Project","title-short":"The Dillard Project","author":[{"family":"Redding","given":"Joan"}],"issued":{"date-parts":[["1991"]]}},"locator":"49"}],"schema":"https://github.com/citation-style-language/schema/raw/master/csl-citation.json"} </w:instrText>
      </w:r>
      <w:r w:rsidRPr="00504F66">
        <w:rPr>
          <w:rFonts w:ascii="Times New Roman" w:hAnsi="Times New Roman" w:cs="Times New Roman"/>
          <w:sz w:val="22"/>
          <w:szCs w:val="22"/>
        </w:rPr>
        <w:fldChar w:fldCharType="separate"/>
      </w:r>
      <w:r w:rsidRPr="00504F66">
        <w:rPr>
          <w:rFonts w:ascii="Times New Roman" w:hAnsi="Times New Roman" w:cs="Times New Roman"/>
          <w:sz w:val="22"/>
          <w:szCs w:val="22"/>
        </w:rPr>
        <w:t>Redding, 49.</w:t>
      </w:r>
      <w:r w:rsidRPr="00504F66">
        <w:rPr>
          <w:rFonts w:ascii="Times New Roman" w:hAnsi="Times New Roman" w:cs="Times New Roman"/>
          <w:sz w:val="22"/>
          <w:szCs w:val="22"/>
        </w:rPr>
        <w:fldChar w:fldCharType="end"/>
      </w:r>
    </w:p>
  </w:footnote>
  <w:footnote w:id="33">
    <w:p w14:paraId="507D35C6" w14:textId="61080204" w:rsidR="0086258D" w:rsidRPr="00504F66" w:rsidRDefault="0086258D" w:rsidP="0086258D">
      <w:pPr>
        <w:spacing w:line="240" w:lineRule="auto"/>
        <w:jc w:val="both"/>
        <w:rPr>
          <w:rFonts w:ascii="Times New Roman" w:hAnsi="Times New Roman" w:cs="Times New Roman"/>
        </w:rPr>
      </w:pPr>
      <w:r w:rsidRPr="00504F66">
        <w:rPr>
          <w:rStyle w:val="Appelnotedebasdep"/>
          <w:rFonts w:ascii="Times New Roman" w:hAnsi="Times New Roman" w:cs="Times New Roman"/>
        </w:rPr>
        <w:footnoteRef/>
      </w:r>
      <w:r w:rsidRPr="00504F66">
        <w:rPr>
          <w:rFonts w:ascii="Times New Roman" w:hAnsi="Times New Roman" w:cs="Times New Roman"/>
        </w:rPr>
        <w:t xml:space="preserve"> Oral history of Caroline Durieux by Margaret Fisher Dalrymple, March 31, 1975, Collection 4700.0013, T. Harry Williams Center for Oral History Collection, Louisiana State University.</w:t>
      </w:r>
    </w:p>
    <w:p w14:paraId="4BB2BB37" w14:textId="5E761082" w:rsidR="0086258D" w:rsidRPr="00504F66" w:rsidRDefault="0086258D" w:rsidP="0086258D">
      <w:pPr>
        <w:pStyle w:val="Notedebasdepage"/>
        <w:rPr>
          <w:rFonts w:ascii="Times New Roman" w:hAnsi="Times New Roman" w:cs="Times New Roman"/>
          <w:sz w:val="22"/>
          <w:szCs w:val="22"/>
          <w:lang w:val="en-US"/>
        </w:rPr>
      </w:pPr>
      <w:r w:rsidRPr="00504F66">
        <w:rPr>
          <w:rFonts w:ascii="Times New Roman" w:hAnsi="Times New Roman" w:cs="Times New Roman"/>
          <w:sz w:val="22"/>
          <w:szCs w:val="22"/>
        </w:rPr>
        <w:t xml:space="preserve">https://www.lib.lsu.edu/sites/all/files/oralhistory/abstracts/university/distinguished_faculty/Durieux_Caroline_T13.pdf; </w:t>
      </w:r>
      <w:r w:rsidRPr="00504F66">
        <w:rPr>
          <w:rFonts w:ascii="Times New Roman" w:hAnsi="Times New Roman" w:cs="Times New Roman"/>
          <w:sz w:val="22"/>
          <w:szCs w:val="22"/>
        </w:rPr>
        <w:fldChar w:fldCharType="begin"/>
      </w:r>
      <w:r w:rsidRPr="00504F66">
        <w:rPr>
          <w:rFonts w:ascii="Times New Roman" w:hAnsi="Times New Roman" w:cs="Times New Roman"/>
          <w:sz w:val="22"/>
          <w:szCs w:val="22"/>
        </w:rPr>
        <w:instrText xml:space="preserve"> ADDIN ZOTERO_ITEM CSL_CITATION {"citationID":"0BW6zyZr","properties":{"formattedCitation":"Jason Berry, \\uc0\\u8220{}Up From the Soul,\\uc0\\u8221{} {\\i{}My New Orleans} (blog), April 1, 2014, https://www.myneworleans.com/up-from-the-soul/.","plainCitation":"Jason Berry, “Up From the Soul,” My New Orleans (blog), April 1, 2014, https://www.myneworleans.com/up-from-the-soul/.","noteIndex":33},"citationItems":[{"id":17449,"uris":["http://zotero.org/users/659682/items/NX8NZM8T"],"uri":["http://zotero.org/users/659682/items/NX8NZM8T"],"itemData":{"id":17449,"type":"post-weblog","abstract":"Jazz Fest at the Gospel Tent","container-title":"My New Orleans","language":"en-US","title":"Up From the Soul","URL":"https://www.myneworleans.com/up-from-the-soul/","author":[{"family":"Berry","given":"Jason"}],"accessed":{"date-parts":[["2021",3,13]]},"issued":{"date-parts":[["2014",4,1]]}}}],"schema":"https://github.com/citation-style-language/schema/raw/master/csl-citation.json"} </w:instrText>
      </w:r>
      <w:r w:rsidRPr="00504F66">
        <w:rPr>
          <w:rFonts w:ascii="Times New Roman" w:hAnsi="Times New Roman" w:cs="Times New Roman"/>
          <w:sz w:val="22"/>
          <w:szCs w:val="22"/>
        </w:rPr>
        <w:fldChar w:fldCharType="separate"/>
      </w:r>
      <w:r w:rsidRPr="00504F66">
        <w:rPr>
          <w:rFonts w:ascii="Times New Roman" w:hAnsi="Times New Roman" w:cs="Times New Roman"/>
          <w:sz w:val="22"/>
          <w:szCs w:val="22"/>
        </w:rPr>
        <w:t xml:space="preserve">Jason Berry, “Up From the Soul,” </w:t>
      </w:r>
      <w:r w:rsidRPr="00504F66">
        <w:rPr>
          <w:rFonts w:ascii="Times New Roman" w:hAnsi="Times New Roman" w:cs="Times New Roman"/>
          <w:i/>
          <w:iCs/>
          <w:sz w:val="22"/>
          <w:szCs w:val="22"/>
        </w:rPr>
        <w:t>My New Orleans</w:t>
      </w:r>
      <w:r w:rsidRPr="00504F66">
        <w:rPr>
          <w:rFonts w:ascii="Times New Roman" w:hAnsi="Times New Roman" w:cs="Times New Roman"/>
          <w:sz w:val="22"/>
          <w:szCs w:val="22"/>
        </w:rPr>
        <w:t xml:space="preserve"> (blog), April 1, 2014, https://www.myneworleans.com/up-from-the-soul/.</w:t>
      </w:r>
      <w:r w:rsidRPr="00504F66">
        <w:rPr>
          <w:rFonts w:ascii="Times New Roman" w:hAnsi="Times New Roman" w:cs="Times New Roman"/>
          <w:sz w:val="22"/>
          <w:szCs w:val="22"/>
        </w:rPr>
        <w:fldChar w:fldCharType="end"/>
      </w:r>
    </w:p>
  </w:footnote>
  <w:footnote w:id="34">
    <w:p w14:paraId="000001D0" w14:textId="54052CFF"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C25D84" w:rsidRPr="00504F66">
        <w:rPr>
          <w:rFonts w:ascii="Times New Roman" w:hAnsi="Times New Roman" w:cs="Times New Roman"/>
        </w:rPr>
        <w:fldChar w:fldCharType="begin"/>
      </w:r>
      <w:r w:rsidR="00C25D84" w:rsidRPr="00504F66">
        <w:rPr>
          <w:rFonts w:ascii="Times New Roman" w:hAnsi="Times New Roman" w:cs="Times New Roman"/>
        </w:rPr>
        <w:instrText xml:space="preserve"> ADDIN ZOTERO_ITEM CSL_CITATION {"citationID":"VcoN4L72","properties":{"formattedCitation":"Richard B. Megraw, \\uc0\\u8220{}The Uneasiest State: Art, Culture, and Society in New Deal Louisiana, 1933-1943.(Volumes I and II).,\\uc0\\u8221{} 1990, 414\\uc0\\u8211{}15.","plainCitation":"Richard B. Megraw, “The Uneasiest State: Art, Culture, and Society in New Deal Louisiana, 1933-1943.(Volumes I and II).,” 1990, 414–15.","noteIndex":34},"citationItems":[{"id":17451,"uris":["http://zotero.org/users/659682/items/469GR4BJ"],"uri":["http://zotero.org/users/659682/items/469GR4BJ"],"itemData":{"id":17451,"type":"article-journal","source":"Google Scholar","title":"The Uneasiest State: Art, Culture, and Society in New Deal Louisiana, 1933-1943.(Volumes I and II).","title-short":"The Uneasiest State","author":[{"family":"Megraw","given":"Richard B."}],"issued":{"date-parts":[["1990"]]}},"locator":"414-15"}],"schema":"https://github.com/citation-style-language/schema/raw/master/csl-citation.json"} </w:instrText>
      </w:r>
      <w:r w:rsidR="00C25D84" w:rsidRPr="00504F66">
        <w:rPr>
          <w:rFonts w:ascii="Times New Roman" w:hAnsi="Times New Roman" w:cs="Times New Roman"/>
        </w:rPr>
        <w:fldChar w:fldCharType="separate"/>
      </w:r>
      <w:r w:rsidR="00C25D84" w:rsidRPr="00504F66">
        <w:rPr>
          <w:rFonts w:ascii="Times New Roman" w:hAnsi="Times New Roman" w:cs="Times New Roman"/>
        </w:rPr>
        <w:t>Richard B. Megraw, “The Uneasiest State: Art, Culture, and Society in New Deal Louisiana, 1933-1943.(Volumes I and II).,” 1990, 414–15.</w:t>
      </w:r>
      <w:r w:rsidR="00C25D84" w:rsidRPr="00504F66">
        <w:rPr>
          <w:rFonts w:ascii="Times New Roman" w:hAnsi="Times New Roman" w:cs="Times New Roman"/>
        </w:rPr>
        <w:fldChar w:fldCharType="end"/>
      </w:r>
    </w:p>
  </w:footnote>
  <w:footnote w:id="35">
    <w:p w14:paraId="760B25D5" w14:textId="583B9044" w:rsidR="00E31268" w:rsidRPr="00504F66" w:rsidRDefault="00D60273" w:rsidP="00167766">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C25D84" w:rsidRPr="00504F66">
        <w:rPr>
          <w:rFonts w:ascii="Times New Roman" w:hAnsi="Times New Roman" w:cs="Times New Roman"/>
        </w:rPr>
        <w:fldChar w:fldCharType="begin"/>
      </w:r>
      <w:r w:rsidR="00C25D84" w:rsidRPr="00504F66">
        <w:rPr>
          <w:rFonts w:ascii="Times New Roman" w:hAnsi="Times New Roman" w:cs="Times New Roman"/>
        </w:rPr>
        <w:instrText xml:space="preserve"> ADDIN ZOTERO_ITEM CSL_CITATION {"citationID":"i7DzxCCE","properties":{"formattedCitation":"Dennis R. Preston, \\uc0\\u8220{}The Li\\uc0\\u8217{}l Abner Syndrome: Written Representations of Speech,\\uc0\\u8221{} {\\i{}American Speech} 60, no. 4 (1985): 328\\uc0\\u8211{}36; Sylvie Dubois and Barbara M. Horvath, \\uc0\\u8220{}Sounding Cajun: The Rhetorical Use of Dialect in Speech and Writing,\\uc0\\u8221{} {\\i{}American Speech} 77, no. 3 (2002): 264\\uc0\\u8211{}87.","plainCitation":"Dennis R. Preston, “The Li’l Abner Syndrome: Written Representations of Speech,” American Speech 60, no. 4 (1985): 328–36; Sylvie Dubois and Barbara M. Horvath, “Sounding Cajun: The Rhetorical Use of Dialect in Speech and Writing,” American Speech 77, no. 3 (2002): 264–87.","noteIndex":35},"citationItems":[{"id":17454,"uris":["http://zotero.org/users/659682/items/GKESXAP7"],"uri":["http://zotero.org/users/659682/items/GKESXAP7"],"itemData":{"id":17454,"type":"article-journal","container-title":"American speech","issue":"4","note":"publisher: JSTOR","page":"328–336","source":"Google Scholar","title":"The Li'l Abner syndrome: Written representations of speech","title-short":"The Li'l Abner syndrome","volume":"60","author":[{"family":"Preston","given":"Dennis R."}],"issued":{"date-parts":[["1985"]]}}},{"id":17457,"uris":["http://zotero.org/users/659682/items/4I7SYL7V"],"uri":["http://zotero.org/users/659682/items/4I7SYL7V"],"itemData":{"id":17457,"type":"article-journal","container-title":"American Speech","issue":"3","note":"publisher: Duke University Press","page":"264–287","source":"Google Scholar","title":"Sounding Cajun: The rhetorical use of dialect in speech and writing","title-short":"Sounding Cajun","volume":"77","author":[{"family":"Dubois","given":"Sylvie"},{"family":"Horvath","given":"Barbara M."}],"issued":{"date-parts":[["2002"]]}}}],"schema":"https://github.com/citation-style-language/schema/raw/master/csl-citation.json"} </w:instrText>
      </w:r>
      <w:r w:rsidR="00C25D84" w:rsidRPr="00504F66">
        <w:rPr>
          <w:rFonts w:ascii="Times New Roman" w:hAnsi="Times New Roman" w:cs="Times New Roman"/>
        </w:rPr>
        <w:fldChar w:fldCharType="separate"/>
      </w:r>
      <w:r w:rsidR="00C25D84" w:rsidRPr="00504F66">
        <w:rPr>
          <w:rFonts w:ascii="Times New Roman" w:hAnsi="Times New Roman" w:cs="Times New Roman"/>
        </w:rPr>
        <w:t xml:space="preserve">Dennis R. Preston, “The Li’l Abner Syndrome: Written Representations of Speech,” </w:t>
      </w:r>
      <w:r w:rsidR="00C25D84" w:rsidRPr="00504F66">
        <w:rPr>
          <w:rFonts w:ascii="Times New Roman" w:hAnsi="Times New Roman" w:cs="Times New Roman"/>
          <w:i/>
          <w:iCs/>
        </w:rPr>
        <w:t>American Speech</w:t>
      </w:r>
      <w:r w:rsidR="00C25D84" w:rsidRPr="00504F66">
        <w:rPr>
          <w:rFonts w:ascii="Times New Roman" w:hAnsi="Times New Roman" w:cs="Times New Roman"/>
        </w:rPr>
        <w:t xml:space="preserve"> 60, no. 4 (1985): 328–36; Cited in Sylvie Dubois and Barbara M. Horvath, “Sounding Cajun: The Rhetorical Use of Dialect in Speech and Writing,” </w:t>
      </w:r>
      <w:r w:rsidR="00C25D84" w:rsidRPr="00504F66">
        <w:rPr>
          <w:rFonts w:ascii="Times New Roman" w:hAnsi="Times New Roman" w:cs="Times New Roman"/>
          <w:i/>
          <w:iCs/>
        </w:rPr>
        <w:t>American Speech</w:t>
      </w:r>
      <w:r w:rsidR="00C25D84" w:rsidRPr="00504F66">
        <w:rPr>
          <w:rFonts w:ascii="Times New Roman" w:hAnsi="Times New Roman" w:cs="Times New Roman"/>
        </w:rPr>
        <w:t xml:space="preserve"> 77, no. 3 (2002): 264–87.</w:t>
      </w:r>
      <w:r w:rsidR="00C25D84" w:rsidRPr="00504F66">
        <w:rPr>
          <w:rFonts w:ascii="Times New Roman" w:hAnsi="Times New Roman" w:cs="Times New Roman"/>
        </w:rPr>
        <w:fldChar w:fldCharType="end"/>
      </w:r>
      <w:r w:rsidRPr="00504F66">
        <w:rPr>
          <w:rFonts w:ascii="Times New Roman" w:hAnsi="Times New Roman" w:cs="Times New Roman"/>
        </w:rPr>
        <w:t xml:space="preserve"> </w:t>
      </w:r>
    </w:p>
  </w:footnote>
  <w:footnote w:id="36">
    <w:p w14:paraId="000001FC" w14:textId="08515CBD"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Letter to </w:t>
      </w:r>
      <w:r w:rsidR="00E07FC9" w:rsidRPr="00504F66">
        <w:rPr>
          <w:rFonts w:ascii="Times New Roman" w:hAnsi="Times New Roman" w:cs="Times New Roman"/>
        </w:rPr>
        <w:t xml:space="preserve">W.T. </w:t>
      </w:r>
      <w:r w:rsidRPr="00504F66">
        <w:rPr>
          <w:rFonts w:ascii="Times New Roman" w:hAnsi="Times New Roman" w:cs="Times New Roman"/>
        </w:rPr>
        <w:t xml:space="preserve">Couch from </w:t>
      </w:r>
      <w:r w:rsidR="00E07FC9" w:rsidRPr="00504F66">
        <w:rPr>
          <w:rFonts w:ascii="Times New Roman" w:hAnsi="Times New Roman" w:cs="Times New Roman"/>
        </w:rPr>
        <w:t xml:space="preserve">William </w:t>
      </w:r>
      <w:r w:rsidRPr="00504F66">
        <w:rPr>
          <w:rFonts w:ascii="Times New Roman" w:hAnsi="Times New Roman" w:cs="Times New Roman"/>
        </w:rPr>
        <w:t>McDaniel</w:t>
      </w:r>
      <w:r w:rsidR="00E07FC9" w:rsidRPr="00504F66">
        <w:rPr>
          <w:rFonts w:ascii="Times New Roman" w:hAnsi="Times New Roman" w:cs="Times New Roman"/>
        </w:rPr>
        <w:t>, December 29, 1938, Folder 1109 in the Federal Writers' Project papers #3709, Southern Historical Collection, The Wilson Library, University of North Carolina at Chapel Hill. Digital version will include documents: 3709, 1109, IMG_1488.</w:t>
      </w:r>
    </w:p>
  </w:footnote>
  <w:footnote w:id="37">
    <w:p w14:paraId="000001FD" w14:textId="77B0630D"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E07FC9" w:rsidRPr="00504F66">
        <w:rPr>
          <w:rFonts w:ascii="Times New Roman" w:hAnsi="Times New Roman" w:cs="Times New Roman"/>
        </w:rPr>
        <w:t>Letter to Myrtle Miles from W.T. Couch, November 31, 1938, Folder 1101 in the Federal Writers' Project papers #3709, Southern Historical Collection, The Wilson Library, University of North Carolina at Chapel Hill. Digital version wi</w:t>
      </w:r>
      <w:r w:rsidR="00BA610D" w:rsidRPr="00504F66">
        <w:rPr>
          <w:rFonts w:ascii="Times New Roman" w:hAnsi="Times New Roman" w:cs="Times New Roman"/>
        </w:rPr>
        <w:t>ll include documents: 3709, 1101, IMG_1279</w:t>
      </w:r>
      <w:r w:rsidR="00E07FC9" w:rsidRPr="00504F66">
        <w:rPr>
          <w:rFonts w:ascii="Times New Roman" w:hAnsi="Times New Roman" w:cs="Times New Roman"/>
        </w:rPr>
        <w:t>.</w:t>
      </w:r>
    </w:p>
  </w:footnote>
  <w:footnote w:id="38">
    <w:p w14:paraId="1D39AC9C" w14:textId="77777777" w:rsidR="00AD6179" w:rsidRPr="00504F66" w:rsidRDefault="00AD6179" w:rsidP="00AD6179">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Her strong style can be seen in the fact that Topic 2 is almost entirely dominated by Bernice Harris.</w:t>
      </w:r>
    </w:p>
  </w:footnote>
  <w:footnote w:id="39">
    <w:p w14:paraId="000001D4" w14:textId="3DE82FA9"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C25D84" w:rsidRPr="00504F66">
        <w:rPr>
          <w:rFonts w:ascii="Times New Roman" w:hAnsi="Times New Roman" w:cs="Times New Roman"/>
        </w:rPr>
        <w:t xml:space="preserve">Life history of Mrs. Ola Titus by Gertha Couric, </w:t>
      </w:r>
      <w:r w:rsidRPr="00504F66">
        <w:rPr>
          <w:rFonts w:ascii="Times New Roman" w:hAnsi="Times New Roman" w:cs="Times New Roman"/>
        </w:rPr>
        <w:t>“A Day on the Farm,”</w:t>
      </w:r>
      <w:r w:rsidR="00C25D84" w:rsidRPr="00504F66">
        <w:rPr>
          <w:rFonts w:ascii="Times New Roman" w:hAnsi="Times New Roman" w:cs="Times New Roman"/>
        </w:rPr>
        <w:t xml:space="preserve"> January 20, 1939, Folder 16</w:t>
      </w:r>
      <w:r w:rsidRPr="00504F66">
        <w:rPr>
          <w:rFonts w:ascii="Times New Roman" w:hAnsi="Times New Roman" w:cs="Times New Roman"/>
        </w:rPr>
        <w:t xml:space="preserve"> in the Federal Writers' Project papers #3709, Southern Historical Collection, The Wilson Library, University of North Carolina at Chapel Hill.</w:t>
      </w:r>
    </w:p>
  </w:footnote>
  <w:footnote w:id="40">
    <w:p w14:paraId="000001D5" w14:textId="17925917"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C25D84" w:rsidRPr="00504F66">
        <w:rPr>
          <w:rFonts w:ascii="Times New Roman" w:hAnsi="Times New Roman" w:cs="Times New Roman"/>
        </w:rPr>
        <w:t xml:space="preserve">Life history of Joe Vaughn by Ida Prine, </w:t>
      </w:r>
      <w:r w:rsidRPr="00504F66">
        <w:rPr>
          <w:rFonts w:ascii="Times New Roman" w:hAnsi="Times New Roman" w:cs="Times New Roman"/>
        </w:rPr>
        <w:t xml:space="preserve">“Life in a Shrimping and Oyster Shucking Camp,” </w:t>
      </w:r>
      <w:r w:rsidR="00C25D84" w:rsidRPr="00504F66">
        <w:rPr>
          <w:rFonts w:ascii="Times New Roman" w:hAnsi="Times New Roman" w:cs="Times New Roman"/>
        </w:rPr>
        <w:t xml:space="preserve">Folder 63 </w:t>
      </w:r>
      <w:r w:rsidRPr="00504F66">
        <w:rPr>
          <w:rFonts w:ascii="Times New Roman" w:hAnsi="Times New Roman" w:cs="Times New Roman"/>
        </w:rPr>
        <w:t>in the Federal Writers' Project papers #3709, Southern Historical Collection, The Wilson Library, University of North Carolina at Chapel Hill.</w:t>
      </w:r>
    </w:p>
  </w:footnote>
  <w:footnote w:id="41">
    <w:p w14:paraId="000001D6" w14:textId="3C60E106"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C25D84" w:rsidRPr="00504F66">
        <w:rPr>
          <w:rFonts w:ascii="Times New Roman" w:hAnsi="Times New Roman" w:cs="Times New Roman"/>
        </w:rPr>
        <w:t>Ibid</w:t>
      </w:r>
    </w:p>
  </w:footnote>
  <w:footnote w:id="42">
    <w:p w14:paraId="00000200" w14:textId="2FF300DD"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C25D84" w:rsidRPr="00504F66">
        <w:rPr>
          <w:rFonts w:ascii="Times New Roman" w:hAnsi="Times New Roman" w:cs="Times New Roman"/>
        </w:rPr>
        <w:fldChar w:fldCharType="begin"/>
      </w:r>
      <w:r w:rsidR="00D37803" w:rsidRPr="00504F66">
        <w:rPr>
          <w:rFonts w:ascii="Times New Roman" w:hAnsi="Times New Roman" w:cs="Times New Roman"/>
        </w:rPr>
        <w:instrText xml:space="preserve"> ADDIN ZOTERO_ITEM CSL_CITATION {"citationID":"QSUQCHCz","properties":{"formattedCitation":"Couch, {\\i{}These Are Our Lives}, xi.","plainCitation":"Couch, These Are Our Lives, xi.","noteIndex":43},"citationItems":[{"id":5684,"uris":["http://zotero.org/users/659682/items/3MKPJPC8"],"uri":["http://zotero.org/users/659682/items/3MKPJPC8"],"itemData":{"id":5684,"type":"book","publisher":"University of North Carolina Press","source":"Google Scholar","title":"These are Our Lives","editor":[{"family":"Couch","given":"William Terry"}],"issued":{"date-parts":[["1939"]]}},"locator":"xi"}],"schema":"https://github.com/citation-style-language/schema/raw/master/csl-citation.json"} </w:instrText>
      </w:r>
      <w:r w:rsidR="00C25D84" w:rsidRPr="00504F66">
        <w:rPr>
          <w:rFonts w:ascii="Times New Roman" w:hAnsi="Times New Roman" w:cs="Times New Roman"/>
        </w:rPr>
        <w:fldChar w:fldCharType="separate"/>
      </w:r>
      <w:r w:rsidR="00D37803" w:rsidRPr="00504F66">
        <w:rPr>
          <w:rFonts w:ascii="Times New Roman" w:hAnsi="Times New Roman" w:cs="Times New Roman"/>
        </w:rPr>
        <w:t xml:space="preserve">Couch, </w:t>
      </w:r>
      <w:r w:rsidR="00D37803" w:rsidRPr="00504F66">
        <w:rPr>
          <w:rFonts w:ascii="Times New Roman" w:hAnsi="Times New Roman" w:cs="Times New Roman"/>
          <w:i/>
          <w:iCs/>
        </w:rPr>
        <w:t>These Are Our Lives</w:t>
      </w:r>
      <w:r w:rsidR="00D37803" w:rsidRPr="00504F66">
        <w:rPr>
          <w:rFonts w:ascii="Times New Roman" w:hAnsi="Times New Roman" w:cs="Times New Roman"/>
        </w:rPr>
        <w:t>, xi.</w:t>
      </w:r>
      <w:r w:rsidR="00C25D84" w:rsidRPr="00504F66">
        <w:rPr>
          <w:rFonts w:ascii="Times New Roman" w:hAnsi="Times New Roman" w:cs="Times New Roman"/>
        </w:rPr>
        <w:fldChar w:fldCharType="end"/>
      </w:r>
    </w:p>
  </w:footnote>
  <w:footnote w:id="43">
    <w:p w14:paraId="000001CB" w14:textId="3810986A" w:rsidR="00E31268" w:rsidRPr="00504F66" w:rsidRDefault="00D60273" w:rsidP="00EE19AC">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D37803" w:rsidRPr="00504F66">
        <w:rPr>
          <w:rFonts w:ascii="Times New Roman" w:hAnsi="Times New Roman" w:cs="Times New Roman"/>
        </w:rPr>
        <w:fldChar w:fldCharType="begin"/>
      </w:r>
      <w:r w:rsidR="00D37803" w:rsidRPr="00504F66">
        <w:rPr>
          <w:rFonts w:ascii="Times New Roman" w:hAnsi="Times New Roman" w:cs="Times New Roman"/>
        </w:rPr>
        <w:instrText xml:space="preserve"> ADDIN ZOTERO_ITEM CSL_CITATION {"citationID":"6voZN2rc","properties":{"formattedCitation":"Couch, ix.","plainCitation":"Couch, ix.","noteIndex":44},"citationItems":[{"id":5684,"uris":["http://zotero.org/users/659682/items/3MKPJPC8"],"uri":["http://zotero.org/users/659682/items/3MKPJPC8"],"itemData":{"id":5684,"type":"book","publisher":"University of North Carolina Press","source":"Google Scholar","title":"These are Our Lives","editor":[{"family":"Couch","given":"William Terry"}],"issued":{"date-parts":[["1939"]]}},"locator":"ix"}],"schema":"https://github.com/citation-style-language/schema/raw/master/csl-citation.json"} </w:instrText>
      </w:r>
      <w:r w:rsidR="00D37803" w:rsidRPr="00504F66">
        <w:rPr>
          <w:rFonts w:ascii="Times New Roman" w:hAnsi="Times New Roman" w:cs="Times New Roman"/>
        </w:rPr>
        <w:fldChar w:fldCharType="separate"/>
      </w:r>
      <w:r w:rsidR="00D37803" w:rsidRPr="00504F66">
        <w:rPr>
          <w:rFonts w:ascii="Times New Roman" w:hAnsi="Times New Roman" w:cs="Times New Roman"/>
        </w:rPr>
        <w:t>Couch, ix.</w:t>
      </w:r>
      <w:r w:rsidR="00D37803" w:rsidRPr="00504F66">
        <w:rPr>
          <w:rFonts w:ascii="Times New Roman" w:hAnsi="Times New Roman" w:cs="Times New Roman"/>
        </w:rPr>
        <w:fldChar w:fldCharType="end"/>
      </w:r>
    </w:p>
  </w:footnote>
  <w:footnote w:id="44">
    <w:p w14:paraId="3F091E21" w14:textId="4957705E" w:rsidR="003125DF" w:rsidRPr="00504F66" w:rsidRDefault="00D60273" w:rsidP="003125DF">
      <w:pPr>
        <w:spacing w:line="240" w:lineRule="auto"/>
        <w:jc w:val="both"/>
        <w:rPr>
          <w:rFonts w:ascii="Times New Roman" w:hAnsi="Times New Roman" w:cs="Times New Roman"/>
        </w:rPr>
      </w:pPr>
      <w:r w:rsidRPr="00504F66">
        <w:rPr>
          <w:rFonts w:ascii="Times New Roman" w:hAnsi="Times New Roman" w:cs="Times New Roman"/>
          <w:vertAlign w:val="superscript"/>
        </w:rPr>
        <w:footnoteRef/>
      </w:r>
      <w:r w:rsidRPr="00504F66">
        <w:rPr>
          <w:rFonts w:ascii="Times New Roman" w:hAnsi="Times New Roman" w:cs="Times New Roman"/>
        </w:rPr>
        <w:t xml:space="preserve"> </w:t>
      </w:r>
      <w:r w:rsidR="00D37803" w:rsidRPr="00504F66">
        <w:rPr>
          <w:rFonts w:ascii="Times New Roman" w:hAnsi="Times New Roman" w:cs="Times New Roman"/>
        </w:rPr>
        <w:fldChar w:fldCharType="begin"/>
      </w:r>
      <w:r w:rsidR="00D37803" w:rsidRPr="00504F66">
        <w:rPr>
          <w:rFonts w:ascii="Times New Roman" w:hAnsi="Times New Roman" w:cs="Times New Roman"/>
        </w:rPr>
        <w:instrText xml:space="preserve"> ADDIN ZOTERO_ITEM CSL_CITATION {"citationID":"sM5Ga9MB","properties":{"formattedCitation":"Katharine Jocher, \\uc0\\u8220{}The Case Method in Social Research,\\uc0\\u8221{} {\\i{}Social Forces}, 1928, 203\\uc0\\u8211{}11; George A. Lundberg, \\uc0\\u8220{}Case Work and the Statistical Method,\\uc0\\u8221{} {\\i{}Soc. F.} 5 (1926): 61; George Andrew Lundberg, \\uc0\\u8220{}Social Research; a Study in Methods of Gathering Data,\\uc0\\u8221{} 1942; Howard Washington Odum and Katharine Jocher, \\uc0\\u8220{}An Introduction to Social Research.,\\uc0\\u8221{} 1929; Wiley B. Sanders, \\uc0\\u8220{}Recent Contributions in the Field of Juvenile Delinquency, Child Welfare, and Family Case Work,\\uc0\\u8221{} {\\i{}Social Forces} 6, no. 4 (1928): 648\\uc0\\u8211{}53.","plainCitation":"Katharine Jocher, “The Case Method in Social Research,” Social Forces, 1928, 203–11; George A. Lundberg, “Case Work and the Statistical Method,” Soc. F. 5 (1926): 61; George Andrew Lundberg, “Social Research; a Study in Methods of Gathering Data,” 1942; Howard Washington Odum and Katharine Jocher, “An Introduction to Social Research.,” 1929; Wiley B. Sanders, “Recent Contributions in the Field of Juvenile Delinquency, Child Welfare, and Family Case Work,” Social Forces 6, no. 4 (1928): 648–53.","noteIndex":45},"citationItems":[{"id":17460,"uris":["http://zotero.org/users/659682/items/L94D9IB3"],"uri":["http://zotero.org/users/659682/items/L94D9IB3"],"itemData":{"id":17460,"type":"article-journal","container-title":"Social Forces","note":"publisher: JSTOR","page":"203–211","source":"Google Scholar","title":"The case method in social research","author":[{"family":"Jocher","given":"Katharine"}],"issued":{"date-parts":[["1928"]]}}},{"id":17463,"uris":["http://zotero.org/users/659682/items/84Y49RMZ"],"uri":["http://zotero.org/users/659682/items/84Y49RMZ"],"itemData":{"id":17463,"type":"article-journal","container-title":"Soc. F.","note":"publisher: HeinOnline","page":"61","source":"Google Scholar","title":"Case work and the statistical method","volume":"5","author":[{"family":"Lundberg","given":"George A."}],"issued":{"date-parts":[["1926"]]}}},{"id":17464,"uris":["http://zotero.org/users/659682/items/EZURFNKT"],"uri":["http://zotero.org/users/659682/items/EZURFNKT"],"itemData":{"id":17464,"type":"article-journal","note":"publisher: Longmans, Green","source":"Google Scholar","title":"Social research; a study in methods of gathering data","author":[{"family":"Lundberg","given":"George Andrew"}],"issued":{"date-parts":[["1942"]]}}},{"id":17468,"uris":["http://zotero.org/users/659682/items/Y48PI55Q"],"uri":["http://zotero.org/users/659682/items/Y48PI55Q"],"itemData":{"id":17468,"type":"article-journal","note":"publisher: Holt","source":"Google Scholar","title":"An introduction to social research.","author":[{"family":"Odum","given":"Howard Washington"},{"family":"Jocher","given":"Katharine"}],"issued":{"date-parts":[["1929"]]}}},{"id":17470,"uris":["http://zotero.org/users/659682/items/Y99R62PU"],"uri":["http://zotero.org/users/659682/items/Y99R62PU"],"itemData":{"id":17470,"type":"article-journal","container-title":"Social Forces","issue":"4","note":"publisher: JSTOR","page":"648–653","source":"Google Scholar","title":"Recent Contributions in the Field of Juvenile Delinquency, Child Welfare, and Family Case Work","volume":"6","author":[{"family":"Sanders","given":"Wiley B."}],"issued":{"date-parts":[["1928"]]}}}],"schema":"https://github.com/citation-style-language/schema/raw/master/csl-citation.json"} </w:instrText>
      </w:r>
      <w:r w:rsidR="00D37803" w:rsidRPr="00504F66">
        <w:rPr>
          <w:rFonts w:ascii="Times New Roman" w:hAnsi="Times New Roman" w:cs="Times New Roman"/>
        </w:rPr>
        <w:fldChar w:fldCharType="separate"/>
      </w:r>
      <w:r w:rsidR="00D37803" w:rsidRPr="00504F66">
        <w:rPr>
          <w:rFonts w:ascii="Times New Roman" w:hAnsi="Times New Roman" w:cs="Times New Roman"/>
        </w:rPr>
        <w:t xml:space="preserve">Katharine Jocher, “The Case Method in Social Research,” </w:t>
      </w:r>
      <w:r w:rsidR="00D37803" w:rsidRPr="00504F66">
        <w:rPr>
          <w:rFonts w:ascii="Times New Roman" w:hAnsi="Times New Roman" w:cs="Times New Roman"/>
          <w:i/>
          <w:iCs/>
        </w:rPr>
        <w:t>Social Forces</w:t>
      </w:r>
      <w:r w:rsidR="00D37803" w:rsidRPr="00504F66">
        <w:rPr>
          <w:rFonts w:ascii="Times New Roman" w:hAnsi="Times New Roman" w:cs="Times New Roman"/>
        </w:rPr>
        <w:t xml:space="preserve">, 1928, 203–11; George A. Lundberg, “Case Work and the Statistical Method,” </w:t>
      </w:r>
      <w:r w:rsidR="00D37803" w:rsidRPr="00504F66">
        <w:rPr>
          <w:rFonts w:ascii="Times New Roman" w:hAnsi="Times New Roman" w:cs="Times New Roman"/>
          <w:i/>
          <w:iCs/>
        </w:rPr>
        <w:t>Soc. F.</w:t>
      </w:r>
      <w:r w:rsidR="00D37803" w:rsidRPr="00504F66">
        <w:rPr>
          <w:rFonts w:ascii="Times New Roman" w:hAnsi="Times New Roman" w:cs="Times New Roman"/>
        </w:rPr>
        <w:t xml:space="preserve"> 5 (1926): 61; George Andrew Lundberg, “Social Research; a Study in Methods of Gathering Data,” 1942; Howard Washington Odum and Katharine Jocher, “An Introduction to Social Research.,” 1929; Wiley B. Sanders, “Recent Contributions in the Field of Juvenile Delinquency, Child Welfare, and Family Case Work,” </w:t>
      </w:r>
      <w:r w:rsidR="00D37803" w:rsidRPr="00504F66">
        <w:rPr>
          <w:rFonts w:ascii="Times New Roman" w:hAnsi="Times New Roman" w:cs="Times New Roman"/>
          <w:i/>
          <w:iCs/>
        </w:rPr>
        <w:t>Social Forces</w:t>
      </w:r>
      <w:r w:rsidR="00D37803" w:rsidRPr="00504F66">
        <w:rPr>
          <w:rFonts w:ascii="Times New Roman" w:hAnsi="Times New Roman" w:cs="Times New Roman"/>
        </w:rPr>
        <w:t xml:space="preserve"> 6, no. 4 (1928): 648–53.</w:t>
      </w:r>
      <w:r w:rsidR="00D37803" w:rsidRPr="00504F66">
        <w:rPr>
          <w:rFonts w:ascii="Times New Roman" w:hAnsi="Times New Roman" w:cs="Times New Roman"/>
        </w:rPr>
        <w:fldChar w:fldCharType="end"/>
      </w:r>
    </w:p>
  </w:footnote>
  <w:footnote w:id="45">
    <w:p w14:paraId="084DFAA4" w14:textId="7972F144" w:rsidR="00E31268" w:rsidRPr="00504F66" w:rsidRDefault="00D60273">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00BA610D" w:rsidRPr="00504F66">
        <w:rPr>
          <w:rFonts w:ascii="Times New Roman" w:hAnsi="Times New Roman" w:cs="Times New Roman"/>
          <w:sz w:val="22"/>
          <w:szCs w:val="22"/>
        </w:rPr>
        <w:t>Copy of “Run of the News” in the Arkansas Democrat, May 23, 1939, Folder 1141 in the Federal Writers' Project papers #3709, Southern Historical Collection, The Wilson Library, University of North Carolina at Chapel Hill. Digital version will include documents: 3709, 1141, IMG_4125.</w:t>
      </w:r>
    </w:p>
  </w:footnote>
  <w:footnote w:id="46">
    <w:p w14:paraId="5F7C196A" w14:textId="35BE9DB1" w:rsidR="00BA610D" w:rsidRPr="00504F66" w:rsidRDefault="00D60273">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00BA610D" w:rsidRPr="00504F66">
        <w:rPr>
          <w:rFonts w:ascii="Times New Roman" w:hAnsi="Times New Roman" w:cs="Times New Roman"/>
          <w:sz w:val="22"/>
          <w:szCs w:val="22"/>
        </w:rPr>
        <w:t xml:space="preserve">Copy of </w:t>
      </w:r>
      <w:r w:rsidRPr="00504F66">
        <w:rPr>
          <w:rFonts w:ascii="Times New Roman" w:hAnsi="Times New Roman" w:cs="Times New Roman"/>
          <w:sz w:val="22"/>
          <w:szCs w:val="22"/>
        </w:rPr>
        <w:t xml:space="preserve">“These are </w:t>
      </w:r>
      <w:r w:rsidR="00BA610D" w:rsidRPr="00504F66">
        <w:rPr>
          <w:rFonts w:ascii="Times New Roman" w:hAnsi="Times New Roman" w:cs="Times New Roman"/>
          <w:sz w:val="22"/>
          <w:szCs w:val="22"/>
        </w:rPr>
        <w:t xml:space="preserve">Americans – Not Rich, but Free” in the </w:t>
      </w:r>
      <w:r w:rsidRPr="00504F66">
        <w:rPr>
          <w:rFonts w:ascii="Times New Roman" w:eastAsia="Times New Roman" w:hAnsi="Times New Roman" w:cs="Times New Roman"/>
          <w:i/>
          <w:color w:val="000000"/>
          <w:sz w:val="22"/>
          <w:szCs w:val="22"/>
          <w:lang w:val="en-US" w:eastAsia="en-US"/>
        </w:rPr>
        <w:t>Sunday Mirror Magazine</w:t>
      </w:r>
      <w:r w:rsidR="00BA610D" w:rsidRPr="00504F66">
        <w:rPr>
          <w:rFonts w:ascii="Times New Roman" w:eastAsia="Times New Roman" w:hAnsi="Times New Roman" w:cs="Times New Roman"/>
          <w:color w:val="000000"/>
          <w:sz w:val="22"/>
          <w:szCs w:val="22"/>
          <w:lang w:val="en-US" w:eastAsia="en-US"/>
        </w:rPr>
        <w:t xml:space="preserve">, </w:t>
      </w:r>
      <w:r w:rsidRPr="00504F66">
        <w:rPr>
          <w:rFonts w:ascii="Times New Roman" w:hAnsi="Times New Roman" w:cs="Times New Roman"/>
          <w:sz w:val="22"/>
          <w:szCs w:val="22"/>
          <w:lang w:val="en-US"/>
        </w:rPr>
        <w:t>July 2, 1939,</w:t>
      </w:r>
      <w:r w:rsidR="00BA610D" w:rsidRPr="00504F66">
        <w:rPr>
          <w:rFonts w:ascii="Times New Roman" w:hAnsi="Times New Roman" w:cs="Times New Roman"/>
          <w:sz w:val="22"/>
          <w:szCs w:val="22"/>
          <w:lang w:val="en-US"/>
        </w:rPr>
        <w:t xml:space="preserve"> Folder 1116 </w:t>
      </w:r>
      <w:r w:rsidR="00BA610D" w:rsidRPr="00504F66">
        <w:rPr>
          <w:rFonts w:ascii="Times New Roman" w:hAnsi="Times New Roman" w:cs="Times New Roman"/>
          <w:sz w:val="22"/>
          <w:szCs w:val="22"/>
        </w:rPr>
        <w:t xml:space="preserve">in the Federal Writers' Project papers #3709, Southern Historical Collection, The Wilson Library, University of North Carolina at Chapel Hill. Digital version will include documents: 3709, 1116, IMG_5361. </w:t>
      </w:r>
    </w:p>
  </w:footnote>
  <w:footnote w:id="47">
    <w:p w14:paraId="5983BBAA" w14:textId="48F22499" w:rsidR="00495960" w:rsidRPr="00504F66" w:rsidRDefault="00D60273">
      <w:pPr>
        <w:pStyle w:val="Notedebasdepage"/>
        <w:rPr>
          <w:rFonts w:ascii="Times New Roman" w:hAnsi="Times New Roman" w:cs="Times New Roman"/>
          <w:sz w:val="22"/>
          <w:szCs w:val="22"/>
          <w:lang w:val="en-US"/>
        </w:rPr>
      </w:pPr>
      <w:r w:rsidRPr="00504F66">
        <w:rPr>
          <w:rStyle w:val="Appelnotedebasdep"/>
          <w:rFonts w:ascii="Times New Roman" w:hAnsi="Times New Roman" w:cs="Times New Roman"/>
          <w:sz w:val="22"/>
          <w:szCs w:val="22"/>
        </w:rPr>
        <w:footnoteRef/>
      </w:r>
      <w:r w:rsidRPr="00504F66">
        <w:rPr>
          <w:rFonts w:ascii="Times New Roman" w:hAnsi="Times New Roman" w:cs="Times New Roman"/>
          <w:sz w:val="22"/>
          <w:szCs w:val="22"/>
        </w:rPr>
        <w:t xml:space="preserve"> </w:t>
      </w:r>
      <w:r w:rsidR="00C11AA1" w:rsidRPr="00504F66">
        <w:rPr>
          <w:rFonts w:ascii="Times New Roman" w:hAnsi="Times New Roman" w:cs="Times New Roman"/>
          <w:color w:val="000000"/>
          <w:sz w:val="22"/>
          <w:szCs w:val="22"/>
        </w:rPr>
        <w:t xml:space="preserve">“Life Histories as a Method of Revealing People,” no date given, </w:t>
      </w:r>
      <w:r w:rsidR="00C11AA1" w:rsidRPr="00504F66">
        <w:rPr>
          <w:rFonts w:ascii="Times New Roman" w:hAnsi="Times New Roman" w:cs="Times New Roman"/>
          <w:sz w:val="22"/>
          <w:szCs w:val="22"/>
        </w:rPr>
        <w:t>Folder 1165 in the Federal Writers' Project papers #3709, Southern Historical Collection, The Wilson Library, University of North Carolina at Chapel Hill. Digital version will include documents: 3709, 1165, IMG_5254.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0" w14:textId="1B8E1B5C" w:rsidR="00E31268" w:rsidRPr="00052F3F" w:rsidRDefault="00D60273">
    <w:pPr>
      <w:jc w:val="right"/>
      <w:rPr>
        <w:rFonts w:ascii="Times New Roman" w:hAnsi="Times New Roman" w:cs="Times New Roman"/>
        <w:sz w:val="21"/>
        <w:szCs w:val="21"/>
      </w:rPr>
    </w:pPr>
    <w:r w:rsidRPr="00052F3F">
      <w:rPr>
        <w:rFonts w:ascii="Times New Roman" w:hAnsi="Times New Roman" w:cs="Times New Roman"/>
        <w:sz w:val="21"/>
        <w:szCs w:val="21"/>
      </w:rPr>
      <w:fldChar w:fldCharType="begin"/>
    </w:r>
    <w:r w:rsidRPr="00052F3F">
      <w:rPr>
        <w:rFonts w:ascii="Times New Roman" w:hAnsi="Times New Roman" w:cs="Times New Roman"/>
        <w:sz w:val="21"/>
        <w:szCs w:val="21"/>
      </w:rPr>
      <w:instrText>PAGE</w:instrText>
    </w:r>
    <w:r w:rsidRPr="00052F3F">
      <w:rPr>
        <w:rFonts w:ascii="Times New Roman" w:hAnsi="Times New Roman" w:cs="Times New Roman"/>
        <w:sz w:val="21"/>
        <w:szCs w:val="21"/>
      </w:rPr>
      <w:fldChar w:fldCharType="separate"/>
    </w:r>
    <w:r w:rsidR="00504F66">
      <w:rPr>
        <w:rFonts w:ascii="Times New Roman" w:hAnsi="Times New Roman" w:cs="Times New Roman"/>
        <w:noProof/>
        <w:sz w:val="21"/>
        <w:szCs w:val="21"/>
      </w:rPr>
      <w:t>17</w:t>
    </w:r>
    <w:r w:rsidRPr="00052F3F">
      <w:rPr>
        <w:rFonts w:ascii="Times New Roman" w:hAnsi="Times New Roman"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588C"/>
    <w:multiLevelType w:val="multilevel"/>
    <w:tmpl w:val="7766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82B1F"/>
    <w:multiLevelType w:val="multilevel"/>
    <w:tmpl w:val="E6EC7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30515"/>
    <w:multiLevelType w:val="multilevel"/>
    <w:tmpl w:val="639E2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A009E8"/>
    <w:multiLevelType w:val="multilevel"/>
    <w:tmpl w:val="7118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33E0F"/>
    <w:multiLevelType w:val="multilevel"/>
    <w:tmpl w:val="0354F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D03879"/>
    <w:multiLevelType w:val="multilevel"/>
    <w:tmpl w:val="6484B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86C0DD1"/>
    <w:multiLevelType w:val="multilevel"/>
    <w:tmpl w:val="9CBC4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CA4E16"/>
    <w:multiLevelType w:val="multilevel"/>
    <w:tmpl w:val="CB24B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475D38"/>
    <w:multiLevelType w:val="multilevel"/>
    <w:tmpl w:val="E6E45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6A5E1F"/>
    <w:multiLevelType w:val="multilevel"/>
    <w:tmpl w:val="0D98E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5A1E1B"/>
    <w:multiLevelType w:val="multilevel"/>
    <w:tmpl w:val="5F66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1C70EB"/>
    <w:multiLevelType w:val="multilevel"/>
    <w:tmpl w:val="51C0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B24DB3"/>
    <w:multiLevelType w:val="multilevel"/>
    <w:tmpl w:val="07F8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131215"/>
    <w:multiLevelType w:val="multilevel"/>
    <w:tmpl w:val="A390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5D6BF8"/>
    <w:multiLevelType w:val="multilevel"/>
    <w:tmpl w:val="B9D82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5F146E"/>
    <w:multiLevelType w:val="multilevel"/>
    <w:tmpl w:val="D1FAF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527E5E"/>
    <w:multiLevelType w:val="multilevel"/>
    <w:tmpl w:val="7B748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052FFA"/>
    <w:multiLevelType w:val="multilevel"/>
    <w:tmpl w:val="71228D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1F81ADA"/>
    <w:multiLevelType w:val="hybridMultilevel"/>
    <w:tmpl w:val="CDB40CCC"/>
    <w:lvl w:ilvl="0" w:tplc="A29E348A">
      <w:numFmt w:val="bullet"/>
      <w:lvlText w:val="-"/>
      <w:lvlJc w:val="left"/>
      <w:pPr>
        <w:ind w:left="720" w:hanging="360"/>
      </w:pPr>
      <w:rPr>
        <w:rFonts w:ascii="Arial" w:eastAsia="Arial" w:hAnsi="Arial" w:cs="Arial" w:hint="default"/>
      </w:rPr>
    </w:lvl>
    <w:lvl w:ilvl="1" w:tplc="23303168" w:tentative="1">
      <w:start w:val="1"/>
      <w:numFmt w:val="bullet"/>
      <w:lvlText w:val="o"/>
      <w:lvlJc w:val="left"/>
      <w:pPr>
        <w:ind w:left="1440" w:hanging="360"/>
      </w:pPr>
      <w:rPr>
        <w:rFonts w:ascii="Courier New" w:hAnsi="Courier New" w:cs="Courier New" w:hint="default"/>
      </w:rPr>
    </w:lvl>
    <w:lvl w:ilvl="2" w:tplc="D466090C" w:tentative="1">
      <w:start w:val="1"/>
      <w:numFmt w:val="bullet"/>
      <w:lvlText w:val=""/>
      <w:lvlJc w:val="left"/>
      <w:pPr>
        <w:ind w:left="2160" w:hanging="360"/>
      </w:pPr>
      <w:rPr>
        <w:rFonts w:ascii="Wingdings" w:hAnsi="Wingdings" w:hint="default"/>
      </w:rPr>
    </w:lvl>
    <w:lvl w:ilvl="3" w:tplc="61D20B02" w:tentative="1">
      <w:start w:val="1"/>
      <w:numFmt w:val="bullet"/>
      <w:lvlText w:val=""/>
      <w:lvlJc w:val="left"/>
      <w:pPr>
        <w:ind w:left="2880" w:hanging="360"/>
      </w:pPr>
      <w:rPr>
        <w:rFonts w:ascii="Symbol" w:hAnsi="Symbol" w:hint="default"/>
      </w:rPr>
    </w:lvl>
    <w:lvl w:ilvl="4" w:tplc="A998A4B2" w:tentative="1">
      <w:start w:val="1"/>
      <w:numFmt w:val="bullet"/>
      <w:lvlText w:val="o"/>
      <w:lvlJc w:val="left"/>
      <w:pPr>
        <w:ind w:left="3600" w:hanging="360"/>
      </w:pPr>
      <w:rPr>
        <w:rFonts w:ascii="Courier New" w:hAnsi="Courier New" w:cs="Courier New" w:hint="default"/>
      </w:rPr>
    </w:lvl>
    <w:lvl w:ilvl="5" w:tplc="AAD08DF8" w:tentative="1">
      <w:start w:val="1"/>
      <w:numFmt w:val="bullet"/>
      <w:lvlText w:val=""/>
      <w:lvlJc w:val="left"/>
      <w:pPr>
        <w:ind w:left="4320" w:hanging="360"/>
      </w:pPr>
      <w:rPr>
        <w:rFonts w:ascii="Wingdings" w:hAnsi="Wingdings" w:hint="default"/>
      </w:rPr>
    </w:lvl>
    <w:lvl w:ilvl="6" w:tplc="FA4849FA" w:tentative="1">
      <w:start w:val="1"/>
      <w:numFmt w:val="bullet"/>
      <w:lvlText w:val=""/>
      <w:lvlJc w:val="left"/>
      <w:pPr>
        <w:ind w:left="5040" w:hanging="360"/>
      </w:pPr>
      <w:rPr>
        <w:rFonts w:ascii="Symbol" w:hAnsi="Symbol" w:hint="default"/>
      </w:rPr>
    </w:lvl>
    <w:lvl w:ilvl="7" w:tplc="4CD84BD2" w:tentative="1">
      <w:start w:val="1"/>
      <w:numFmt w:val="bullet"/>
      <w:lvlText w:val="o"/>
      <w:lvlJc w:val="left"/>
      <w:pPr>
        <w:ind w:left="5760" w:hanging="360"/>
      </w:pPr>
      <w:rPr>
        <w:rFonts w:ascii="Courier New" w:hAnsi="Courier New" w:cs="Courier New" w:hint="default"/>
      </w:rPr>
    </w:lvl>
    <w:lvl w:ilvl="8" w:tplc="4AFAD0F6" w:tentative="1">
      <w:start w:val="1"/>
      <w:numFmt w:val="bullet"/>
      <w:lvlText w:val=""/>
      <w:lvlJc w:val="left"/>
      <w:pPr>
        <w:ind w:left="6480" w:hanging="360"/>
      </w:pPr>
      <w:rPr>
        <w:rFonts w:ascii="Wingdings" w:hAnsi="Wingdings" w:hint="default"/>
      </w:rPr>
    </w:lvl>
  </w:abstractNum>
  <w:abstractNum w:abstractNumId="19" w15:restartNumberingAfterBreak="0">
    <w:nsid w:val="4554637C"/>
    <w:multiLevelType w:val="multilevel"/>
    <w:tmpl w:val="A3F0C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B02908"/>
    <w:multiLevelType w:val="multilevel"/>
    <w:tmpl w:val="8B6AC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71A6909"/>
    <w:multiLevelType w:val="multilevel"/>
    <w:tmpl w:val="AFCE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1C2D68"/>
    <w:multiLevelType w:val="multilevel"/>
    <w:tmpl w:val="5CE6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0126EF"/>
    <w:multiLevelType w:val="multilevel"/>
    <w:tmpl w:val="D172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734C35"/>
    <w:multiLevelType w:val="multilevel"/>
    <w:tmpl w:val="BE041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736F2A"/>
    <w:multiLevelType w:val="multilevel"/>
    <w:tmpl w:val="C360B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943214"/>
    <w:multiLevelType w:val="multilevel"/>
    <w:tmpl w:val="BCBAB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791D8E"/>
    <w:multiLevelType w:val="multilevel"/>
    <w:tmpl w:val="253E3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08351D"/>
    <w:multiLevelType w:val="multilevel"/>
    <w:tmpl w:val="9094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8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212C3E"/>
    <w:multiLevelType w:val="multilevel"/>
    <w:tmpl w:val="E9420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D020EAA"/>
    <w:multiLevelType w:val="multilevel"/>
    <w:tmpl w:val="752C8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033844"/>
    <w:multiLevelType w:val="multilevel"/>
    <w:tmpl w:val="7360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DE4770"/>
    <w:multiLevelType w:val="multilevel"/>
    <w:tmpl w:val="C5E6A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7"/>
  </w:num>
  <w:num w:numId="3">
    <w:abstractNumId w:val="8"/>
  </w:num>
  <w:num w:numId="4">
    <w:abstractNumId w:val="3"/>
  </w:num>
  <w:num w:numId="5">
    <w:abstractNumId w:val="10"/>
  </w:num>
  <w:num w:numId="6">
    <w:abstractNumId w:val="22"/>
  </w:num>
  <w:num w:numId="7">
    <w:abstractNumId w:val="6"/>
  </w:num>
  <w:num w:numId="8">
    <w:abstractNumId w:val="16"/>
  </w:num>
  <w:num w:numId="9">
    <w:abstractNumId w:val="26"/>
  </w:num>
  <w:num w:numId="10">
    <w:abstractNumId w:val="25"/>
  </w:num>
  <w:num w:numId="11">
    <w:abstractNumId w:val="24"/>
  </w:num>
  <w:num w:numId="12">
    <w:abstractNumId w:val="7"/>
  </w:num>
  <w:num w:numId="13">
    <w:abstractNumId w:val="29"/>
  </w:num>
  <w:num w:numId="14">
    <w:abstractNumId w:val="19"/>
  </w:num>
  <w:num w:numId="15">
    <w:abstractNumId w:val="17"/>
  </w:num>
  <w:num w:numId="16">
    <w:abstractNumId w:val="15"/>
  </w:num>
  <w:num w:numId="17">
    <w:abstractNumId w:val="28"/>
  </w:num>
  <w:num w:numId="18">
    <w:abstractNumId w:val="11"/>
  </w:num>
  <w:num w:numId="19">
    <w:abstractNumId w:val="30"/>
  </w:num>
  <w:num w:numId="20">
    <w:abstractNumId w:val="12"/>
  </w:num>
  <w:num w:numId="21">
    <w:abstractNumId w:val="1"/>
  </w:num>
  <w:num w:numId="22">
    <w:abstractNumId w:val="20"/>
  </w:num>
  <w:num w:numId="23">
    <w:abstractNumId w:val="21"/>
  </w:num>
  <w:num w:numId="24">
    <w:abstractNumId w:val="32"/>
  </w:num>
  <w:num w:numId="25">
    <w:abstractNumId w:val="14"/>
  </w:num>
  <w:num w:numId="26">
    <w:abstractNumId w:val="9"/>
  </w:num>
  <w:num w:numId="27">
    <w:abstractNumId w:val="23"/>
  </w:num>
  <w:num w:numId="28">
    <w:abstractNumId w:val="0"/>
  </w:num>
  <w:num w:numId="29">
    <w:abstractNumId w:val="31"/>
  </w:num>
  <w:num w:numId="30">
    <w:abstractNumId w:val="2"/>
  </w:num>
  <w:num w:numId="31">
    <w:abstractNumId w:val="4"/>
  </w:num>
  <w:num w:numId="32">
    <w:abstractNumId w:val="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9A4"/>
    <w:rsid w:val="00002A2D"/>
    <w:rsid w:val="00006931"/>
    <w:rsid w:val="00007C1E"/>
    <w:rsid w:val="00010C77"/>
    <w:rsid w:val="00025342"/>
    <w:rsid w:val="000253C7"/>
    <w:rsid w:val="000315C9"/>
    <w:rsid w:val="00031A7C"/>
    <w:rsid w:val="000326CB"/>
    <w:rsid w:val="0003702A"/>
    <w:rsid w:val="00041073"/>
    <w:rsid w:val="00046A0F"/>
    <w:rsid w:val="00051F2D"/>
    <w:rsid w:val="00052F3F"/>
    <w:rsid w:val="00054E86"/>
    <w:rsid w:val="00061702"/>
    <w:rsid w:val="0006572A"/>
    <w:rsid w:val="00070B5D"/>
    <w:rsid w:val="00071773"/>
    <w:rsid w:val="00072790"/>
    <w:rsid w:val="000734A1"/>
    <w:rsid w:val="00075A0E"/>
    <w:rsid w:val="00080118"/>
    <w:rsid w:val="00082F0E"/>
    <w:rsid w:val="00090DB7"/>
    <w:rsid w:val="000B0AF4"/>
    <w:rsid w:val="000B367A"/>
    <w:rsid w:val="000B6887"/>
    <w:rsid w:val="000B72DB"/>
    <w:rsid w:val="000C4F6B"/>
    <w:rsid w:val="000C57A6"/>
    <w:rsid w:val="000D17FB"/>
    <w:rsid w:val="000D5840"/>
    <w:rsid w:val="000E2D6E"/>
    <w:rsid w:val="000F10A4"/>
    <w:rsid w:val="000F78A6"/>
    <w:rsid w:val="00100617"/>
    <w:rsid w:val="0010527C"/>
    <w:rsid w:val="001101C2"/>
    <w:rsid w:val="0011647F"/>
    <w:rsid w:val="001167D6"/>
    <w:rsid w:val="00122C0A"/>
    <w:rsid w:val="0012581E"/>
    <w:rsid w:val="00127791"/>
    <w:rsid w:val="00133689"/>
    <w:rsid w:val="001365BB"/>
    <w:rsid w:val="00140FA9"/>
    <w:rsid w:val="00142530"/>
    <w:rsid w:val="00143294"/>
    <w:rsid w:val="00150660"/>
    <w:rsid w:val="00151076"/>
    <w:rsid w:val="0015124F"/>
    <w:rsid w:val="00151FDF"/>
    <w:rsid w:val="0016403C"/>
    <w:rsid w:val="0016562F"/>
    <w:rsid w:val="00167766"/>
    <w:rsid w:val="00167FEA"/>
    <w:rsid w:val="001718EA"/>
    <w:rsid w:val="00184400"/>
    <w:rsid w:val="00186E80"/>
    <w:rsid w:val="0019544A"/>
    <w:rsid w:val="00196C6A"/>
    <w:rsid w:val="00197F39"/>
    <w:rsid w:val="001A22D7"/>
    <w:rsid w:val="001A2CB3"/>
    <w:rsid w:val="001A2E3F"/>
    <w:rsid w:val="001A54E7"/>
    <w:rsid w:val="001A5E82"/>
    <w:rsid w:val="001B0961"/>
    <w:rsid w:val="001B0C33"/>
    <w:rsid w:val="001B2798"/>
    <w:rsid w:val="001C086B"/>
    <w:rsid w:val="001D461F"/>
    <w:rsid w:val="001D5E06"/>
    <w:rsid w:val="001E4B08"/>
    <w:rsid w:val="001F1529"/>
    <w:rsid w:val="001F6105"/>
    <w:rsid w:val="00202CD8"/>
    <w:rsid w:val="002136E0"/>
    <w:rsid w:val="0021630A"/>
    <w:rsid w:val="00220B0A"/>
    <w:rsid w:val="00222AA0"/>
    <w:rsid w:val="00234C94"/>
    <w:rsid w:val="00241DB4"/>
    <w:rsid w:val="00260C1D"/>
    <w:rsid w:val="0026231C"/>
    <w:rsid w:val="00265346"/>
    <w:rsid w:val="0027706B"/>
    <w:rsid w:val="00277679"/>
    <w:rsid w:val="00277BFB"/>
    <w:rsid w:val="00280D1B"/>
    <w:rsid w:val="002872A4"/>
    <w:rsid w:val="00297CA5"/>
    <w:rsid w:val="002A1899"/>
    <w:rsid w:val="002A2238"/>
    <w:rsid w:val="002A39A4"/>
    <w:rsid w:val="002B07DA"/>
    <w:rsid w:val="002B154B"/>
    <w:rsid w:val="002B4268"/>
    <w:rsid w:val="002C2B86"/>
    <w:rsid w:val="002D1880"/>
    <w:rsid w:val="002D2396"/>
    <w:rsid w:val="002E0204"/>
    <w:rsid w:val="002E2588"/>
    <w:rsid w:val="002E7F3B"/>
    <w:rsid w:val="002F68FC"/>
    <w:rsid w:val="003015F6"/>
    <w:rsid w:val="00301A87"/>
    <w:rsid w:val="00306264"/>
    <w:rsid w:val="00310AA7"/>
    <w:rsid w:val="00311DA8"/>
    <w:rsid w:val="003125DF"/>
    <w:rsid w:val="00314765"/>
    <w:rsid w:val="00321492"/>
    <w:rsid w:val="00332595"/>
    <w:rsid w:val="003326A4"/>
    <w:rsid w:val="003330FD"/>
    <w:rsid w:val="00341C57"/>
    <w:rsid w:val="003476A3"/>
    <w:rsid w:val="003509EC"/>
    <w:rsid w:val="00354BF8"/>
    <w:rsid w:val="00360013"/>
    <w:rsid w:val="00361A75"/>
    <w:rsid w:val="00362379"/>
    <w:rsid w:val="00364171"/>
    <w:rsid w:val="00366771"/>
    <w:rsid w:val="00370EAD"/>
    <w:rsid w:val="00374AF9"/>
    <w:rsid w:val="0038490F"/>
    <w:rsid w:val="003933CC"/>
    <w:rsid w:val="00393569"/>
    <w:rsid w:val="00397990"/>
    <w:rsid w:val="003A0C4C"/>
    <w:rsid w:val="003A5091"/>
    <w:rsid w:val="003B5839"/>
    <w:rsid w:val="003B649B"/>
    <w:rsid w:val="003C3E3F"/>
    <w:rsid w:val="003C4350"/>
    <w:rsid w:val="003C7364"/>
    <w:rsid w:val="003D0676"/>
    <w:rsid w:val="003D0748"/>
    <w:rsid w:val="003D24DC"/>
    <w:rsid w:val="003E3F40"/>
    <w:rsid w:val="003E51D8"/>
    <w:rsid w:val="003F5919"/>
    <w:rsid w:val="00403082"/>
    <w:rsid w:val="00404FC7"/>
    <w:rsid w:val="00406F9B"/>
    <w:rsid w:val="004136D4"/>
    <w:rsid w:val="004306BB"/>
    <w:rsid w:val="00430CCC"/>
    <w:rsid w:val="0043153E"/>
    <w:rsid w:val="00433F4C"/>
    <w:rsid w:val="004405FF"/>
    <w:rsid w:val="00440B62"/>
    <w:rsid w:val="004427F4"/>
    <w:rsid w:val="00446BAC"/>
    <w:rsid w:val="00450207"/>
    <w:rsid w:val="00465D10"/>
    <w:rsid w:val="0047598E"/>
    <w:rsid w:val="00477786"/>
    <w:rsid w:val="00483CC1"/>
    <w:rsid w:val="00487D06"/>
    <w:rsid w:val="00495667"/>
    <w:rsid w:val="00495960"/>
    <w:rsid w:val="004A276D"/>
    <w:rsid w:val="004A44C0"/>
    <w:rsid w:val="004B2487"/>
    <w:rsid w:val="004B4247"/>
    <w:rsid w:val="004B72E4"/>
    <w:rsid w:val="004C2BDC"/>
    <w:rsid w:val="004C522D"/>
    <w:rsid w:val="004C64BA"/>
    <w:rsid w:val="004D4C2B"/>
    <w:rsid w:val="004D6293"/>
    <w:rsid w:val="004D680C"/>
    <w:rsid w:val="004E1137"/>
    <w:rsid w:val="00500A19"/>
    <w:rsid w:val="00504F66"/>
    <w:rsid w:val="00517CFE"/>
    <w:rsid w:val="005256DD"/>
    <w:rsid w:val="005353B4"/>
    <w:rsid w:val="00537D56"/>
    <w:rsid w:val="00542678"/>
    <w:rsid w:val="00545D09"/>
    <w:rsid w:val="005463EB"/>
    <w:rsid w:val="0055095A"/>
    <w:rsid w:val="00551D9B"/>
    <w:rsid w:val="00554BED"/>
    <w:rsid w:val="00554BF7"/>
    <w:rsid w:val="00554ECF"/>
    <w:rsid w:val="00557CEF"/>
    <w:rsid w:val="00563940"/>
    <w:rsid w:val="0056683B"/>
    <w:rsid w:val="00571085"/>
    <w:rsid w:val="0057188A"/>
    <w:rsid w:val="005731A8"/>
    <w:rsid w:val="00575195"/>
    <w:rsid w:val="00576A74"/>
    <w:rsid w:val="005834DC"/>
    <w:rsid w:val="0059601F"/>
    <w:rsid w:val="005D2664"/>
    <w:rsid w:val="005D7EF1"/>
    <w:rsid w:val="005E31FE"/>
    <w:rsid w:val="005E6AB2"/>
    <w:rsid w:val="005E7573"/>
    <w:rsid w:val="005F5AF4"/>
    <w:rsid w:val="005F7280"/>
    <w:rsid w:val="00605909"/>
    <w:rsid w:val="006116ED"/>
    <w:rsid w:val="00612C30"/>
    <w:rsid w:val="00620A6F"/>
    <w:rsid w:val="006246D3"/>
    <w:rsid w:val="00630561"/>
    <w:rsid w:val="006329A2"/>
    <w:rsid w:val="00632D85"/>
    <w:rsid w:val="00636247"/>
    <w:rsid w:val="006407B9"/>
    <w:rsid w:val="00650460"/>
    <w:rsid w:val="00654174"/>
    <w:rsid w:val="006630E5"/>
    <w:rsid w:val="00664F20"/>
    <w:rsid w:val="00671F5E"/>
    <w:rsid w:val="0067239C"/>
    <w:rsid w:val="006754A1"/>
    <w:rsid w:val="00676038"/>
    <w:rsid w:val="0068371C"/>
    <w:rsid w:val="00694E14"/>
    <w:rsid w:val="00695227"/>
    <w:rsid w:val="006A08CF"/>
    <w:rsid w:val="006A5054"/>
    <w:rsid w:val="006B0370"/>
    <w:rsid w:val="006B6F7B"/>
    <w:rsid w:val="006C36B0"/>
    <w:rsid w:val="006C6F17"/>
    <w:rsid w:val="006D231D"/>
    <w:rsid w:val="006E20F6"/>
    <w:rsid w:val="006E66A5"/>
    <w:rsid w:val="006F6CF0"/>
    <w:rsid w:val="007000D6"/>
    <w:rsid w:val="00702B39"/>
    <w:rsid w:val="00705AB0"/>
    <w:rsid w:val="007127A4"/>
    <w:rsid w:val="00714399"/>
    <w:rsid w:val="00721B44"/>
    <w:rsid w:val="007247C2"/>
    <w:rsid w:val="00726829"/>
    <w:rsid w:val="0072707D"/>
    <w:rsid w:val="00732BB0"/>
    <w:rsid w:val="00732D13"/>
    <w:rsid w:val="00732D31"/>
    <w:rsid w:val="00733668"/>
    <w:rsid w:val="00734A2E"/>
    <w:rsid w:val="00734A5A"/>
    <w:rsid w:val="007350FD"/>
    <w:rsid w:val="00742F5C"/>
    <w:rsid w:val="00747A77"/>
    <w:rsid w:val="00751CA3"/>
    <w:rsid w:val="0076309B"/>
    <w:rsid w:val="007652F4"/>
    <w:rsid w:val="00767767"/>
    <w:rsid w:val="007821FD"/>
    <w:rsid w:val="00784A49"/>
    <w:rsid w:val="00796056"/>
    <w:rsid w:val="007A1A59"/>
    <w:rsid w:val="007A1A78"/>
    <w:rsid w:val="007A4B4D"/>
    <w:rsid w:val="007B752B"/>
    <w:rsid w:val="007D6005"/>
    <w:rsid w:val="007D6E48"/>
    <w:rsid w:val="007F065E"/>
    <w:rsid w:val="007F0DD5"/>
    <w:rsid w:val="007F4650"/>
    <w:rsid w:val="007F6CBD"/>
    <w:rsid w:val="00803995"/>
    <w:rsid w:val="008129A4"/>
    <w:rsid w:val="008172F2"/>
    <w:rsid w:val="00823CAF"/>
    <w:rsid w:val="00825F6E"/>
    <w:rsid w:val="00827BA2"/>
    <w:rsid w:val="00830FC0"/>
    <w:rsid w:val="00831226"/>
    <w:rsid w:val="00831F48"/>
    <w:rsid w:val="00834235"/>
    <w:rsid w:val="00834D5E"/>
    <w:rsid w:val="0084274D"/>
    <w:rsid w:val="008468F8"/>
    <w:rsid w:val="008514EE"/>
    <w:rsid w:val="008531BC"/>
    <w:rsid w:val="008545F0"/>
    <w:rsid w:val="00861BB5"/>
    <w:rsid w:val="0086258D"/>
    <w:rsid w:val="00862EB1"/>
    <w:rsid w:val="0086387D"/>
    <w:rsid w:val="00864A78"/>
    <w:rsid w:val="00876A68"/>
    <w:rsid w:val="00884766"/>
    <w:rsid w:val="008940FC"/>
    <w:rsid w:val="008A1999"/>
    <w:rsid w:val="008B42F9"/>
    <w:rsid w:val="008C2BC4"/>
    <w:rsid w:val="008C3ADD"/>
    <w:rsid w:val="008C7415"/>
    <w:rsid w:val="00905BE2"/>
    <w:rsid w:val="00907BB0"/>
    <w:rsid w:val="00915395"/>
    <w:rsid w:val="009155D2"/>
    <w:rsid w:val="00933224"/>
    <w:rsid w:val="00942EEE"/>
    <w:rsid w:val="0096370A"/>
    <w:rsid w:val="00966A3D"/>
    <w:rsid w:val="00972AA7"/>
    <w:rsid w:val="00974727"/>
    <w:rsid w:val="00974B85"/>
    <w:rsid w:val="00975A7C"/>
    <w:rsid w:val="00980400"/>
    <w:rsid w:val="00993A2A"/>
    <w:rsid w:val="00994493"/>
    <w:rsid w:val="00994AEE"/>
    <w:rsid w:val="009B1BFE"/>
    <w:rsid w:val="009D2CE7"/>
    <w:rsid w:val="009D2F5D"/>
    <w:rsid w:val="009E1009"/>
    <w:rsid w:val="009E3F63"/>
    <w:rsid w:val="009F69E9"/>
    <w:rsid w:val="00A00621"/>
    <w:rsid w:val="00A15FD3"/>
    <w:rsid w:val="00A227CA"/>
    <w:rsid w:val="00A22C9E"/>
    <w:rsid w:val="00A23C51"/>
    <w:rsid w:val="00A352B0"/>
    <w:rsid w:val="00A359E1"/>
    <w:rsid w:val="00A4203D"/>
    <w:rsid w:val="00A44DE2"/>
    <w:rsid w:val="00A5398E"/>
    <w:rsid w:val="00A60F6A"/>
    <w:rsid w:val="00A70EB5"/>
    <w:rsid w:val="00A76447"/>
    <w:rsid w:val="00A96700"/>
    <w:rsid w:val="00AA552C"/>
    <w:rsid w:val="00AA77AC"/>
    <w:rsid w:val="00AA7D57"/>
    <w:rsid w:val="00AB2B6D"/>
    <w:rsid w:val="00AC18FA"/>
    <w:rsid w:val="00AC3529"/>
    <w:rsid w:val="00AC5CB9"/>
    <w:rsid w:val="00AD6179"/>
    <w:rsid w:val="00AF558C"/>
    <w:rsid w:val="00B0008D"/>
    <w:rsid w:val="00B10595"/>
    <w:rsid w:val="00B10729"/>
    <w:rsid w:val="00B122B3"/>
    <w:rsid w:val="00B21951"/>
    <w:rsid w:val="00B21A04"/>
    <w:rsid w:val="00B275EE"/>
    <w:rsid w:val="00B30156"/>
    <w:rsid w:val="00B30979"/>
    <w:rsid w:val="00B31C2F"/>
    <w:rsid w:val="00B32B28"/>
    <w:rsid w:val="00B36726"/>
    <w:rsid w:val="00B37D88"/>
    <w:rsid w:val="00B4077A"/>
    <w:rsid w:val="00B41F92"/>
    <w:rsid w:val="00B43760"/>
    <w:rsid w:val="00B5188C"/>
    <w:rsid w:val="00B5222A"/>
    <w:rsid w:val="00B5545A"/>
    <w:rsid w:val="00B64A20"/>
    <w:rsid w:val="00B64C00"/>
    <w:rsid w:val="00B64EF0"/>
    <w:rsid w:val="00B679F7"/>
    <w:rsid w:val="00B71914"/>
    <w:rsid w:val="00B71DEC"/>
    <w:rsid w:val="00B76F6E"/>
    <w:rsid w:val="00B81545"/>
    <w:rsid w:val="00B9408C"/>
    <w:rsid w:val="00B96666"/>
    <w:rsid w:val="00BA1B5B"/>
    <w:rsid w:val="00BA5083"/>
    <w:rsid w:val="00BA610D"/>
    <w:rsid w:val="00BA78E5"/>
    <w:rsid w:val="00BB6C82"/>
    <w:rsid w:val="00BC3C1F"/>
    <w:rsid w:val="00BD20B3"/>
    <w:rsid w:val="00BD28C8"/>
    <w:rsid w:val="00BE0EC1"/>
    <w:rsid w:val="00BE3AC1"/>
    <w:rsid w:val="00BE45A6"/>
    <w:rsid w:val="00C01834"/>
    <w:rsid w:val="00C05816"/>
    <w:rsid w:val="00C11AA1"/>
    <w:rsid w:val="00C1753C"/>
    <w:rsid w:val="00C25CE3"/>
    <w:rsid w:val="00C25D84"/>
    <w:rsid w:val="00C262E7"/>
    <w:rsid w:val="00C27738"/>
    <w:rsid w:val="00C35F9F"/>
    <w:rsid w:val="00C45B0E"/>
    <w:rsid w:val="00C47976"/>
    <w:rsid w:val="00C5097A"/>
    <w:rsid w:val="00C51636"/>
    <w:rsid w:val="00C6002A"/>
    <w:rsid w:val="00C71289"/>
    <w:rsid w:val="00C74010"/>
    <w:rsid w:val="00C77CCA"/>
    <w:rsid w:val="00C81A72"/>
    <w:rsid w:val="00C81DC2"/>
    <w:rsid w:val="00C86B8B"/>
    <w:rsid w:val="00C8788B"/>
    <w:rsid w:val="00C90D13"/>
    <w:rsid w:val="00C936A1"/>
    <w:rsid w:val="00C963DC"/>
    <w:rsid w:val="00C96DBC"/>
    <w:rsid w:val="00CA6CCB"/>
    <w:rsid w:val="00CA7285"/>
    <w:rsid w:val="00CC1892"/>
    <w:rsid w:val="00CC3D21"/>
    <w:rsid w:val="00CD1C64"/>
    <w:rsid w:val="00CD2FD8"/>
    <w:rsid w:val="00CD393A"/>
    <w:rsid w:val="00CD4F77"/>
    <w:rsid w:val="00CE0849"/>
    <w:rsid w:val="00CF2B6A"/>
    <w:rsid w:val="00D20BF1"/>
    <w:rsid w:val="00D25083"/>
    <w:rsid w:val="00D27783"/>
    <w:rsid w:val="00D30AE9"/>
    <w:rsid w:val="00D37803"/>
    <w:rsid w:val="00D507C7"/>
    <w:rsid w:val="00D51BBC"/>
    <w:rsid w:val="00D55060"/>
    <w:rsid w:val="00D60273"/>
    <w:rsid w:val="00D7366A"/>
    <w:rsid w:val="00D84469"/>
    <w:rsid w:val="00D8665D"/>
    <w:rsid w:val="00D931F2"/>
    <w:rsid w:val="00DA025D"/>
    <w:rsid w:val="00DA0563"/>
    <w:rsid w:val="00DA279F"/>
    <w:rsid w:val="00DA65AA"/>
    <w:rsid w:val="00DC45CD"/>
    <w:rsid w:val="00DC5DAB"/>
    <w:rsid w:val="00DD1335"/>
    <w:rsid w:val="00DD4C87"/>
    <w:rsid w:val="00DD57DC"/>
    <w:rsid w:val="00DE0E81"/>
    <w:rsid w:val="00DE3D4B"/>
    <w:rsid w:val="00DE4EE2"/>
    <w:rsid w:val="00DE5987"/>
    <w:rsid w:val="00DF147C"/>
    <w:rsid w:val="00DF1E82"/>
    <w:rsid w:val="00E01830"/>
    <w:rsid w:val="00E028E4"/>
    <w:rsid w:val="00E07FC9"/>
    <w:rsid w:val="00E1068F"/>
    <w:rsid w:val="00E16122"/>
    <w:rsid w:val="00E17628"/>
    <w:rsid w:val="00E22609"/>
    <w:rsid w:val="00E2277B"/>
    <w:rsid w:val="00E31268"/>
    <w:rsid w:val="00E420DB"/>
    <w:rsid w:val="00E44164"/>
    <w:rsid w:val="00E47AD7"/>
    <w:rsid w:val="00E5392D"/>
    <w:rsid w:val="00E60348"/>
    <w:rsid w:val="00E71F25"/>
    <w:rsid w:val="00E73613"/>
    <w:rsid w:val="00E742F7"/>
    <w:rsid w:val="00E80012"/>
    <w:rsid w:val="00E825DE"/>
    <w:rsid w:val="00E828EE"/>
    <w:rsid w:val="00E916AB"/>
    <w:rsid w:val="00EA0C4A"/>
    <w:rsid w:val="00EA442C"/>
    <w:rsid w:val="00EB1AB7"/>
    <w:rsid w:val="00EB3925"/>
    <w:rsid w:val="00ED5FBD"/>
    <w:rsid w:val="00EE19AC"/>
    <w:rsid w:val="00EF2574"/>
    <w:rsid w:val="00EF4399"/>
    <w:rsid w:val="00EF6764"/>
    <w:rsid w:val="00F00466"/>
    <w:rsid w:val="00F07F74"/>
    <w:rsid w:val="00F16242"/>
    <w:rsid w:val="00F2083C"/>
    <w:rsid w:val="00F20C25"/>
    <w:rsid w:val="00F23677"/>
    <w:rsid w:val="00F24AFB"/>
    <w:rsid w:val="00F364D1"/>
    <w:rsid w:val="00F4656B"/>
    <w:rsid w:val="00F613B3"/>
    <w:rsid w:val="00F7414C"/>
    <w:rsid w:val="00F7585A"/>
    <w:rsid w:val="00F77128"/>
    <w:rsid w:val="00F815B6"/>
    <w:rsid w:val="00F83767"/>
    <w:rsid w:val="00F907C7"/>
    <w:rsid w:val="00F93BEE"/>
    <w:rsid w:val="00FB5747"/>
    <w:rsid w:val="00FB6D6E"/>
    <w:rsid w:val="00FC0BE2"/>
    <w:rsid w:val="00FC2B9C"/>
    <w:rsid w:val="00FD2FBB"/>
    <w:rsid w:val="00FD6027"/>
    <w:rsid w:val="00FE0A1A"/>
    <w:rsid w:val="00FE42F5"/>
    <w:rsid w:val="00FE6F54"/>
    <w:rsid w:val="00FF7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7E05F"/>
  <w15:docId w15:val="{C4485037-0C9A-2343-B019-7E0DE733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58D"/>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B32B28"/>
    <w:pPr>
      <w:tabs>
        <w:tab w:val="center" w:pos="4536"/>
        <w:tab w:val="right" w:pos="9072"/>
      </w:tabs>
      <w:spacing w:line="240" w:lineRule="auto"/>
    </w:pPr>
  </w:style>
  <w:style w:type="character" w:customStyle="1" w:styleId="En-tteCar">
    <w:name w:val="En-tête Car"/>
    <w:basedOn w:val="Policepardfaut"/>
    <w:link w:val="En-tte"/>
    <w:uiPriority w:val="99"/>
    <w:rsid w:val="00B32B28"/>
  </w:style>
  <w:style w:type="paragraph" w:styleId="Pieddepage">
    <w:name w:val="footer"/>
    <w:basedOn w:val="Normal"/>
    <w:link w:val="PieddepageCar"/>
    <w:uiPriority w:val="99"/>
    <w:unhideWhenUsed/>
    <w:rsid w:val="00B32B28"/>
    <w:pPr>
      <w:tabs>
        <w:tab w:val="center" w:pos="4536"/>
        <w:tab w:val="right" w:pos="9072"/>
      </w:tabs>
      <w:spacing w:line="240" w:lineRule="auto"/>
    </w:pPr>
  </w:style>
  <w:style w:type="character" w:customStyle="1" w:styleId="PieddepageCar">
    <w:name w:val="Pied de page Car"/>
    <w:basedOn w:val="Policepardfaut"/>
    <w:link w:val="Pieddepage"/>
    <w:uiPriority w:val="99"/>
    <w:rsid w:val="00B32B28"/>
  </w:style>
  <w:style w:type="paragraph" w:styleId="Notedebasdepage">
    <w:name w:val="footnote text"/>
    <w:basedOn w:val="Normal"/>
    <w:link w:val="NotedebasdepageCar"/>
    <w:uiPriority w:val="99"/>
    <w:unhideWhenUsed/>
    <w:rsid w:val="00167FEA"/>
    <w:pPr>
      <w:spacing w:line="240" w:lineRule="auto"/>
    </w:pPr>
    <w:rPr>
      <w:sz w:val="20"/>
      <w:szCs w:val="20"/>
    </w:rPr>
  </w:style>
  <w:style w:type="character" w:customStyle="1" w:styleId="NotedebasdepageCar">
    <w:name w:val="Note de bas de page Car"/>
    <w:basedOn w:val="Policepardfaut"/>
    <w:link w:val="Notedebasdepage"/>
    <w:uiPriority w:val="99"/>
    <w:rsid w:val="00167FEA"/>
    <w:rPr>
      <w:sz w:val="20"/>
      <w:szCs w:val="20"/>
    </w:rPr>
  </w:style>
  <w:style w:type="character" w:styleId="Appelnotedebasdep">
    <w:name w:val="footnote reference"/>
    <w:basedOn w:val="Policepardfaut"/>
    <w:uiPriority w:val="99"/>
    <w:semiHidden/>
    <w:unhideWhenUsed/>
    <w:rsid w:val="00167FEA"/>
    <w:rPr>
      <w:vertAlign w:val="superscript"/>
    </w:rPr>
  </w:style>
  <w:style w:type="paragraph" w:styleId="Objetducommentaire">
    <w:name w:val="annotation subject"/>
    <w:basedOn w:val="Commentaire"/>
    <w:next w:val="Commentaire"/>
    <w:link w:val="ObjetducommentaireCar"/>
    <w:uiPriority w:val="99"/>
    <w:semiHidden/>
    <w:unhideWhenUsed/>
    <w:rsid w:val="00332595"/>
    <w:rPr>
      <w:b/>
      <w:bCs/>
    </w:rPr>
  </w:style>
  <w:style w:type="character" w:customStyle="1" w:styleId="ObjetducommentaireCar">
    <w:name w:val="Objet du commentaire Car"/>
    <w:basedOn w:val="CommentaireCar"/>
    <w:link w:val="Objetducommentaire"/>
    <w:uiPriority w:val="99"/>
    <w:semiHidden/>
    <w:rsid w:val="00332595"/>
    <w:rPr>
      <w:b/>
      <w:bCs/>
      <w:sz w:val="20"/>
      <w:szCs w:val="20"/>
    </w:rPr>
  </w:style>
  <w:style w:type="paragraph" w:styleId="Textedebulles">
    <w:name w:val="Balloon Text"/>
    <w:basedOn w:val="Normal"/>
    <w:link w:val="TextedebullesCar"/>
    <w:uiPriority w:val="99"/>
    <w:semiHidden/>
    <w:unhideWhenUsed/>
    <w:rsid w:val="00332595"/>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32595"/>
    <w:rPr>
      <w:rFonts w:ascii="Times New Roman" w:hAnsi="Times New Roman" w:cs="Times New Roman"/>
      <w:sz w:val="18"/>
      <w:szCs w:val="18"/>
    </w:rPr>
  </w:style>
  <w:style w:type="paragraph" w:styleId="NormalWeb">
    <w:name w:val="Normal (Web)"/>
    <w:basedOn w:val="Normal"/>
    <w:uiPriority w:val="99"/>
    <w:unhideWhenUsed/>
    <w:rsid w:val="003D07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vision">
    <w:name w:val="Revision"/>
    <w:hidden/>
    <w:uiPriority w:val="99"/>
    <w:semiHidden/>
    <w:rsid w:val="00CC3D21"/>
    <w:pPr>
      <w:spacing w:line="240" w:lineRule="auto"/>
    </w:pPr>
  </w:style>
  <w:style w:type="character" w:styleId="Lienhypertexte">
    <w:name w:val="Hyperlink"/>
    <w:basedOn w:val="Policepardfaut"/>
    <w:uiPriority w:val="99"/>
    <w:unhideWhenUsed/>
    <w:rsid w:val="000734A1"/>
    <w:rPr>
      <w:color w:val="0000FF" w:themeColor="hyperlink"/>
      <w:u w:val="single"/>
    </w:rPr>
  </w:style>
  <w:style w:type="character" w:customStyle="1" w:styleId="UnresolvedMention1">
    <w:name w:val="Unresolved Mention1"/>
    <w:basedOn w:val="Policepardfaut"/>
    <w:uiPriority w:val="99"/>
    <w:semiHidden/>
    <w:unhideWhenUsed/>
    <w:rsid w:val="000734A1"/>
    <w:rPr>
      <w:color w:val="605E5C"/>
      <w:shd w:val="clear" w:color="auto" w:fill="E1DFDD"/>
    </w:rPr>
  </w:style>
  <w:style w:type="character" w:styleId="CitationHTML">
    <w:name w:val="HTML Cite"/>
    <w:basedOn w:val="Policepardfaut"/>
    <w:uiPriority w:val="99"/>
    <w:semiHidden/>
    <w:unhideWhenUsed/>
    <w:rsid w:val="00B5545A"/>
    <w:rPr>
      <w:i/>
      <w:iCs/>
    </w:rPr>
  </w:style>
  <w:style w:type="paragraph" w:styleId="Bibliographie">
    <w:name w:val="Bibliography"/>
    <w:basedOn w:val="Normal"/>
    <w:next w:val="Normal"/>
    <w:uiPriority w:val="37"/>
    <w:unhideWhenUsed/>
    <w:rsid w:val="00122C0A"/>
    <w:pPr>
      <w:spacing w:line="240" w:lineRule="auto"/>
      <w:ind w:left="720" w:hanging="720"/>
    </w:pPr>
  </w:style>
  <w:style w:type="character" w:customStyle="1" w:styleId="a-size-extra-large">
    <w:name w:val="a-size-extra-large"/>
    <w:basedOn w:val="Policepardfaut"/>
    <w:rsid w:val="00100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9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9F07A4-3B88-634C-8F7B-B1089593314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4159-51D0-E745-B138-92FA98F23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7809</Words>
  <Characters>42950</Characters>
  <Application>Microsoft Office Word</Application>
  <DocSecurity>0</DocSecurity>
  <Lines>357</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Rivard</dc:creator>
  <cp:lastModifiedBy>Arnold, Taylor</cp:lastModifiedBy>
  <cp:revision>6</cp:revision>
  <dcterms:created xsi:type="dcterms:W3CDTF">2021-03-13T21:19:00Z</dcterms:created>
  <dcterms:modified xsi:type="dcterms:W3CDTF">2021-03-14T22:11:00Z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id="DPYiY2kc"/&gt;&lt;style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