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CODA</w:t>
      </w:r>
      <w:r>
        <w:t xml:space="preserve"> </w:t>
      </w:r>
      <w:r>
        <w:t xml:space="preserve">Cohort</w:t>
      </w:r>
      <w:r>
        <w:t xml:space="preserve"> </w:t>
      </w:r>
      <w:r>
        <w:t xml:space="preserve">Random</w:t>
      </w:r>
      <w:r>
        <w:t xml:space="preserve"> </w:t>
      </w:r>
      <w:r>
        <w:t xml:space="preserve">Effects</w:t>
      </w:r>
      <w:r>
        <w:t xml:space="preserve"> </w:t>
      </w:r>
      <w:r>
        <w:t xml:space="preserve">Cognition</w:t>
      </w:r>
      <w:r>
        <w:t xml:space="preserve"> </w:t>
      </w:r>
      <w:r>
        <w:t xml:space="preserve">Modeling</w:t>
      </w:r>
    </w:p>
    <w:p>
      <w:pPr>
        <w:pStyle w:val="Author"/>
      </w:pPr>
      <w:r>
        <w:t xml:space="preserve">Zach</w:t>
      </w:r>
      <w:r>
        <w:t xml:space="preserve"> </w:t>
      </w:r>
      <w:r>
        <w:t xml:space="preserve">Kunicki</w:t>
      </w:r>
    </w:p>
    <w:bookmarkStart w:id="20" w:name="background-and-purpose-of-study"/>
    <w:p>
      <w:pPr>
        <w:pStyle w:val="Heading2"/>
      </w:pPr>
      <w:r>
        <w:t xml:space="preserve">Background and purpose of study</w:t>
      </w:r>
    </w:p>
    <w:p>
      <w:pPr>
        <w:pStyle w:val="FirstParagraph"/>
      </w:pPr>
      <w:r>
        <w:t xml:space="preserve">This report describes the data management and results of modeling cognition in the Children of the Depression (CODA) cohort of the Health and Retirement Study (HRS).</w:t>
      </w:r>
    </w:p>
    <w:p>
      <w:pPr>
        <w:pStyle w:val="BodyText"/>
      </w:pPr>
      <w:r>
        <w:t xml:space="preserve">The purpose of this study is to study the concept of normative cognitive aging, which for the purpose of this study is defined as aging-related changes in the absence of a diagnosis of a neurocognitive disorder. This is a major unanswered question in the field of cognitive aging, which the CODA cohort is uniquely suited to answer. First, CODA is a community sample which reduces concerns of selection bias when compared to samples recruited from a specialty setting. Second, the CODA cohort began recruitment in 1998, with follow-up surveys currently on going. Data until 2020 are currently available, for 22 years of follow up assessments. Third, there is age homogeneity as the entire sample was between 68-74 at baseline. This also reduces selection bias, as samples with age heterogeneity (e.g., 68-85) cannot be certain that younger participants are representative of older participants (i.e., the older participants were healthy enough to make it to their current age, and the younger participants may not live that long). Fourth, it is possible to adjust for practice and retest effects that are commonly seen in cognitive aging cohorts.</w:t>
      </w:r>
    </w:p>
    <w:p>
      <w:pPr>
        <w:pStyle w:val="BodyText"/>
      </w:pPr>
      <w:r>
        <w:t xml:space="preserve">A fifth ideal component of CODA is the ability to use both a cognitive composite score and individual cognitive tests to examine change in cognition over time. Composite scores and individual cognitive tests each have advantages and disadvantages. Epidemiologists may prefer cognitive comoposites because they are a single, normally distributed variable that is easy to work with in analytical models. Neuropsychologists may prefer individual cognitive tests because they can give information on domain-specific functioning that could be useful for diagnosis or treatment.</w:t>
      </w:r>
    </w:p>
    <w:p>
      <w:pPr>
        <w:pStyle w:val="BodyText"/>
      </w:pPr>
      <w:r>
        <w:t xml:space="preserve">The purpose of the current study is to develop a cognitive composite score for use in the CODA cohort, which can then be used to examine normative cognitive aging. As part of this analysis, we will consider differential item functioning as there are known mode of assessment effects in the HRS (see Smith et al., 2022 and Domingue et al., 2023).</w:t>
      </w:r>
    </w:p>
    <w:bookmarkEnd w:id="20"/>
    <w:bookmarkStart w:id="23" w:name="step-1-selecting-cases-to-include"/>
    <w:p>
      <w:pPr>
        <w:pStyle w:val="Heading2"/>
      </w:pPr>
      <w:r>
        <w:t xml:space="preserve">Step 1: Selecting cases to include</w:t>
      </w:r>
    </w:p>
    <w:p>
      <w:pPr>
        <w:pStyle w:val="FirstParagraph"/>
      </w:pPr>
      <w:r>
        <w:t xml:space="preserve">The first step of the analysis was selecting members of the CODA cohort. In the HRS tracker file, we filtered for participants who had values of 21 for STUDY. STUDY is defined as</w:t>
      </w:r>
      <w:r>
        <w:t xml:space="preserve"> </w:t>
      </w:r>
      <w:r>
        <w:t xml:space="preserve">“</w:t>
      </w:r>
      <w:r>
        <w:t xml:space="preserve">Study membership is based on the entry cohort of the individual. This will differ from the birth cohort for age-ineligible spouses or partners</w:t>
      </w:r>
      <w:r>
        <w:t xml:space="preserve">”</w:t>
      </w:r>
      <w:r>
        <w:t xml:space="preserve"> </w:t>
      </w:r>
      <w:r>
        <w:t xml:space="preserve">and 21 is defined as</w:t>
      </w:r>
      <w:r>
        <w:t xml:space="preserve"> </w:t>
      </w:r>
      <w:r>
        <w:t xml:space="preserve">“</w:t>
      </w:r>
      <w:r>
        <w:t xml:space="preserve">21. CODA (Children of the Depression Age).</w:t>
      </w:r>
      <w:r>
        <w:t xml:space="preserve">”</w:t>
      </w:r>
    </w:p>
    <w:p>
      <w:pPr>
        <w:pStyle w:val="BodyText"/>
      </w:pPr>
      <w:r>
        <w:t xml:space="preserve">We identified N = 2464 in the overall cohort. We dropped N = 6 for having a 1998 age outside of the CODA-eligible age band of 68-74. There were also N = 163 participants with a weight of 0, who were excluded from the analysis. A weight of 0 means the participant was ineligible for the study. Reasons for having a weight of zero included</w:t>
      </w:r>
      <w:r>
        <w:t xml:space="preserve"> </w:t>
      </w:r>
      <w:r>
        <w:t xml:space="preserve">“</w:t>
      </w:r>
      <w:r>
        <w:t xml:space="preserve">not cohort eligible this wave,</w:t>
      </w:r>
      <w:r>
        <w:t xml:space="preserve">”</w:t>
      </w:r>
      <w:r>
        <w:t xml:space="preserve"> </w:t>
      </w:r>
      <w:r>
        <w:t xml:space="preserve">“</w:t>
      </w:r>
      <w:r>
        <w:t xml:space="preserve">nursing home resident</w:t>
      </w:r>
      <w:r>
        <w:t xml:space="preserve">”</w:t>
      </w:r>
      <w:r>
        <w:t xml:space="preserve">, and</w:t>
      </w:r>
      <w:r>
        <w:t xml:space="preserve"> </w:t>
      </w:r>
      <w:r>
        <w:t xml:space="preserve">“</w:t>
      </w:r>
      <w:r>
        <w:t xml:space="preserve">xWGTR greater than zero or xIWTYPE greater than one.</w:t>
      </w:r>
      <w:r>
        <w:t xml:space="preserve">”</w:t>
      </w:r>
      <w:r>
        <w:t xml:space="preserve"> </w:t>
      </w:r>
      <w:r>
        <w:t xml:space="preserve">xWGTR is defined as</w:t>
      </w:r>
      <w:r>
        <w:t xml:space="preserve"> </w:t>
      </w:r>
      <w:r>
        <w:t xml:space="preserve">“</w:t>
      </w:r>
      <w:r>
        <w:t xml:space="preserve">the sampling weight for analysis at the respondent level for respondents living in the community</w:t>
      </w:r>
      <w:r>
        <w:t xml:space="preserve">”</w:t>
      </w:r>
      <w:r>
        <w:t xml:space="preserve"> </w:t>
      </w:r>
      <w:r>
        <w:t xml:space="preserve">(HRS Tracker File, 2023, pg. 21). xIWTYPE refers a 7 category variable about the type of interview conducted. A value of 1 is the core interview, values of 5, 11, 15, 21, 25, and 99 refer to core interview not obtained, exit interview obtained, exit interview not obtained, post-exit interview obtained, post-exit interview not obtained, and not in the sample at this wave (HRS Tracker File, 2023, pg. 25).</w:t>
      </w:r>
      <w:r>
        <w:t xml:space="preserve"> </w:t>
      </w:r>
      <w:r>
        <w:rPr>
          <w:iCs/>
          <w:i/>
        </w:rPr>
        <w:t xml:space="preserve">Table 1</w:t>
      </w:r>
      <w:r>
        <w:t xml:space="preserve"> </w:t>
      </w:r>
      <w:r>
        <w:t xml:space="preserve">shows the break down for why a participant had a weight of 0 and was removed from the primary analyses.</w:t>
      </w:r>
    </w:p>
    <w:bookmarkStart w:id="21" w:name="Xa533f40aa2eec09fa7b3b473f0a739d065d836c"/>
    <w:p>
      <w:pPr>
        <w:pStyle w:val="Heading3"/>
      </w:pPr>
      <w:r>
        <w:t xml:space="preserve">Table 1: Summary of participants excluded for having a weight of zero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159</w:t>
            </w:r>
          </w:p>
        </w:tc>
      </w:tr>
      <w:tr>
        <w:tc>
          <w:tcPr/>
          <w:p>
            <w:pPr>
              <w:pStyle w:val="Compact"/>
              <w:jc w:val="left"/>
            </w:pPr>
            <w:r>
              <w:t xml:space="preserve">FWHY0WGT</w:t>
            </w:r>
          </w:p>
        </w:tc>
        <w:tc>
          <w:tcPr/>
          <w:p>
            <w:pPr>
              <w:pStyle w:val="Compact"/>
            </w:pPr>
          </w:p>
        </w:tc>
      </w:tr>
      <w:tr>
        <w:tc>
          <w:tcPr/>
          <w:p>
            <w:pPr>
              <w:pStyle w:val="Compact"/>
              <w:jc w:val="left"/>
            </w:pPr>
            <w:r>
              <w:t xml:space="preserve">Not cohort eligible this wave</w:t>
            </w:r>
          </w:p>
        </w:tc>
        <w:tc>
          <w:tcPr/>
          <w:p>
            <w:pPr>
              <w:pStyle w:val="Compact"/>
              <w:jc w:val="center"/>
            </w:pPr>
            <w:r>
              <w:t xml:space="preserve">17 (11%)</w:t>
            </w:r>
          </w:p>
        </w:tc>
      </w:tr>
      <w:tr>
        <w:tc>
          <w:tcPr/>
          <w:p>
            <w:pPr>
              <w:pStyle w:val="Compact"/>
              <w:jc w:val="left"/>
            </w:pPr>
            <w:r>
              <w:t xml:space="preserve">Nursing home resident</w:t>
            </w:r>
          </w:p>
        </w:tc>
        <w:tc>
          <w:tcPr/>
          <w:p>
            <w:pPr>
              <w:pStyle w:val="Compact"/>
              <w:jc w:val="center"/>
            </w:pPr>
            <w:r>
              <w:t xml:space="preserve">2 (1.3%)</w:t>
            </w:r>
          </w:p>
        </w:tc>
      </w:tr>
      <w:tr>
        <w:tc>
          <w:tcPr/>
          <w:p>
            <w:pPr>
              <w:pStyle w:val="Compact"/>
              <w:jc w:val="left"/>
            </w:pPr>
            <w:r>
              <w:t xml:space="preserve">xWGTR greater than zero or xIWTYPE greater than one</w:t>
            </w:r>
          </w:p>
        </w:tc>
        <w:tc>
          <w:tcPr/>
          <w:p>
            <w:pPr>
              <w:pStyle w:val="Compact"/>
              <w:jc w:val="center"/>
            </w:pPr>
            <w:r>
              <w:t xml:space="preserve">140 (88%)</w:t>
            </w:r>
          </w:p>
        </w:tc>
      </w:tr>
      <w:tr>
        <w:tc>
          <w:tcPr/>
          <w:p>
            <w:pPr>
              <w:pStyle w:val="Compact"/>
              <w:jc w:val="left"/>
            </w:pPr>
            <w:r>
              <w:t xml:space="preserve">FIWTYPE</w:t>
            </w:r>
          </w:p>
        </w:tc>
        <w:tc>
          <w:tcPr/>
          <w:p>
            <w:pPr>
              <w:pStyle w:val="Compact"/>
            </w:pPr>
          </w:p>
        </w:tc>
      </w:tr>
      <w:tr>
        <w:tc>
          <w:tcPr/>
          <w:p>
            <w:pPr>
              <w:pStyle w:val="Compact"/>
              <w:jc w:val="left"/>
            </w:pPr>
            <w:r>
              <w:t xml:space="preserve">Core interview obtained</w:t>
            </w:r>
          </w:p>
        </w:tc>
        <w:tc>
          <w:tcPr/>
          <w:p>
            <w:pPr>
              <w:pStyle w:val="Compact"/>
              <w:jc w:val="center"/>
            </w:pPr>
            <w:r>
              <w:t xml:space="preserve">19 (12%)</w:t>
            </w:r>
          </w:p>
        </w:tc>
      </w:tr>
      <w:tr>
        <w:tc>
          <w:tcPr/>
          <w:p>
            <w:pPr>
              <w:pStyle w:val="Compact"/>
              <w:jc w:val="left"/>
            </w:pPr>
            <w:r>
              <w:t xml:space="preserve">Core interview not obtained</w:t>
            </w:r>
          </w:p>
        </w:tc>
        <w:tc>
          <w:tcPr/>
          <w:p>
            <w:pPr>
              <w:pStyle w:val="Compact"/>
              <w:jc w:val="center"/>
            </w:pPr>
            <w:r>
              <w:t xml:space="preserve">70 (44%)</w:t>
            </w:r>
          </w:p>
        </w:tc>
      </w:tr>
      <w:tr>
        <w:tc>
          <w:tcPr/>
          <w:p>
            <w:pPr>
              <w:pStyle w:val="Compact"/>
              <w:jc w:val="left"/>
            </w:pPr>
            <w:r>
              <w:t xml:space="preserve">Not in the sample this wave</w:t>
            </w:r>
          </w:p>
        </w:tc>
        <w:tc>
          <w:tcPr/>
          <w:p>
            <w:pPr>
              <w:pStyle w:val="Compact"/>
              <w:jc w:val="center"/>
            </w:pPr>
            <w:r>
              <w:t xml:space="preserve">70 (44%)</w:t>
            </w:r>
          </w:p>
        </w:tc>
      </w:tr>
    </w:tbl>
    <w:p>
      <w:pPr>
        <w:pStyle w:val="BodyText"/>
      </w:pPr>
      <w:r>
        <w:t xml:space="preserve">Note that for the participants listed as</w:t>
      </w:r>
      <w:r>
        <w:t xml:space="preserve"> </w:t>
      </w:r>
      <w:r>
        <w:t xml:space="preserve">“</w:t>
      </w:r>
      <w:r>
        <w:t xml:space="preserve">Core interview obtained</w:t>
      </w:r>
      <w:r>
        <w:t xml:space="preserve">”</w:t>
      </w:r>
      <w:r>
        <w:t xml:space="preserve"> </w:t>
      </w:r>
      <w:r>
        <w:t xml:space="preserve">under FIWTYPE, these same participants either were not cohort eligible or a nursing home resident under FWHY0WGT, as shown in Table 2.</w:t>
      </w:r>
    </w:p>
    <w:bookmarkEnd w:id="21"/>
    <w:bookmarkStart w:id="22" w:name="Xd06019c1c36cfd245cb3f4f4cb6af2a38d1857f"/>
    <w:p>
      <w:pPr>
        <w:pStyle w:val="Heading3"/>
      </w:pPr>
      <w:r>
        <w:t xml:space="preserve">Table 2: Breakdown of FIWTYPE and FWHY0WGT</w:t>
      </w:r>
    </w:p>
    <w:tbl>
      <w:tblPr>
        <w:tblStyle w:val="Table"/>
        <w:tblW w:type="pct" w:w="5000"/>
        <w:tblLook w:firstRow="1" w:lastRow="0" w:firstColumn="0" w:lastColumn="0" w:noHBand="0" w:noVBand="0" w:val="0020"/>
        <w:jc w:val="start"/>
      </w:tblPr>
      <w:tblGrid>
        <w:gridCol w:w="4961"/>
        <w:gridCol w:w="2671"/>
        <w:gridCol w:w="286"/>
      </w:tblGrid>
      <w:tr>
        <w:trPr>
          <w:tblHeader w:val="true"/>
        </w:trPr>
        <w:tc>
          <w:tcPr/>
          <w:p>
            <w:pPr>
              <w:pStyle w:val="Compact"/>
              <w:jc w:val="left"/>
            </w:pPr>
            <w:r>
              <w:t xml:space="preserve">FWHY0WGT</w:t>
            </w:r>
          </w:p>
        </w:tc>
        <w:tc>
          <w:tcPr/>
          <w:p>
            <w:pPr>
              <w:pStyle w:val="Compact"/>
              <w:jc w:val="left"/>
            </w:pPr>
            <w:r>
              <w:t xml:space="preserve">FIWTYPE</w:t>
            </w:r>
          </w:p>
        </w:tc>
        <w:tc>
          <w:tcPr/>
          <w:p>
            <w:pPr>
              <w:pStyle w:val="Compact"/>
              <w:jc w:val="right"/>
            </w:pPr>
            <w:r>
              <w:t xml:space="preserve">n</w:t>
            </w:r>
          </w:p>
        </w:tc>
      </w:tr>
      <w:tr>
        <w:tc>
          <w:tcPr/>
          <w:p>
            <w:pPr>
              <w:pStyle w:val="Compact"/>
              <w:jc w:val="left"/>
            </w:pPr>
            <w:r>
              <w:t xml:space="preserve">Not cohort eligible this wave</w:t>
            </w:r>
          </w:p>
        </w:tc>
        <w:tc>
          <w:tcPr/>
          <w:p>
            <w:pPr>
              <w:pStyle w:val="Compact"/>
              <w:jc w:val="left"/>
            </w:pPr>
            <w:r>
              <w:t xml:space="preserve">Core interview obtained</w:t>
            </w:r>
          </w:p>
        </w:tc>
        <w:tc>
          <w:tcPr/>
          <w:p>
            <w:pPr>
              <w:pStyle w:val="Compact"/>
              <w:jc w:val="right"/>
            </w:pPr>
            <w:r>
              <w:t xml:space="preserve">17</w:t>
            </w:r>
          </w:p>
        </w:tc>
      </w:tr>
      <w:tr>
        <w:tc>
          <w:tcPr/>
          <w:p>
            <w:pPr>
              <w:pStyle w:val="Compact"/>
              <w:jc w:val="left"/>
            </w:pPr>
            <w:r>
              <w:t xml:space="preserve">Nursing home resident</w:t>
            </w:r>
          </w:p>
        </w:tc>
        <w:tc>
          <w:tcPr/>
          <w:p>
            <w:pPr>
              <w:pStyle w:val="Compact"/>
              <w:jc w:val="left"/>
            </w:pPr>
            <w:r>
              <w:t xml:space="preserve">Core interview obtained</w:t>
            </w:r>
          </w:p>
        </w:tc>
        <w:tc>
          <w:tcPr/>
          <w:p>
            <w:pPr>
              <w:pStyle w:val="Compact"/>
              <w:jc w:val="right"/>
            </w:pPr>
            <w:r>
              <w:t xml:space="preserve">2</w:t>
            </w:r>
          </w:p>
        </w:tc>
      </w:tr>
      <w:tr>
        <w:tc>
          <w:tcPr/>
          <w:p>
            <w:pPr>
              <w:pStyle w:val="Compact"/>
              <w:jc w:val="left"/>
            </w:pPr>
            <w:r>
              <w:t xml:space="preserve">xWGTR greater than zero or xIWTYPE greater than one</w:t>
            </w:r>
          </w:p>
        </w:tc>
        <w:tc>
          <w:tcPr/>
          <w:p>
            <w:pPr>
              <w:pStyle w:val="Compact"/>
              <w:jc w:val="left"/>
            </w:pPr>
            <w:r>
              <w:t xml:space="preserve">Core interview not obtained</w:t>
            </w:r>
          </w:p>
        </w:tc>
        <w:tc>
          <w:tcPr/>
          <w:p>
            <w:pPr>
              <w:pStyle w:val="Compact"/>
              <w:jc w:val="right"/>
            </w:pPr>
            <w:r>
              <w:t xml:space="preserve">70</w:t>
            </w:r>
          </w:p>
        </w:tc>
      </w:tr>
      <w:tr>
        <w:tc>
          <w:tcPr/>
          <w:p>
            <w:pPr>
              <w:pStyle w:val="Compact"/>
              <w:jc w:val="left"/>
            </w:pPr>
            <w:r>
              <w:t xml:space="preserve">xWGTR greater than zero or xIWTYPE greater than one</w:t>
            </w:r>
          </w:p>
        </w:tc>
        <w:tc>
          <w:tcPr/>
          <w:p>
            <w:pPr>
              <w:pStyle w:val="Compact"/>
              <w:jc w:val="left"/>
            </w:pPr>
            <w:r>
              <w:t xml:space="preserve">Not in the sample this wave</w:t>
            </w:r>
          </w:p>
        </w:tc>
        <w:tc>
          <w:tcPr/>
          <w:p>
            <w:pPr>
              <w:pStyle w:val="Compact"/>
              <w:jc w:val="right"/>
            </w:pPr>
            <w:r>
              <w:t xml:space="preserve">70</w:t>
            </w:r>
          </w:p>
        </w:tc>
      </w:tr>
    </w:tbl>
    <w:p>
      <w:r>
        <w:br w:type="page"/>
      </w:r>
    </w:p>
    <w:bookmarkEnd w:id="22"/>
    <w:bookmarkEnd w:id="23"/>
    <w:bookmarkStart w:id="30" w:name="step-2-scoring-variables"/>
    <w:p>
      <w:pPr>
        <w:pStyle w:val="Heading2"/>
      </w:pPr>
      <w:r>
        <w:t xml:space="preserve">Step 2: Scoring variables</w:t>
      </w:r>
    </w:p>
    <w:p>
      <w:pPr>
        <w:pStyle w:val="FirstParagraph"/>
      </w:pPr>
      <w:r>
        <w:t xml:space="preserve">There are six cognitive variables in the HRS cognitive battery: immediate recall, delayed recall, backwards counting, object naming, orientation to time, and serial 7s. I will describe those tests in an upcoming revision (or ask a real neuropsychologist to do it).</w:t>
      </w:r>
    </w:p>
    <w:p>
      <w:pPr>
        <w:pStyle w:val="BodyText"/>
      </w:pPr>
      <w:r>
        <w:t xml:space="preserve">McArdle et al. (2007) scored these variables on a 0-100% scale. In my code, I recreate that scoring but the final analytical variables are done on a conventional 0, 1, 2… scale. We also do not use the immediate recall variable because immediate recall is a cognitive task that will have a very strong ceiling effect until the later stages of dementia, and as such is not a good indicator of cognition in community-based samples.</w:t>
      </w:r>
    </w:p>
    <w:p>
      <w:pPr>
        <w:pStyle w:val="BodyText"/>
      </w:pPr>
      <w:r>
        <w:t xml:space="preserve">Table 3 shows the scored cognitive variables. Here, we see that there are very sparse entries at the lower end for object naming and orientation to time.</w:t>
      </w:r>
    </w:p>
    <w:p>
      <w:r>
        <w:br w:type="page"/>
      </w:r>
    </w:p>
    <w:bookmarkStart w:id="24" w:name="table-3-scored-cognitive-variables"/>
    <w:p>
      <w:pPr>
        <w:pStyle w:val="Heading3"/>
      </w:pPr>
      <w:r>
        <w:t xml:space="preserve">Table 3: Scored cognitive variables</w:t>
      </w:r>
    </w:p>
    <w:tbl>
      <w:tblPr>
        <w:tblStyle w:val="Table"/>
        <w:tblW w:type="pct" w:w="5000"/>
        <w:tblLook w:firstRow="1" w:lastRow="0" w:firstColumn="0" w:lastColumn="0" w:noHBand="0" w:noVBand="0" w:val="0020"/>
        <w:jc w:val="start"/>
      </w:tblPr>
      <w:tblGrid>
        <w:gridCol w:w="643"/>
        <w:gridCol w:w="609"/>
        <w:gridCol w:w="609"/>
        <w:gridCol w:w="609"/>
        <w:gridCol w:w="609"/>
        <w:gridCol w:w="609"/>
        <w:gridCol w:w="643"/>
        <w:gridCol w:w="643"/>
        <w:gridCol w:w="643"/>
        <w:gridCol w:w="575"/>
        <w:gridCol w:w="575"/>
        <w:gridCol w:w="575"/>
        <w:gridCol w:w="575"/>
      </w:tblGrid>
      <w:tr>
        <w:trPr>
          <w:tblHeader w:val="true"/>
        </w:trPr>
        <w:tc>
          <w:tcPr/>
          <w:p>
            <w:pPr>
              <w:pStyle w:val="Compact"/>
              <w:jc w:val="left"/>
            </w:pPr>
            <w:r>
              <w:rPr>
                <w:bCs/>
                <w:b/>
              </w:rPr>
              <w:t xml:space="preserve">Characteristic</w:t>
            </w:r>
          </w:p>
        </w:tc>
        <w:tc>
          <w:tcPr/>
          <w:p>
            <w:pPr>
              <w:pStyle w:val="Compact"/>
              <w:jc w:val="center"/>
            </w:pPr>
            <w:r>
              <w:rPr>
                <w:bCs/>
                <w:b/>
              </w:rPr>
              <w:t xml:space="preserve">0</w:t>
            </w:r>
            <w:r>
              <w:t xml:space="preserve">, N = 2,295</w:t>
            </w:r>
          </w:p>
        </w:tc>
        <w:tc>
          <w:tcPr/>
          <w:p>
            <w:pPr>
              <w:pStyle w:val="Compact"/>
              <w:jc w:val="center"/>
            </w:pPr>
            <w:r>
              <w:rPr>
                <w:bCs/>
                <w:b/>
              </w:rPr>
              <w:t xml:space="preserve">2</w:t>
            </w:r>
            <w:r>
              <w:t xml:space="preserve">, N = 2,060</w:t>
            </w:r>
          </w:p>
        </w:tc>
        <w:tc>
          <w:tcPr/>
          <w:p>
            <w:pPr>
              <w:pStyle w:val="Compact"/>
              <w:jc w:val="center"/>
            </w:pPr>
            <w:r>
              <w:rPr>
                <w:bCs/>
                <w:b/>
              </w:rPr>
              <w:t xml:space="preserve">4</w:t>
            </w:r>
            <w:r>
              <w:t xml:space="preserve">, N = 1,872</w:t>
            </w:r>
          </w:p>
        </w:tc>
        <w:tc>
          <w:tcPr/>
          <w:p>
            <w:pPr>
              <w:pStyle w:val="Compact"/>
              <w:jc w:val="center"/>
            </w:pPr>
            <w:r>
              <w:rPr>
                <w:bCs/>
                <w:b/>
              </w:rPr>
              <w:t xml:space="preserve">6</w:t>
            </w:r>
            <w:r>
              <w:t xml:space="preserve">, N = 1,698</w:t>
            </w:r>
          </w:p>
        </w:tc>
        <w:tc>
          <w:tcPr/>
          <w:p>
            <w:pPr>
              <w:pStyle w:val="Compact"/>
              <w:jc w:val="center"/>
            </w:pPr>
            <w:r>
              <w:rPr>
                <w:bCs/>
                <w:b/>
              </w:rPr>
              <w:t xml:space="preserve">8</w:t>
            </w:r>
            <w:r>
              <w:t xml:space="preserve">, N = 1,537</w:t>
            </w:r>
          </w:p>
        </w:tc>
        <w:tc>
          <w:tcPr/>
          <w:p>
            <w:pPr>
              <w:pStyle w:val="Compact"/>
              <w:jc w:val="center"/>
            </w:pPr>
            <w:r>
              <w:rPr>
                <w:bCs/>
                <w:b/>
              </w:rPr>
              <w:t xml:space="preserve">10</w:t>
            </w:r>
            <w:r>
              <w:t xml:space="preserve">, N = 1,373</w:t>
            </w:r>
          </w:p>
        </w:tc>
        <w:tc>
          <w:tcPr/>
          <w:p>
            <w:pPr>
              <w:pStyle w:val="Compact"/>
              <w:jc w:val="center"/>
            </w:pPr>
            <w:r>
              <w:rPr>
                <w:bCs/>
                <w:b/>
              </w:rPr>
              <w:t xml:space="preserve">12</w:t>
            </w:r>
            <w:r>
              <w:t xml:space="preserve">, N = 1,164</w:t>
            </w:r>
          </w:p>
        </w:tc>
        <w:tc>
          <w:tcPr/>
          <w:p>
            <w:pPr>
              <w:pStyle w:val="Compact"/>
              <w:jc w:val="center"/>
            </w:pPr>
            <w:r>
              <w:rPr>
                <w:bCs/>
                <w:b/>
              </w:rPr>
              <w:t xml:space="preserve">14</w:t>
            </w:r>
            <w:r>
              <w:t xml:space="preserve">, N = 1,033</w:t>
            </w:r>
          </w:p>
        </w:tc>
        <w:tc>
          <w:tcPr/>
          <w:p>
            <w:pPr>
              <w:pStyle w:val="Compact"/>
              <w:jc w:val="center"/>
            </w:pPr>
            <w:r>
              <w:rPr>
                <w:bCs/>
                <w:b/>
              </w:rPr>
              <w:t xml:space="preserve">16</w:t>
            </w:r>
            <w:r>
              <w:t xml:space="preserve">, N = 828</w:t>
            </w:r>
          </w:p>
        </w:tc>
        <w:tc>
          <w:tcPr/>
          <w:p>
            <w:pPr>
              <w:pStyle w:val="Compact"/>
              <w:jc w:val="center"/>
            </w:pPr>
            <w:r>
              <w:rPr>
                <w:bCs/>
                <w:b/>
              </w:rPr>
              <w:t xml:space="preserve">18</w:t>
            </w:r>
            <w:r>
              <w:t xml:space="preserve">, N = 604</w:t>
            </w:r>
          </w:p>
        </w:tc>
        <w:tc>
          <w:tcPr/>
          <w:p>
            <w:pPr>
              <w:pStyle w:val="Compact"/>
              <w:jc w:val="center"/>
            </w:pPr>
            <w:r>
              <w:rPr>
                <w:bCs/>
                <w:b/>
              </w:rPr>
              <w:t xml:space="preserve">20</w:t>
            </w:r>
            <w:r>
              <w:t xml:space="preserve">, N = 405</w:t>
            </w:r>
          </w:p>
        </w:tc>
        <w:tc>
          <w:tcPr/>
          <w:p>
            <w:pPr>
              <w:pStyle w:val="Compact"/>
              <w:jc w:val="center"/>
            </w:pPr>
            <w:r>
              <w:rPr>
                <w:bCs/>
                <w:b/>
              </w:rPr>
              <w:t xml:space="preserve">22</w:t>
            </w:r>
            <w:r>
              <w:t xml:space="preserve">, N = 263</w:t>
            </w:r>
          </w:p>
        </w:tc>
      </w:tr>
      <w:tr>
        <w:tc>
          <w:tcPr/>
          <w:p>
            <w:pPr>
              <w:pStyle w:val="Compact"/>
              <w:jc w:val="left"/>
            </w:pPr>
            <w:r>
              <w:t xml:space="preserve">vddr</w:t>
            </w:r>
          </w:p>
        </w:tc>
        <w:tc>
          <w:tcPr/>
          <w:p>
            <w:pPr>
              <w:pStyle w:val="Compact"/>
              <w:jc w:val="center"/>
            </w:pPr>
            <w:r>
              <w:t xml:space="preserve">3.82 (2.22)</w:t>
            </w:r>
          </w:p>
        </w:tc>
        <w:tc>
          <w:tcPr/>
          <w:p>
            <w:pPr>
              <w:pStyle w:val="Compact"/>
              <w:jc w:val="center"/>
            </w:pPr>
            <w:r>
              <w:t xml:space="preserve">3.69 (2.26)</w:t>
            </w:r>
          </w:p>
        </w:tc>
        <w:tc>
          <w:tcPr/>
          <w:p>
            <w:pPr>
              <w:pStyle w:val="Compact"/>
              <w:jc w:val="center"/>
            </w:pPr>
            <w:r>
              <w:t xml:space="preserve">4.05 (2.08)</w:t>
            </w:r>
          </w:p>
        </w:tc>
        <w:tc>
          <w:tcPr/>
          <w:p>
            <w:pPr>
              <w:pStyle w:val="Compact"/>
              <w:jc w:val="center"/>
            </w:pPr>
            <w:r>
              <w:t xml:space="preserve">3.80 (1.97)</w:t>
            </w:r>
          </w:p>
        </w:tc>
        <w:tc>
          <w:tcPr/>
          <w:p>
            <w:pPr>
              <w:pStyle w:val="Compact"/>
              <w:jc w:val="center"/>
            </w:pPr>
            <w:r>
              <w:t xml:space="preserve">3.56 (1.97)</w:t>
            </w:r>
          </w:p>
        </w:tc>
        <w:tc>
          <w:tcPr/>
          <w:p>
            <w:pPr>
              <w:pStyle w:val="Compact"/>
              <w:jc w:val="center"/>
            </w:pPr>
            <w:r>
              <w:t xml:space="preserve">3.47 (1.97)</w:t>
            </w:r>
          </w:p>
        </w:tc>
        <w:tc>
          <w:tcPr/>
          <w:p>
            <w:pPr>
              <w:pStyle w:val="Compact"/>
              <w:jc w:val="center"/>
            </w:pPr>
            <w:r>
              <w:t xml:space="preserve">3.19 (1.94)</w:t>
            </w:r>
          </w:p>
        </w:tc>
        <w:tc>
          <w:tcPr/>
          <w:p>
            <w:pPr>
              <w:pStyle w:val="Compact"/>
              <w:jc w:val="center"/>
            </w:pPr>
            <w:r>
              <w:t xml:space="preserve">2.89 (2.01)</w:t>
            </w:r>
          </w:p>
        </w:tc>
        <w:tc>
          <w:tcPr/>
          <w:p>
            <w:pPr>
              <w:pStyle w:val="Compact"/>
              <w:jc w:val="center"/>
            </w:pPr>
            <w:r>
              <w:t xml:space="preserve">2.83 (1.99)</w:t>
            </w:r>
          </w:p>
        </w:tc>
        <w:tc>
          <w:tcPr/>
          <w:p>
            <w:pPr>
              <w:pStyle w:val="Compact"/>
              <w:jc w:val="center"/>
            </w:pPr>
            <w:r>
              <w:t xml:space="preserve">2.70 (1.92)</w:t>
            </w:r>
          </w:p>
        </w:tc>
        <w:tc>
          <w:tcPr/>
          <w:p>
            <w:pPr>
              <w:pStyle w:val="Compact"/>
              <w:jc w:val="center"/>
            </w:pPr>
            <w:r>
              <w:t xml:space="preserve">2.80 (1.90)</w:t>
            </w:r>
          </w:p>
        </w:tc>
        <w:tc>
          <w:tcPr/>
          <w:p>
            <w:pPr>
              <w:pStyle w:val="Compact"/>
              <w:jc w:val="center"/>
            </w:pPr>
            <w:r>
              <w:t xml:space="preserve">2.66 (1.83)</w:t>
            </w:r>
          </w:p>
        </w:tc>
      </w:tr>
      <w:tr>
        <w:tc>
          <w:tcPr/>
          <w:p>
            <w:pPr>
              <w:pStyle w:val="Compact"/>
              <w:jc w:val="left"/>
            </w:pPr>
            <w:r>
              <w:t xml:space="preserve">Unknown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189</w:t>
            </w:r>
          </w:p>
        </w:tc>
        <w:tc>
          <w:tcPr/>
          <w:p>
            <w:pPr>
              <w:pStyle w:val="Compact"/>
              <w:jc w:val="center"/>
            </w:pPr>
            <w:r>
              <w:t xml:space="preserve">164</w:t>
            </w:r>
          </w:p>
        </w:tc>
        <w:tc>
          <w:tcPr/>
          <w:p>
            <w:pPr>
              <w:pStyle w:val="Compact"/>
              <w:jc w:val="center"/>
            </w:pPr>
            <w:r>
              <w:t xml:space="preserve">136</w:t>
            </w:r>
          </w:p>
        </w:tc>
        <w:tc>
          <w:tcPr/>
          <w:p>
            <w:pPr>
              <w:pStyle w:val="Compact"/>
              <w:jc w:val="center"/>
            </w:pPr>
            <w:r>
              <w:t xml:space="preserve">103</w:t>
            </w:r>
          </w:p>
        </w:tc>
        <w:tc>
          <w:tcPr/>
          <w:p>
            <w:pPr>
              <w:pStyle w:val="Compact"/>
              <w:jc w:val="center"/>
            </w:pPr>
            <w:r>
              <w:t xml:space="preserve">128</w:t>
            </w:r>
          </w:p>
        </w:tc>
        <w:tc>
          <w:tcPr/>
          <w:p>
            <w:pPr>
              <w:pStyle w:val="Compact"/>
              <w:jc w:val="center"/>
            </w:pPr>
            <w:r>
              <w:t xml:space="preserve">126</w:t>
            </w:r>
          </w:p>
        </w:tc>
        <w:tc>
          <w:tcPr/>
          <w:p>
            <w:pPr>
              <w:pStyle w:val="Compact"/>
              <w:jc w:val="center"/>
            </w:pPr>
            <w:r>
              <w:t xml:space="preserve">108</w:t>
            </w:r>
          </w:p>
        </w:tc>
        <w:tc>
          <w:tcPr/>
          <w:p>
            <w:pPr>
              <w:pStyle w:val="Compact"/>
              <w:jc w:val="center"/>
            </w:pPr>
            <w:r>
              <w:t xml:space="preserve">91</w:t>
            </w:r>
          </w:p>
        </w:tc>
        <w:tc>
          <w:tcPr/>
          <w:p>
            <w:pPr>
              <w:pStyle w:val="Compact"/>
              <w:jc w:val="center"/>
            </w:pPr>
            <w:r>
              <w:t xml:space="preserve">62</w:t>
            </w:r>
          </w:p>
        </w:tc>
        <w:tc>
          <w:tcPr/>
          <w:p>
            <w:pPr>
              <w:pStyle w:val="Compact"/>
              <w:jc w:val="center"/>
            </w:pPr>
            <w:r>
              <w:t xml:space="preserve">80</w:t>
            </w:r>
          </w:p>
        </w:tc>
      </w:tr>
      <w:tr>
        <w:tc>
          <w:tcPr/>
          <w:p>
            <w:pPr>
              <w:pStyle w:val="Compact"/>
              <w:jc w:val="left"/>
            </w:pPr>
            <w:r>
              <w:t xml:space="preserve">vdbc</w:t>
            </w:r>
          </w:p>
        </w:tc>
        <w:tc>
          <w:tcPr/>
          <w:p>
            <w:pPr>
              <w:pStyle w:val="Compact"/>
              <w:jc w:val="center"/>
            </w:pPr>
            <w:r>
              <w:t xml:space="preserve">2,055 (96%)</w:t>
            </w:r>
          </w:p>
        </w:tc>
        <w:tc>
          <w:tcPr/>
          <w:p>
            <w:pPr>
              <w:pStyle w:val="Compact"/>
              <w:jc w:val="center"/>
            </w:pPr>
            <w:r>
              <w:t xml:space="preserve">1,814 (96%)</w:t>
            </w:r>
          </w:p>
        </w:tc>
        <w:tc>
          <w:tcPr/>
          <w:p>
            <w:pPr>
              <w:pStyle w:val="Compact"/>
              <w:jc w:val="center"/>
            </w:pPr>
            <w:r>
              <w:t xml:space="preserve">1,619 (96%)</w:t>
            </w:r>
          </w:p>
        </w:tc>
        <w:tc>
          <w:tcPr/>
          <w:p>
            <w:pPr>
              <w:pStyle w:val="Compact"/>
              <w:jc w:val="center"/>
            </w:pPr>
            <w:r>
              <w:t xml:space="preserve">1,466 (95%)</w:t>
            </w:r>
          </w:p>
        </w:tc>
        <w:tc>
          <w:tcPr/>
          <w:p>
            <w:pPr>
              <w:pStyle w:val="Compact"/>
              <w:jc w:val="center"/>
            </w:pPr>
            <w:r>
              <w:t xml:space="preserve">1,334 (94%)</w:t>
            </w:r>
          </w:p>
        </w:tc>
        <w:tc>
          <w:tcPr/>
          <w:p>
            <w:pPr>
              <w:pStyle w:val="Compact"/>
              <w:jc w:val="center"/>
            </w:pPr>
            <w:r>
              <w:t xml:space="preserve">1,178 (93%)</w:t>
            </w:r>
          </w:p>
        </w:tc>
        <w:tc>
          <w:tcPr/>
          <w:p>
            <w:pPr>
              <w:pStyle w:val="Compact"/>
              <w:jc w:val="center"/>
            </w:pPr>
            <w:r>
              <w:t xml:space="preserve">939 (91%)</w:t>
            </w:r>
          </w:p>
        </w:tc>
        <w:tc>
          <w:tcPr/>
          <w:p>
            <w:pPr>
              <w:pStyle w:val="Compact"/>
              <w:jc w:val="center"/>
            </w:pPr>
            <w:r>
              <w:t xml:space="preserve">818 (91%)</w:t>
            </w:r>
          </w:p>
        </w:tc>
        <w:tc>
          <w:tcPr/>
          <w:p>
            <w:pPr>
              <w:pStyle w:val="Compact"/>
              <w:jc w:val="center"/>
            </w:pPr>
            <w:r>
              <w:t xml:space="preserve">631 (88%)</w:t>
            </w:r>
          </w:p>
        </w:tc>
        <w:tc>
          <w:tcPr/>
          <w:p>
            <w:pPr>
              <w:pStyle w:val="Compact"/>
              <w:jc w:val="center"/>
            </w:pPr>
            <w:r>
              <w:t xml:space="preserve">459 (90%)</w:t>
            </w:r>
          </w:p>
        </w:tc>
        <w:tc>
          <w:tcPr/>
          <w:p>
            <w:pPr>
              <w:pStyle w:val="Compact"/>
              <w:jc w:val="center"/>
            </w:pPr>
            <w:r>
              <w:t xml:space="preserve">313 (91%)</w:t>
            </w:r>
          </w:p>
        </w:tc>
        <w:tc>
          <w:tcPr/>
          <w:p>
            <w:pPr>
              <w:pStyle w:val="Compact"/>
              <w:jc w:val="center"/>
            </w:pPr>
            <w:r>
              <w:t xml:space="preserve">169 (88%)</w:t>
            </w:r>
          </w:p>
        </w:tc>
      </w:tr>
      <w:tr>
        <w:tc>
          <w:tcPr/>
          <w:p>
            <w:pPr>
              <w:pStyle w:val="Compact"/>
              <w:jc w:val="left"/>
            </w:pPr>
            <w:r>
              <w:t xml:space="preserve">Unknown</w:t>
            </w:r>
          </w:p>
        </w:tc>
        <w:tc>
          <w:tcPr/>
          <w:p>
            <w:pPr>
              <w:pStyle w:val="Compact"/>
              <w:jc w:val="center"/>
            </w:pPr>
            <w:r>
              <w:t xml:space="preserve">147</w:t>
            </w:r>
          </w:p>
        </w:tc>
        <w:tc>
          <w:tcPr/>
          <w:p>
            <w:pPr>
              <w:pStyle w:val="Compact"/>
              <w:jc w:val="center"/>
            </w:pPr>
            <w:r>
              <w:t xml:space="preserve">171</w:t>
            </w:r>
          </w:p>
        </w:tc>
        <w:tc>
          <w:tcPr/>
          <w:p>
            <w:pPr>
              <w:pStyle w:val="Compact"/>
              <w:jc w:val="center"/>
            </w:pPr>
            <w:r>
              <w:t xml:space="preserve">181</w:t>
            </w:r>
          </w:p>
        </w:tc>
        <w:tc>
          <w:tcPr/>
          <w:p>
            <w:pPr>
              <w:pStyle w:val="Compact"/>
              <w:jc w:val="center"/>
            </w:pPr>
            <w:r>
              <w:t xml:space="preserve">152</w:t>
            </w:r>
          </w:p>
        </w:tc>
        <w:tc>
          <w:tcPr/>
          <w:p>
            <w:pPr>
              <w:pStyle w:val="Compact"/>
              <w:jc w:val="center"/>
            </w:pPr>
            <w:r>
              <w:t xml:space="preserve">115</w:t>
            </w:r>
          </w:p>
        </w:tc>
        <w:tc>
          <w:tcPr/>
          <w:p>
            <w:pPr>
              <w:pStyle w:val="Compact"/>
              <w:jc w:val="center"/>
            </w:pPr>
            <w:r>
              <w:t xml:space="preserve">109</w:t>
            </w:r>
          </w:p>
        </w:tc>
        <w:tc>
          <w:tcPr/>
          <w:p>
            <w:pPr>
              <w:pStyle w:val="Compact"/>
              <w:jc w:val="center"/>
            </w:pPr>
            <w:r>
              <w:t xml:space="preserve">130</w:t>
            </w:r>
          </w:p>
        </w:tc>
        <w:tc>
          <w:tcPr/>
          <w:p>
            <w:pPr>
              <w:pStyle w:val="Compact"/>
              <w:jc w:val="center"/>
            </w:pPr>
            <w:r>
              <w:t xml:space="preserve">131</w:t>
            </w:r>
          </w:p>
        </w:tc>
        <w:tc>
          <w:tcPr/>
          <w:p>
            <w:pPr>
              <w:pStyle w:val="Compact"/>
              <w:jc w:val="center"/>
            </w:pPr>
            <w:r>
              <w:t xml:space="preserve">114</w:t>
            </w:r>
          </w:p>
        </w:tc>
        <w:tc>
          <w:tcPr/>
          <w:p>
            <w:pPr>
              <w:pStyle w:val="Compact"/>
              <w:jc w:val="center"/>
            </w:pPr>
            <w:r>
              <w:t xml:space="preserve">93</w:t>
            </w:r>
          </w:p>
        </w:tc>
        <w:tc>
          <w:tcPr/>
          <w:p>
            <w:pPr>
              <w:pStyle w:val="Compact"/>
              <w:jc w:val="center"/>
            </w:pPr>
            <w:r>
              <w:t xml:space="preserve">61</w:t>
            </w:r>
          </w:p>
        </w:tc>
        <w:tc>
          <w:tcPr/>
          <w:p>
            <w:pPr>
              <w:pStyle w:val="Compact"/>
              <w:jc w:val="center"/>
            </w:pPr>
            <w:r>
              <w:t xml:space="preserve">70</w:t>
            </w:r>
          </w:p>
        </w:tc>
      </w:tr>
      <w:tr>
        <w:tc>
          <w:tcPr/>
          <w:p>
            <w:pPr>
              <w:pStyle w:val="Compact"/>
              <w:jc w:val="left"/>
            </w:pPr>
            <w:r>
              <w:t xml:space="preserve">vdda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w:t>
            </w:r>
          </w:p>
        </w:tc>
        <w:tc>
          <w:tcPr/>
          <w:p>
            <w:pPr>
              <w:pStyle w:val="Compact"/>
              <w:jc w:val="center"/>
            </w:pPr>
            <w:r>
              <w:t xml:space="preserve">3 (0.1%)</w:t>
            </w:r>
          </w:p>
        </w:tc>
        <w:tc>
          <w:tcPr/>
          <w:p>
            <w:pPr>
              <w:pStyle w:val="Compact"/>
              <w:jc w:val="center"/>
            </w:pPr>
            <w:r>
              <w:t xml:space="preserve">3 (0.2%)</w:t>
            </w:r>
          </w:p>
        </w:tc>
        <w:tc>
          <w:tcPr/>
          <w:p>
            <w:pPr>
              <w:pStyle w:val="Compact"/>
              <w:jc w:val="center"/>
            </w:pPr>
            <w:r>
              <w:t xml:space="preserve">2 (0.1%)</w:t>
            </w:r>
          </w:p>
        </w:tc>
        <w:tc>
          <w:tcPr/>
          <w:p>
            <w:pPr>
              <w:pStyle w:val="Compact"/>
              <w:jc w:val="center"/>
            </w:pPr>
            <w:r>
              <w:t xml:space="preserve">6 (0.4%)</w:t>
            </w:r>
          </w:p>
        </w:tc>
        <w:tc>
          <w:tcPr/>
          <w:p>
            <w:pPr>
              <w:pStyle w:val="Compact"/>
              <w:jc w:val="center"/>
            </w:pPr>
            <w:r>
              <w:t xml:space="preserve">10 (0.7%)</w:t>
            </w:r>
          </w:p>
        </w:tc>
        <w:tc>
          <w:tcPr/>
          <w:p>
            <w:pPr>
              <w:pStyle w:val="Compact"/>
              <w:jc w:val="center"/>
            </w:pPr>
            <w:r>
              <w:t xml:space="preserve">7 (0.6%)</w:t>
            </w:r>
          </w:p>
        </w:tc>
        <w:tc>
          <w:tcPr/>
          <w:p>
            <w:pPr>
              <w:pStyle w:val="Compact"/>
              <w:jc w:val="center"/>
            </w:pPr>
            <w:r>
              <w:t xml:space="preserve">4 (0.4%)</w:t>
            </w:r>
          </w:p>
        </w:tc>
        <w:tc>
          <w:tcPr/>
          <w:p>
            <w:pPr>
              <w:pStyle w:val="Compact"/>
              <w:jc w:val="center"/>
            </w:pPr>
            <w:r>
              <w:t xml:space="preserve">7 (0.8%)</w:t>
            </w:r>
          </w:p>
        </w:tc>
        <w:tc>
          <w:tcPr/>
          <w:p>
            <w:pPr>
              <w:pStyle w:val="Compact"/>
              <w:jc w:val="center"/>
            </w:pPr>
            <w:r>
              <w:t xml:space="preserve">8 (1.2%)</w:t>
            </w:r>
          </w:p>
        </w:tc>
        <w:tc>
          <w:tcPr/>
          <w:p>
            <w:pPr>
              <w:pStyle w:val="Compact"/>
              <w:jc w:val="center"/>
            </w:pPr>
            <w:r>
              <w:t xml:space="preserve">3 (0.6%)</w:t>
            </w:r>
          </w:p>
        </w:tc>
        <w:tc>
          <w:tcPr/>
          <w:p>
            <w:pPr>
              <w:pStyle w:val="Compact"/>
              <w:jc w:val="center"/>
            </w:pPr>
            <w:r>
              <w:t xml:space="preserve">3 (1.0%)</w:t>
            </w:r>
          </w:p>
        </w:tc>
        <w:tc>
          <w:tcPr/>
          <w:p>
            <w:pPr>
              <w:pStyle w:val="Compact"/>
              <w:jc w:val="center"/>
            </w:pPr>
            <w:r>
              <w:t xml:space="preserve">2 (1.1%)</w:t>
            </w:r>
          </w:p>
        </w:tc>
      </w:tr>
      <w:tr>
        <w:tc>
          <w:tcPr/>
          <w:p>
            <w:pPr>
              <w:pStyle w:val="Compact"/>
              <w:jc w:val="left"/>
            </w:pPr>
            <w:r>
              <w:t xml:space="preserve">1</w:t>
            </w:r>
          </w:p>
        </w:tc>
        <w:tc>
          <w:tcPr/>
          <w:p>
            <w:pPr>
              <w:pStyle w:val="Compact"/>
              <w:jc w:val="center"/>
            </w:pPr>
            <w:r>
              <w:t xml:space="preserve">10 (0.5%)</w:t>
            </w:r>
          </w:p>
        </w:tc>
        <w:tc>
          <w:tcPr/>
          <w:p>
            <w:pPr>
              <w:pStyle w:val="Compact"/>
              <w:jc w:val="center"/>
            </w:pPr>
            <w:r>
              <w:t xml:space="preserve">7 (0.4%)</w:t>
            </w:r>
          </w:p>
        </w:tc>
        <w:tc>
          <w:tcPr/>
          <w:p>
            <w:pPr>
              <w:pStyle w:val="Compact"/>
              <w:jc w:val="center"/>
            </w:pPr>
            <w:r>
              <w:t xml:space="preserve">6 (0.4%)</w:t>
            </w:r>
          </w:p>
        </w:tc>
        <w:tc>
          <w:tcPr/>
          <w:p>
            <w:pPr>
              <w:pStyle w:val="Compact"/>
              <w:jc w:val="center"/>
            </w:pPr>
            <w:r>
              <w:t xml:space="preserve">7 (0.5%)</w:t>
            </w:r>
          </w:p>
        </w:tc>
        <w:tc>
          <w:tcPr/>
          <w:p>
            <w:pPr>
              <w:pStyle w:val="Compact"/>
              <w:jc w:val="center"/>
            </w:pPr>
            <w:r>
              <w:t xml:space="preserve">9 (0.6%)</w:t>
            </w:r>
          </w:p>
        </w:tc>
        <w:tc>
          <w:tcPr/>
          <w:p>
            <w:pPr>
              <w:pStyle w:val="Compact"/>
              <w:jc w:val="center"/>
            </w:pPr>
            <w:r>
              <w:t xml:space="preserve">11 (0.9%)</w:t>
            </w:r>
          </w:p>
        </w:tc>
        <w:tc>
          <w:tcPr/>
          <w:p>
            <w:pPr>
              <w:pStyle w:val="Compact"/>
              <w:jc w:val="center"/>
            </w:pPr>
            <w:r>
              <w:t xml:space="preserve">14 (1.4%)</w:t>
            </w:r>
          </w:p>
        </w:tc>
        <w:tc>
          <w:tcPr/>
          <w:p>
            <w:pPr>
              <w:pStyle w:val="Compact"/>
              <w:jc w:val="center"/>
            </w:pPr>
            <w:r>
              <w:t xml:space="preserve">15 (1.8%)</w:t>
            </w:r>
          </w:p>
        </w:tc>
        <w:tc>
          <w:tcPr/>
          <w:p>
            <w:pPr>
              <w:pStyle w:val="Compact"/>
              <w:jc w:val="center"/>
            </w:pPr>
            <w:r>
              <w:t xml:space="preserve">11 (1.7%)</w:t>
            </w:r>
          </w:p>
        </w:tc>
        <w:tc>
          <w:tcPr/>
          <w:p>
            <w:pPr>
              <w:pStyle w:val="Compact"/>
              <w:jc w:val="center"/>
            </w:pPr>
            <w:r>
              <w:t xml:space="preserve">5 (1.1%)</w:t>
            </w:r>
          </w:p>
        </w:tc>
        <w:tc>
          <w:tcPr/>
          <w:p>
            <w:pPr>
              <w:pStyle w:val="Compact"/>
              <w:jc w:val="center"/>
            </w:pPr>
            <w:r>
              <w:t xml:space="preserve">9 (2.9%)</w:t>
            </w:r>
          </w:p>
        </w:tc>
        <w:tc>
          <w:tcPr/>
          <w:p>
            <w:pPr>
              <w:pStyle w:val="Compact"/>
              <w:jc w:val="center"/>
            </w:pPr>
            <w:r>
              <w:t xml:space="preserve">6 (3.4%)</w:t>
            </w:r>
          </w:p>
        </w:tc>
      </w:tr>
      <w:tr>
        <w:tc>
          <w:tcPr/>
          <w:p>
            <w:pPr>
              <w:pStyle w:val="Compact"/>
              <w:jc w:val="left"/>
            </w:pPr>
            <w:r>
              <w:t xml:space="preserve">2</w:t>
            </w:r>
          </w:p>
        </w:tc>
        <w:tc>
          <w:tcPr/>
          <w:p>
            <w:pPr>
              <w:pStyle w:val="Compact"/>
              <w:jc w:val="center"/>
            </w:pPr>
            <w:r>
              <w:t xml:space="preserve">44 (2.0%)</w:t>
            </w:r>
          </w:p>
        </w:tc>
        <w:tc>
          <w:tcPr/>
          <w:p>
            <w:pPr>
              <w:pStyle w:val="Compact"/>
              <w:jc w:val="center"/>
            </w:pPr>
            <w:r>
              <w:t xml:space="preserve">24 (1.3%)</w:t>
            </w:r>
          </w:p>
        </w:tc>
        <w:tc>
          <w:tcPr/>
          <w:p>
            <w:pPr>
              <w:pStyle w:val="Compact"/>
              <w:jc w:val="center"/>
            </w:pPr>
            <w:r>
              <w:t xml:space="preserve">35 (2.1%)</w:t>
            </w:r>
          </w:p>
        </w:tc>
        <w:tc>
          <w:tcPr/>
          <w:p>
            <w:pPr>
              <w:pStyle w:val="Compact"/>
              <w:jc w:val="center"/>
            </w:pPr>
            <w:r>
              <w:t xml:space="preserve">31 (2.0%)</w:t>
            </w:r>
          </w:p>
        </w:tc>
        <w:tc>
          <w:tcPr/>
          <w:p>
            <w:pPr>
              <w:pStyle w:val="Compact"/>
              <w:jc w:val="center"/>
            </w:pPr>
            <w:r>
              <w:t xml:space="preserve">47 (3.4%)</w:t>
            </w:r>
          </w:p>
        </w:tc>
        <w:tc>
          <w:tcPr/>
          <w:p>
            <w:pPr>
              <w:pStyle w:val="Compact"/>
              <w:jc w:val="center"/>
            </w:pPr>
            <w:r>
              <w:t xml:space="preserve">39 (3.1%)</w:t>
            </w:r>
          </w:p>
        </w:tc>
        <w:tc>
          <w:tcPr/>
          <w:p>
            <w:pPr>
              <w:pStyle w:val="Compact"/>
              <w:jc w:val="center"/>
            </w:pPr>
            <w:r>
              <w:t xml:space="preserve">48 (4.9%)</w:t>
            </w:r>
          </w:p>
        </w:tc>
        <w:tc>
          <w:tcPr/>
          <w:p>
            <w:pPr>
              <w:pStyle w:val="Compact"/>
              <w:jc w:val="center"/>
            </w:pPr>
            <w:r>
              <w:t xml:space="preserve">44 (5.1%)</w:t>
            </w:r>
          </w:p>
        </w:tc>
        <w:tc>
          <w:tcPr/>
          <w:p>
            <w:pPr>
              <w:pStyle w:val="Compact"/>
              <w:jc w:val="center"/>
            </w:pPr>
            <w:r>
              <w:t xml:space="preserve">32 (4.8%)</w:t>
            </w:r>
          </w:p>
        </w:tc>
        <w:tc>
          <w:tcPr/>
          <w:p>
            <w:pPr>
              <w:pStyle w:val="Compact"/>
              <w:jc w:val="center"/>
            </w:pPr>
            <w:r>
              <w:t xml:space="preserve">28 (6.0%)</w:t>
            </w:r>
          </w:p>
        </w:tc>
        <w:tc>
          <w:tcPr/>
          <w:p>
            <w:pPr>
              <w:pStyle w:val="Compact"/>
              <w:jc w:val="center"/>
            </w:pPr>
            <w:r>
              <w:t xml:space="preserve">13 (4.2%)</w:t>
            </w:r>
          </w:p>
        </w:tc>
        <w:tc>
          <w:tcPr/>
          <w:p>
            <w:pPr>
              <w:pStyle w:val="Compact"/>
              <w:jc w:val="center"/>
            </w:pPr>
            <w:r>
              <w:t xml:space="preserve">14 (8.0%)</w:t>
            </w:r>
          </w:p>
        </w:tc>
      </w:tr>
      <w:tr>
        <w:tc>
          <w:tcPr/>
          <w:p>
            <w:pPr>
              <w:pStyle w:val="Compact"/>
              <w:jc w:val="left"/>
            </w:pPr>
            <w:r>
              <w:t xml:space="preserve">3</w:t>
            </w:r>
          </w:p>
        </w:tc>
        <w:tc>
          <w:tcPr/>
          <w:p>
            <w:pPr>
              <w:pStyle w:val="Compact"/>
              <w:jc w:val="center"/>
            </w:pPr>
            <w:r>
              <w:t xml:space="preserve">345 (16%)</w:t>
            </w:r>
          </w:p>
        </w:tc>
        <w:tc>
          <w:tcPr/>
          <w:p>
            <w:pPr>
              <w:pStyle w:val="Compact"/>
              <w:jc w:val="center"/>
            </w:pPr>
            <w:r>
              <w:t xml:space="preserve">308 (16%)</w:t>
            </w:r>
          </w:p>
        </w:tc>
        <w:tc>
          <w:tcPr/>
          <w:p>
            <w:pPr>
              <w:pStyle w:val="Compact"/>
              <w:jc w:val="center"/>
            </w:pPr>
            <w:r>
              <w:t xml:space="preserve">241 (14%)</w:t>
            </w:r>
          </w:p>
        </w:tc>
        <w:tc>
          <w:tcPr/>
          <w:p>
            <w:pPr>
              <w:pStyle w:val="Compact"/>
              <w:jc w:val="center"/>
            </w:pPr>
            <w:r>
              <w:t xml:space="preserve">242 (16%)</w:t>
            </w:r>
          </w:p>
        </w:tc>
        <w:tc>
          <w:tcPr/>
          <w:p>
            <w:pPr>
              <w:pStyle w:val="Compact"/>
              <w:jc w:val="center"/>
            </w:pPr>
            <w:r>
              <w:t xml:space="preserve">251 (18%)</w:t>
            </w:r>
          </w:p>
        </w:tc>
        <w:tc>
          <w:tcPr/>
          <w:p>
            <w:pPr>
              <w:pStyle w:val="Compact"/>
              <w:jc w:val="center"/>
            </w:pPr>
            <w:r>
              <w:t xml:space="preserve">219 (18%)</w:t>
            </w:r>
          </w:p>
        </w:tc>
        <w:tc>
          <w:tcPr/>
          <w:p>
            <w:pPr>
              <w:pStyle w:val="Compact"/>
              <w:jc w:val="center"/>
            </w:pPr>
            <w:r>
              <w:t xml:space="preserve">209 (21%)</w:t>
            </w:r>
          </w:p>
        </w:tc>
        <w:tc>
          <w:tcPr/>
          <w:p>
            <w:pPr>
              <w:pStyle w:val="Compact"/>
              <w:jc w:val="center"/>
            </w:pPr>
            <w:r>
              <w:t xml:space="preserve">211 (25%)</w:t>
            </w:r>
          </w:p>
        </w:tc>
        <w:tc>
          <w:tcPr/>
          <w:p>
            <w:pPr>
              <w:pStyle w:val="Compact"/>
              <w:jc w:val="center"/>
            </w:pPr>
            <w:r>
              <w:t xml:space="preserve">146 (22%)</w:t>
            </w:r>
          </w:p>
        </w:tc>
        <w:tc>
          <w:tcPr/>
          <w:p>
            <w:pPr>
              <w:pStyle w:val="Compact"/>
              <w:jc w:val="center"/>
            </w:pPr>
            <w:r>
              <w:t xml:space="preserve">104 (22%)</w:t>
            </w:r>
          </w:p>
        </w:tc>
        <w:tc>
          <w:tcPr/>
          <w:p>
            <w:pPr>
              <w:pStyle w:val="Compact"/>
              <w:jc w:val="center"/>
            </w:pPr>
            <w:r>
              <w:t xml:space="preserve">90 (29%)</w:t>
            </w:r>
          </w:p>
        </w:tc>
        <w:tc>
          <w:tcPr/>
          <w:p>
            <w:pPr>
              <w:pStyle w:val="Compact"/>
              <w:jc w:val="center"/>
            </w:pPr>
            <w:r>
              <w:t xml:space="preserve">37 (21%)</w:t>
            </w:r>
          </w:p>
        </w:tc>
      </w:tr>
      <w:tr>
        <w:tc>
          <w:tcPr/>
          <w:p>
            <w:pPr>
              <w:pStyle w:val="Compact"/>
              <w:jc w:val="left"/>
            </w:pPr>
            <w:r>
              <w:t xml:space="preserve">4</w:t>
            </w:r>
          </w:p>
        </w:tc>
        <w:tc>
          <w:tcPr/>
          <w:p>
            <w:pPr>
              <w:pStyle w:val="Compact"/>
              <w:jc w:val="center"/>
            </w:pPr>
            <w:r>
              <w:t xml:space="preserve">1,759 (81%)</w:t>
            </w:r>
          </w:p>
        </w:tc>
        <w:tc>
          <w:tcPr/>
          <w:p>
            <w:pPr>
              <w:pStyle w:val="Compact"/>
              <w:jc w:val="center"/>
            </w:pPr>
            <w:r>
              <w:t xml:space="preserve">1,568 (82%)</w:t>
            </w:r>
          </w:p>
        </w:tc>
        <w:tc>
          <w:tcPr/>
          <w:p>
            <w:pPr>
              <w:pStyle w:val="Compact"/>
              <w:jc w:val="center"/>
            </w:pPr>
            <w:r>
              <w:t xml:space="preserve">1,402 (83%)</w:t>
            </w:r>
          </w:p>
        </w:tc>
        <w:tc>
          <w:tcPr/>
          <w:p>
            <w:pPr>
              <w:pStyle w:val="Compact"/>
              <w:jc w:val="center"/>
            </w:pPr>
            <w:r>
              <w:t xml:space="preserve">1,260 (82%)</w:t>
            </w:r>
          </w:p>
        </w:tc>
        <w:tc>
          <w:tcPr/>
          <w:p>
            <w:pPr>
              <w:pStyle w:val="Compact"/>
              <w:jc w:val="center"/>
            </w:pPr>
            <w:r>
              <w:t xml:space="preserve">1,082 (77%)</w:t>
            </w:r>
          </w:p>
        </w:tc>
        <w:tc>
          <w:tcPr/>
          <w:p>
            <w:pPr>
              <w:pStyle w:val="Compact"/>
              <w:jc w:val="center"/>
            </w:pPr>
            <w:r>
              <w:t xml:space="preserve">963 (78%)</w:t>
            </w:r>
          </w:p>
        </w:tc>
        <w:tc>
          <w:tcPr/>
          <w:p>
            <w:pPr>
              <w:pStyle w:val="Compact"/>
              <w:jc w:val="center"/>
            </w:pPr>
            <w:r>
              <w:t xml:space="preserve">710 (72%)</w:t>
            </w:r>
          </w:p>
        </w:tc>
        <w:tc>
          <w:tcPr/>
          <w:p>
            <w:pPr>
              <w:pStyle w:val="Compact"/>
              <w:jc w:val="center"/>
            </w:pPr>
            <w:r>
              <w:t xml:space="preserve">579 (68%)</w:t>
            </w:r>
          </w:p>
        </w:tc>
        <w:tc>
          <w:tcPr/>
          <w:p>
            <w:pPr>
              <w:pStyle w:val="Compact"/>
              <w:jc w:val="center"/>
            </w:pPr>
            <w:r>
              <w:t xml:space="preserve">466 (70%)</w:t>
            </w:r>
          </w:p>
        </w:tc>
        <w:tc>
          <w:tcPr/>
          <w:p>
            <w:pPr>
              <w:pStyle w:val="Compact"/>
              <w:jc w:val="center"/>
            </w:pPr>
            <w:r>
              <w:t xml:space="preserve">328 (70%)</w:t>
            </w:r>
          </w:p>
        </w:tc>
        <w:tc>
          <w:tcPr/>
          <w:p>
            <w:pPr>
              <w:pStyle w:val="Compact"/>
              <w:jc w:val="center"/>
            </w:pPr>
            <w:r>
              <w:t xml:space="preserve">193 (63%)</w:t>
            </w:r>
          </w:p>
        </w:tc>
        <w:tc>
          <w:tcPr/>
          <w:p>
            <w:pPr>
              <w:pStyle w:val="Compact"/>
              <w:jc w:val="center"/>
            </w:pPr>
            <w:r>
              <w:t xml:space="preserve">117 (66%)</w:t>
            </w:r>
          </w:p>
        </w:tc>
      </w:tr>
      <w:tr>
        <w:tc>
          <w:tcPr/>
          <w:p>
            <w:pPr>
              <w:pStyle w:val="Compact"/>
              <w:jc w:val="left"/>
            </w:pPr>
            <w:r>
              <w:t xml:space="preserve">Unknown</w:t>
            </w:r>
          </w:p>
        </w:tc>
        <w:tc>
          <w:tcPr/>
          <w:p>
            <w:pPr>
              <w:pStyle w:val="Compact"/>
              <w:jc w:val="center"/>
            </w:pPr>
            <w:r>
              <w:t xml:space="preserve">134</w:t>
            </w:r>
          </w:p>
        </w:tc>
        <w:tc>
          <w:tcPr/>
          <w:p>
            <w:pPr>
              <w:pStyle w:val="Compact"/>
              <w:jc w:val="center"/>
            </w:pPr>
            <w:r>
              <w:t xml:space="preserve">150</w:t>
            </w:r>
          </w:p>
        </w:tc>
        <w:tc>
          <w:tcPr/>
          <w:p>
            <w:pPr>
              <w:pStyle w:val="Compact"/>
              <w:jc w:val="center"/>
            </w:pPr>
            <w:r>
              <w:t xml:space="preserve">186</w:t>
            </w:r>
          </w:p>
        </w:tc>
        <w:tc>
          <w:tcPr/>
          <w:p>
            <w:pPr>
              <w:pStyle w:val="Compact"/>
              <w:jc w:val="center"/>
            </w:pPr>
            <w:r>
              <w:t xml:space="preserve">152</w:t>
            </w:r>
          </w:p>
        </w:tc>
        <w:tc>
          <w:tcPr/>
          <w:p>
            <w:pPr>
              <w:pStyle w:val="Compact"/>
              <w:jc w:val="center"/>
            </w:pPr>
            <w:r>
              <w:t xml:space="preserve">138</w:t>
            </w:r>
          </w:p>
        </w:tc>
        <w:tc>
          <w:tcPr/>
          <w:p>
            <w:pPr>
              <w:pStyle w:val="Compact"/>
              <w:jc w:val="center"/>
            </w:pPr>
            <w:r>
              <w:t xml:space="preserve">134</w:t>
            </w:r>
          </w:p>
        </w:tc>
        <w:tc>
          <w:tcPr/>
          <w:p>
            <w:pPr>
              <w:pStyle w:val="Compact"/>
              <w:jc w:val="center"/>
            </w:pPr>
            <w:r>
              <w:t xml:space="preserve">179</w:t>
            </w:r>
          </w:p>
        </w:tc>
        <w:tc>
          <w:tcPr/>
          <w:p>
            <w:pPr>
              <w:pStyle w:val="Compact"/>
              <w:jc w:val="center"/>
            </w:pPr>
            <w:r>
              <w:t xml:space="preserve">177</w:t>
            </w:r>
          </w:p>
        </w:tc>
        <w:tc>
          <w:tcPr/>
          <w:p>
            <w:pPr>
              <w:pStyle w:val="Compact"/>
              <w:jc w:val="center"/>
            </w:pPr>
            <w:r>
              <w:t xml:space="preserve">165</w:t>
            </w:r>
          </w:p>
        </w:tc>
        <w:tc>
          <w:tcPr/>
          <w:p>
            <w:pPr>
              <w:pStyle w:val="Compact"/>
              <w:jc w:val="center"/>
            </w:pPr>
            <w:r>
              <w:t xml:space="preserve">136</w:t>
            </w:r>
          </w:p>
        </w:tc>
        <w:tc>
          <w:tcPr/>
          <w:p>
            <w:pPr>
              <w:pStyle w:val="Compact"/>
              <w:jc w:val="center"/>
            </w:pPr>
            <w:r>
              <w:t xml:space="preserve">97</w:t>
            </w:r>
          </w:p>
        </w:tc>
        <w:tc>
          <w:tcPr/>
          <w:p>
            <w:pPr>
              <w:pStyle w:val="Compact"/>
              <w:jc w:val="center"/>
            </w:pPr>
            <w:r>
              <w:t xml:space="preserve">87</w:t>
            </w:r>
          </w:p>
        </w:tc>
      </w:tr>
      <w:tr>
        <w:tc>
          <w:tcPr/>
          <w:p>
            <w:pPr>
              <w:pStyle w:val="Compact"/>
              <w:jc w:val="left"/>
            </w:pPr>
            <w:r>
              <w:t xml:space="preserve">vdnm</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w:t>
            </w:r>
          </w:p>
        </w:tc>
        <w:tc>
          <w:tcPr/>
          <w:p>
            <w:pPr>
              <w:pStyle w:val="Compact"/>
              <w:jc w:val="center"/>
            </w:pPr>
            <w:r>
              <w:t xml:space="preserve">1 (&lt;0.1%)</w:t>
            </w:r>
          </w:p>
        </w:tc>
        <w:tc>
          <w:tcPr/>
          <w:p>
            <w:pPr>
              <w:pStyle w:val="Compact"/>
              <w:jc w:val="center"/>
            </w:pPr>
            <w:r>
              <w:t xml:space="preserve">1 (&lt;0.1%)</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3 (0.3%)</w:t>
            </w:r>
          </w:p>
        </w:tc>
        <w:tc>
          <w:tcPr/>
          <w:p>
            <w:pPr>
              <w:pStyle w:val="Compact"/>
              <w:jc w:val="center"/>
            </w:pPr>
            <w:r>
              <w:t xml:space="preserve">0 (0%)</w:t>
            </w:r>
          </w:p>
        </w:tc>
        <w:tc>
          <w:tcPr/>
          <w:p>
            <w:pPr>
              <w:pStyle w:val="Compact"/>
              <w:jc w:val="center"/>
            </w:pPr>
            <w:r>
              <w:t xml:space="preserve">1 (0.2%)</w:t>
            </w:r>
          </w:p>
        </w:tc>
        <w:tc>
          <w:tcPr/>
          <w:p>
            <w:pPr>
              <w:pStyle w:val="Compact"/>
              <w:jc w:val="center"/>
            </w:pPr>
            <w:r>
              <w:t xml:space="preserve">1 (0.2%)</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1</w:t>
            </w:r>
          </w:p>
        </w:tc>
        <w:tc>
          <w:tcPr/>
          <w:p>
            <w:pPr>
              <w:pStyle w:val="Compact"/>
              <w:jc w:val="center"/>
            </w:pPr>
            <w:r>
              <w:t xml:space="preserve">10 (0.5%)</w:t>
            </w:r>
          </w:p>
        </w:tc>
        <w:tc>
          <w:tcPr/>
          <w:p>
            <w:pPr>
              <w:pStyle w:val="Compact"/>
              <w:jc w:val="center"/>
            </w:pPr>
            <w:r>
              <w:t xml:space="preserve">7 (0.4%)</w:t>
            </w:r>
          </w:p>
        </w:tc>
        <w:tc>
          <w:tcPr/>
          <w:p>
            <w:pPr>
              <w:pStyle w:val="Compact"/>
              <w:jc w:val="center"/>
            </w:pPr>
            <w:r>
              <w:t xml:space="preserve">1 (&lt;0.1%)</w:t>
            </w:r>
          </w:p>
        </w:tc>
        <w:tc>
          <w:tcPr/>
          <w:p>
            <w:pPr>
              <w:pStyle w:val="Compact"/>
              <w:jc w:val="center"/>
            </w:pPr>
            <w:r>
              <w:t xml:space="preserve">1 (&lt;0.1%)</w:t>
            </w:r>
          </w:p>
        </w:tc>
        <w:tc>
          <w:tcPr/>
          <w:p>
            <w:pPr>
              <w:pStyle w:val="Compact"/>
              <w:jc w:val="center"/>
            </w:pPr>
            <w:r>
              <w:t xml:space="preserve">0 (0%)</w:t>
            </w:r>
          </w:p>
        </w:tc>
        <w:tc>
          <w:tcPr/>
          <w:p>
            <w:pPr>
              <w:pStyle w:val="Compact"/>
              <w:jc w:val="center"/>
            </w:pPr>
            <w:r>
              <w:t xml:space="preserve">1 (&lt;0.1%)</w:t>
            </w:r>
          </w:p>
        </w:tc>
        <w:tc>
          <w:tcPr/>
          <w:p>
            <w:pPr>
              <w:pStyle w:val="Compact"/>
              <w:jc w:val="center"/>
            </w:pPr>
            <w:r>
              <w:t xml:space="preserve">3 (0.5%)</w:t>
            </w:r>
          </w:p>
        </w:tc>
        <w:tc>
          <w:tcPr/>
          <w:p>
            <w:pPr>
              <w:pStyle w:val="Compact"/>
              <w:jc w:val="center"/>
            </w:pPr>
            <w:r>
              <w:t xml:space="preserve">3 (0.5%)</w:t>
            </w:r>
          </w:p>
        </w:tc>
        <w:tc>
          <w:tcPr/>
          <w:p>
            <w:pPr>
              <w:pStyle w:val="Compact"/>
              <w:jc w:val="center"/>
            </w:pPr>
            <w:r>
              <w:t xml:space="preserve">2 (0.5%)</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1 (0.9%)</w:t>
            </w:r>
          </w:p>
        </w:tc>
      </w:tr>
      <w:tr>
        <w:tc>
          <w:tcPr/>
          <w:p>
            <w:pPr>
              <w:pStyle w:val="Compact"/>
              <w:jc w:val="left"/>
            </w:pPr>
            <w:r>
              <w:t xml:space="preserve">2</w:t>
            </w:r>
          </w:p>
        </w:tc>
        <w:tc>
          <w:tcPr/>
          <w:p>
            <w:pPr>
              <w:pStyle w:val="Compact"/>
              <w:jc w:val="center"/>
            </w:pPr>
            <w:r>
              <w:t xml:space="preserve">65 (3.1%)</w:t>
            </w:r>
          </w:p>
        </w:tc>
        <w:tc>
          <w:tcPr/>
          <w:p>
            <w:pPr>
              <w:pStyle w:val="Compact"/>
              <w:jc w:val="center"/>
            </w:pPr>
            <w:r>
              <w:t xml:space="preserve">25 (1.4%)</w:t>
            </w:r>
          </w:p>
        </w:tc>
        <w:tc>
          <w:tcPr/>
          <w:p>
            <w:pPr>
              <w:pStyle w:val="Compact"/>
              <w:jc w:val="center"/>
            </w:pPr>
            <w:r>
              <w:t xml:space="preserve">9 (0.6%)</w:t>
            </w:r>
          </w:p>
        </w:tc>
        <w:tc>
          <w:tcPr/>
          <w:p>
            <w:pPr>
              <w:pStyle w:val="Compact"/>
              <w:jc w:val="center"/>
            </w:pPr>
            <w:r>
              <w:t xml:space="preserve">10 (0.7%)</w:t>
            </w:r>
          </w:p>
        </w:tc>
        <w:tc>
          <w:tcPr/>
          <w:p>
            <w:pPr>
              <w:pStyle w:val="Compact"/>
              <w:jc w:val="center"/>
            </w:pPr>
            <w:r>
              <w:t xml:space="preserve">6 (0.5%)</w:t>
            </w:r>
          </w:p>
        </w:tc>
        <w:tc>
          <w:tcPr/>
          <w:p>
            <w:pPr>
              <w:pStyle w:val="Compact"/>
              <w:jc w:val="center"/>
            </w:pPr>
            <w:r>
              <w:t xml:space="preserve">7 (0.7%)</w:t>
            </w:r>
          </w:p>
        </w:tc>
        <w:tc>
          <w:tcPr/>
          <w:p>
            <w:pPr>
              <w:pStyle w:val="Compact"/>
              <w:jc w:val="center"/>
            </w:pPr>
            <w:r>
              <w:t xml:space="preserve">10 (1.6%)</w:t>
            </w:r>
          </w:p>
        </w:tc>
        <w:tc>
          <w:tcPr/>
          <w:p>
            <w:pPr>
              <w:pStyle w:val="Compact"/>
              <w:jc w:val="center"/>
            </w:pPr>
            <w:r>
              <w:t xml:space="preserve">11 (1.9%)</w:t>
            </w:r>
          </w:p>
        </w:tc>
        <w:tc>
          <w:tcPr/>
          <w:p>
            <w:pPr>
              <w:pStyle w:val="Compact"/>
              <w:jc w:val="center"/>
            </w:pPr>
            <w:r>
              <w:t xml:space="preserve">7 (1.6%)</w:t>
            </w:r>
          </w:p>
        </w:tc>
        <w:tc>
          <w:tcPr/>
          <w:p>
            <w:pPr>
              <w:pStyle w:val="Compact"/>
              <w:jc w:val="center"/>
            </w:pPr>
            <w:r>
              <w:t xml:space="preserve">6 (2.0%)</w:t>
            </w:r>
          </w:p>
        </w:tc>
        <w:tc>
          <w:tcPr/>
          <w:p>
            <w:pPr>
              <w:pStyle w:val="Compact"/>
              <w:jc w:val="center"/>
            </w:pPr>
            <w:r>
              <w:t xml:space="preserve">1 (0.6%)</w:t>
            </w:r>
          </w:p>
        </w:tc>
        <w:tc>
          <w:tcPr/>
          <w:p>
            <w:pPr>
              <w:pStyle w:val="Compact"/>
              <w:jc w:val="center"/>
            </w:pPr>
            <w:r>
              <w:t xml:space="preserve">4 (3.4%)</w:t>
            </w:r>
          </w:p>
        </w:tc>
      </w:tr>
      <w:tr>
        <w:tc>
          <w:tcPr/>
          <w:p>
            <w:pPr>
              <w:pStyle w:val="Compact"/>
              <w:jc w:val="left"/>
            </w:pPr>
            <w:r>
              <w:t xml:space="preserve">3</w:t>
            </w:r>
          </w:p>
        </w:tc>
        <w:tc>
          <w:tcPr/>
          <w:p>
            <w:pPr>
              <w:pStyle w:val="Compact"/>
              <w:jc w:val="center"/>
            </w:pPr>
            <w:r>
              <w:t xml:space="preserve">241 (12%)</w:t>
            </w:r>
          </w:p>
        </w:tc>
        <w:tc>
          <w:tcPr/>
          <w:p>
            <w:pPr>
              <w:pStyle w:val="Compact"/>
              <w:jc w:val="center"/>
            </w:pPr>
            <w:r>
              <w:t xml:space="preserve">142 (7.7%)</w:t>
            </w:r>
          </w:p>
        </w:tc>
        <w:tc>
          <w:tcPr/>
          <w:p>
            <w:pPr>
              <w:pStyle w:val="Compact"/>
              <w:jc w:val="center"/>
            </w:pPr>
            <w:r>
              <w:t xml:space="preserve">198 (14%)</w:t>
            </w:r>
          </w:p>
        </w:tc>
        <w:tc>
          <w:tcPr/>
          <w:p>
            <w:pPr>
              <w:pStyle w:val="Compact"/>
              <w:jc w:val="center"/>
            </w:pPr>
            <w:r>
              <w:t xml:space="preserve">135 (10%)</w:t>
            </w:r>
          </w:p>
        </w:tc>
        <w:tc>
          <w:tcPr/>
          <w:p>
            <w:pPr>
              <w:pStyle w:val="Compact"/>
              <w:jc w:val="center"/>
            </w:pPr>
            <w:r>
              <w:t xml:space="preserve">110 (9.3%)</w:t>
            </w:r>
          </w:p>
        </w:tc>
        <w:tc>
          <w:tcPr/>
          <w:p>
            <w:pPr>
              <w:pStyle w:val="Compact"/>
              <w:jc w:val="center"/>
            </w:pPr>
            <w:r>
              <w:t xml:space="preserve">93 (9.0%)</w:t>
            </w:r>
          </w:p>
        </w:tc>
        <w:tc>
          <w:tcPr/>
          <w:p>
            <w:pPr>
              <w:pStyle w:val="Compact"/>
              <w:jc w:val="center"/>
            </w:pPr>
            <w:r>
              <w:t xml:space="preserve">119 (19%)</w:t>
            </w:r>
          </w:p>
        </w:tc>
        <w:tc>
          <w:tcPr/>
          <w:p>
            <w:pPr>
              <w:pStyle w:val="Compact"/>
              <w:jc w:val="center"/>
            </w:pPr>
            <w:r>
              <w:t xml:space="preserve">80 (14%)</w:t>
            </w:r>
          </w:p>
        </w:tc>
        <w:tc>
          <w:tcPr/>
          <w:p>
            <w:pPr>
              <w:pStyle w:val="Compact"/>
              <w:jc w:val="center"/>
            </w:pPr>
            <w:r>
              <w:t xml:space="preserve">65 (15%)</w:t>
            </w:r>
          </w:p>
        </w:tc>
        <w:tc>
          <w:tcPr/>
          <w:p>
            <w:pPr>
              <w:pStyle w:val="Compact"/>
              <w:jc w:val="center"/>
            </w:pPr>
            <w:r>
              <w:t xml:space="preserve">33 (11%)</w:t>
            </w:r>
          </w:p>
        </w:tc>
        <w:tc>
          <w:tcPr/>
          <w:p>
            <w:pPr>
              <w:pStyle w:val="Compact"/>
              <w:jc w:val="center"/>
            </w:pPr>
            <w:r>
              <w:t xml:space="preserve">38 (23%)</w:t>
            </w:r>
          </w:p>
        </w:tc>
        <w:tc>
          <w:tcPr/>
          <w:p>
            <w:pPr>
              <w:pStyle w:val="Compact"/>
              <w:jc w:val="center"/>
            </w:pPr>
            <w:r>
              <w:t xml:space="preserve">18 (16%)</w:t>
            </w:r>
          </w:p>
        </w:tc>
      </w:tr>
      <w:tr>
        <w:tc>
          <w:tcPr/>
          <w:p>
            <w:pPr>
              <w:pStyle w:val="Compact"/>
              <w:jc w:val="left"/>
            </w:pPr>
            <w:r>
              <w:t xml:space="preserve">4</w:t>
            </w:r>
          </w:p>
        </w:tc>
        <w:tc>
          <w:tcPr/>
          <w:p>
            <w:pPr>
              <w:pStyle w:val="Compact"/>
              <w:jc w:val="center"/>
            </w:pPr>
            <w:r>
              <w:t xml:space="preserve">1,768 (85%)</w:t>
            </w:r>
          </w:p>
        </w:tc>
        <w:tc>
          <w:tcPr/>
          <w:p>
            <w:pPr>
              <w:pStyle w:val="Compact"/>
              <w:jc w:val="center"/>
            </w:pPr>
            <w:r>
              <w:t xml:space="preserve">1,665 (90%)</w:t>
            </w:r>
          </w:p>
        </w:tc>
        <w:tc>
          <w:tcPr/>
          <w:p>
            <w:pPr>
              <w:pStyle w:val="Compact"/>
              <w:jc w:val="center"/>
            </w:pPr>
            <w:r>
              <w:t xml:space="preserve">1,201 (85%)</w:t>
            </w:r>
          </w:p>
        </w:tc>
        <w:tc>
          <w:tcPr/>
          <w:p>
            <w:pPr>
              <w:pStyle w:val="Compact"/>
              <w:jc w:val="center"/>
            </w:pPr>
            <w:r>
              <w:t xml:space="preserve">1,200 (89%)</w:t>
            </w:r>
          </w:p>
        </w:tc>
        <w:tc>
          <w:tcPr/>
          <w:p>
            <w:pPr>
              <w:pStyle w:val="Compact"/>
              <w:jc w:val="center"/>
            </w:pPr>
            <w:r>
              <w:t xml:space="preserve">1,062 (90%)</w:t>
            </w:r>
          </w:p>
        </w:tc>
        <w:tc>
          <w:tcPr/>
          <w:p>
            <w:pPr>
              <w:pStyle w:val="Compact"/>
              <w:jc w:val="center"/>
            </w:pPr>
            <w:r>
              <w:t xml:space="preserve">928 (90%)</w:t>
            </w:r>
          </w:p>
        </w:tc>
        <w:tc>
          <w:tcPr/>
          <w:p>
            <w:pPr>
              <w:pStyle w:val="Compact"/>
              <w:jc w:val="center"/>
            </w:pPr>
            <w:r>
              <w:t xml:space="preserve">485 (78%)</w:t>
            </w:r>
          </w:p>
        </w:tc>
        <w:tc>
          <w:tcPr/>
          <w:p>
            <w:pPr>
              <w:pStyle w:val="Compact"/>
              <w:jc w:val="center"/>
            </w:pPr>
            <w:r>
              <w:t xml:space="preserve">496 (84%)</w:t>
            </w:r>
          </w:p>
        </w:tc>
        <w:tc>
          <w:tcPr/>
          <w:p>
            <w:pPr>
              <w:pStyle w:val="Compact"/>
              <w:jc w:val="center"/>
            </w:pPr>
            <w:r>
              <w:t xml:space="preserve">358 (83%)</w:t>
            </w:r>
          </w:p>
        </w:tc>
        <w:tc>
          <w:tcPr/>
          <w:p>
            <w:pPr>
              <w:pStyle w:val="Compact"/>
              <w:jc w:val="center"/>
            </w:pPr>
            <w:r>
              <w:t xml:space="preserve">266 (87%)</w:t>
            </w:r>
          </w:p>
        </w:tc>
        <w:tc>
          <w:tcPr/>
          <w:p>
            <w:pPr>
              <w:pStyle w:val="Compact"/>
              <w:jc w:val="center"/>
            </w:pPr>
            <w:r>
              <w:t xml:space="preserve">129 (77%)</w:t>
            </w:r>
          </w:p>
        </w:tc>
        <w:tc>
          <w:tcPr/>
          <w:p>
            <w:pPr>
              <w:pStyle w:val="Compact"/>
              <w:jc w:val="center"/>
            </w:pPr>
            <w:r>
              <w:t xml:space="preserve">93 (80%)</w:t>
            </w:r>
          </w:p>
        </w:tc>
      </w:tr>
      <w:tr>
        <w:tc>
          <w:tcPr/>
          <w:p>
            <w:pPr>
              <w:pStyle w:val="Compact"/>
              <w:jc w:val="left"/>
            </w:pPr>
            <w:r>
              <w:t xml:space="preserve">Unknown</w:t>
            </w:r>
          </w:p>
        </w:tc>
        <w:tc>
          <w:tcPr/>
          <w:p>
            <w:pPr>
              <w:pStyle w:val="Compact"/>
              <w:jc w:val="center"/>
            </w:pPr>
            <w:r>
              <w:t xml:space="preserve">210</w:t>
            </w:r>
          </w:p>
        </w:tc>
        <w:tc>
          <w:tcPr/>
          <w:p>
            <w:pPr>
              <w:pStyle w:val="Compact"/>
              <w:jc w:val="center"/>
            </w:pPr>
            <w:r>
              <w:t xml:space="preserve">220</w:t>
            </w:r>
          </w:p>
        </w:tc>
        <w:tc>
          <w:tcPr/>
          <w:p>
            <w:pPr>
              <w:pStyle w:val="Compact"/>
              <w:jc w:val="center"/>
            </w:pPr>
            <w:r>
              <w:t xml:space="preserve">463</w:t>
            </w:r>
          </w:p>
        </w:tc>
        <w:tc>
          <w:tcPr/>
          <w:p>
            <w:pPr>
              <w:pStyle w:val="Compact"/>
              <w:jc w:val="center"/>
            </w:pPr>
            <w:r>
              <w:t xml:space="preserve">352</w:t>
            </w:r>
          </w:p>
        </w:tc>
        <w:tc>
          <w:tcPr/>
          <w:p>
            <w:pPr>
              <w:pStyle w:val="Compact"/>
              <w:jc w:val="center"/>
            </w:pPr>
            <w:r>
              <w:t xml:space="preserve">356</w:t>
            </w:r>
          </w:p>
        </w:tc>
        <w:tc>
          <w:tcPr/>
          <w:p>
            <w:pPr>
              <w:pStyle w:val="Compact"/>
              <w:jc w:val="center"/>
            </w:pPr>
            <w:r>
              <w:t xml:space="preserve">344</w:t>
            </w:r>
          </w:p>
        </w:tc>
        <w:tc>
          <w:tcPr/>
          <w:p>
            <w:pPr>
              <w:pStyle w:val="Compact"/>
              <w:jc w:val="center"/>
            </w:pPr>
            <w:r>
              <w:t xml:space="preserve">546</w:t>
            </w:r>
          </w:p>
        </w:tc>
        <w:tc>
          <w:tcPr/>
          <w:p>
            <w:pPr>
              <w:pStyle w:val="Compact"/>
              <w:jc w:val="center"/>
            </w:pPr>
            <w:r>
              <w:t xml:space="preserve">442</w:t>
            </w:r>
          </w:p>
        </w:tc>
        <w:tc>
          <w:tcPr/>
          <w:p>
            <w:pPr>
              <w:pStyle w:val="Compact"/>
              <w:jc w:val="center"/>
            </w:pPr>
            <w:r>
              <w:t xml:space="preserve">396</w:t>
            </w:r>
          </w:p>
        </w:tc>
        <w:tc>
          <w:tcPr/>
          <w:p>
            <w:pPr>
              <w:pStyle w:val="Compact"/>
              <w:jc w:val="center"/>
            </w:pPr>
            <w:r>
              <w:t xml:space="preserve">299</w:t>
            </w:r>
          </w:p>
        </w:tc>
        <w:tc>
          <w:tcPr/>
          <w:p>
            <w:pPr>
              <w:pStyle w:val="Compact"/>
              <w:jc w:val="center"/>
            </w:pPr>
            <w:r>
              <w:t xml:space="preserve">237</w:t>
            </w:r>
          </w:p>
        </w:tc>
        <w:tc>
          <w:tcPr/>
          <w:p>
            <w:pPr>
              <w:pStyle w:val="Compact"/>
              <w:jc w:val="center"/>
            </w:pPr>
            <w:r>
              <w:t xml:space="preserve">147</w:t>
            </w:r>
          </w:p>
        </w:tc>
      </w:tr>
      <w:tr>
        <w:tc>
          <w:tcPr/>
          <w:p>
            <w:pPr>
              <w:pStyle w:val="Compact"/>
              <w:jc w:val="left"/>
            </w:pPr>
            <w:r>
              <w:t xml:space="preserve">vds7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w:t>
            </w:r>
          </w:p>
        </w:tc>
        <w:tc>
          <w:tcPr/>
          <w:p>
            <w:pPr>
              <w:pStyle w:val="Compact"/>
              <w:jc w:val="center"/>
            </w:pPr>
            <w:r>
              <w:t xml:space="preserve">76 (4.4%)</w:t>
            </w:r>
          </w:p>
        </w:tc>
        <w:tc>
          <w:tcPr/>
          <w:p>
            <w:pPr>
              <w:pStyle w:val="Compact"/>
              <w:jc w:val="center"/>
            </w:pPr>
            <w:r>
              <w:t xml:space="preserve">59 (3.9%)</w:t>
            </w:r>
          </w:p>
        </w:tc>
        <w:tc>
          <w:tcPr/>
          <w:p>
            <w:pPr>
              <w:pStyle w:val="Compact"/>
              <w:jc w:val="center"/>
            </w:pPr>
            <w:r>
              <w:t xml:space="preserve">11 (0.8%)</w:t>
            </w:r>
          </w:p>
        </w:tc>
        <w:tc>
          <w:tcPr/>
          <w:p>
            <w:pPr>
              <w:pStyle w:val="Compact"/>
              <w:jc w:val="center"/>
            </w:pPr>
            <w:r>
              <w:t xml:space="preserve">12 (0.9%)</w:t>
            </w:r>
          </w:p>
        </w:tc>
        <w:tc>
          <w:tcPr/>
          <w:p>
            <w:pPr>
              <w:pStyle w:val="Compact"/>
              <w:jc w:val="center"/>
            </w:pPr>
            <w:r>
              <w:t xml:space="preserve">12 (1.0%)</w:t>
            </w:r>
          </w:p>
        </w:tc>
        <w:tc>
          <w:tcPr/>
          <w:p>
            <w:pPr>
              <w:pStyle w:val="Compact"/>
              <w:jc w:val="center"/>
            </w:pPr>
            <w:r>
              <w:t xml:space="preserve">15 (1.5%)</w:t>
            </w:r>
          </w:p>
        </w:tc>
        <w:tc>
          <w:tcPr/>
          <w:p>
            <w:pPr>
              <w:pStyle w:val="Compact"/>
              <w:jc w:val="center"/>
            </w:pPr>
            <w:r>
              <w:t xml:space="preserve">15 (1.9%)</w:t>
            </w:r>
          </w:p>
        </w:tc>
        <w:tc>
          <w:tcPr/>
          <w:p>
            <w:pPr>
              <w:pStyle w:val="Compact"/>
              <w:jc w:val="center"/>
            </w:pPr>
            <w:r>
              <w:t xml:space="preserve">18 (2.6%)</w:t>
            </w:r>
          </w:p>
        </w:tc>
        <w:tc>
          <w:tcPr/>
          <w:p>
            <w:pPr>
              <w:pStyle w:val="Compact"/>
              <w:jc w:val="center"/>
            </w:pPr>
            <w:r>
              <w:t xml:space="preserve">11 (2.0%)</w:t>
            </w:r>
          </w:p>
        </w:tc>
        <w:tc>
          <w:tcPr/>
          <w:p>
            <w:pPr>
              <w:pStyle w:val="Compact"/>
              <w:jc w:val="center"/>
            </w:pPr>
            <w:r>
              <w:t xml:space="preserve">6 (1.6%)</w:t>
            </w:r>
          </w:p>
        </w:tc>
        <w:tc>
          <w:tcPr/>
          <w:p>
            <w:pPr>
              <w:pStyle w:val="Compact"/>
              <w:jc w:val="center"/>
            </w:pPr>
            <w:r>
              <w:t xml:space="preserve">7 (2.6%)</w:t>
            </w:r>
          </w:p>
        </w:tc>
        <w:tc>
          <w:tcPr/>
          <w:p>
            <w:pPr>
              <w:pStyle w:val="Compact"/>
              <w:jc w:val="center"/>
            </w:pPr>
            <w:r>
              <w:t xml:space="preserve">2 (1.3%)</w:t>
            </w:r>
          </w:p>
        </w:tc>
      </w:tr>
      <w:tr>
        <w:tc>
          <w:tcPr/>
          <w:p>
            <w:pPr>
              <w:pStyle w:val="Compact"/>
              <w:jc w:val="left"/>
            </w:pPr>
            <w:r>
              <w:t xml:space="preserve">1</w:t>
            </w:r>
          </w:p>
        </w:tc>
        <w:tc>
          <w:tcPr/>
          <w:p>
            <w:pPr>
              <w:pStyle w:val="Compact"/>
              <w:jc w:val="center"/>
            </w:pPr>
            <w:r>
              <w:t xml:space="preserve">290 (17%)</w:t>
            </w:r>
          </w:p>
        </w:tc>
        <w:tc>
          <w:tcPr/>
          <w:p>
            <w:pPr>
              <w:pStyle w:val="Compact"/>
              <w:jc w:val="center"/>
            </w:pPr>
            <w:r>
              <w:t xml:space="preserve">254 (17%)</w:t>
            </w:r>
          </w:p>
        </w:tc>
        <w:tc>
          <w:tcPr/>
          <w:p>
            <w:pPr>
              <w:pStyle w:val="Compact"/>
              <w:jc w:val="center"/>
            </w:pPr>
            <w:r>
              <w:t xml:space="preserve">37 (2.7%)</w:t>
            </w:r>
          </w:p>
        </w:tc>
        <w:tc>
          <w:tcPr/>
          <w:p>
            <w:pPr>
              <w:pStyle w:val="Compact"/>
              <w:jc w:val="center"/>
            </w:pPr>
            <w:r>
              <w:t xml:space="preserve">40 (3.1%)</w:t>
            </w:r>
          </w:p>
        </w:tc>
        <w:tc>
          <w:tcPr/>
          <w:p>
            <w:pPr>
              <w:pStyle w:val="Compact"/>
              <w:jc w:val="center"/>
            </w:pPr>
            <w:r>
              <w:t xml:space="preserve">29 (2.5%)</w:t>
            </w:r>
          </w:p>
        </w:tc>
        <w:tc>
          <w:tcPr/>
          <w:p>
            <w:pPr>
              <w:pStyle w:val="Compact"/>
              <w:jc w:val="center"/>
            </w:pPr>
            <w:r>
              <w:t xml:space="preserve">35 (3.5%)</w:t>
            </w:r>
          </w:p>
        </w:tc>
        <w:tc>
          <w:tcPr/>
          <w:p>
            <w:pPr>
              <w:pStyle w:val="Compact"/>
              <w:jc w:val="center"/>
            </w:pPr>
            <w:r>
              <w:t xml:space="preserve">25 (3.1%)</w:t>
            </w:r>
          </w:p>
        </w:tc>
        <w:tc>
          <w:tcPr/>
          <w:p>
            <w:pPr>
              <w:pStyle w:val="Compact"/>
              <w:jc w:val="center"/>
            </w:pPr>
            <w:r>
              <w:t xml:space="preserve">32 (4.6%)</w:t>
            </w:r>
          </w:p>
        </w:tc>
        <w:tc>
          <w:tcPr/>
          <w:p>
            <w:pPr>
              <w:pStyle w:val="Compact"/>
              <w:jc w:val="center"/>
            </w:pPr>
            <w:r>
              <w:t xml:space="preserve">34 (6.1%)</w:t>
            </w:r>
          </w:p>
        </w:tc>
        <w:tc>
          <w:tcPr/>
          <w:p>
            <w:pPr>
              <w:pStyle w:val="Compact"/>
              <w:jc w:val="center"/>
            </w:pPr>
            <w:r>
              <w:t xml:space="preserve">17 (4.5%)</w:t>
            </w:r>
          </w:p>
        </w:tc>
        <w:tc>
          <w:tcPr/>
          <w:p>
            <w:pPr>
              <w:pStyle w:val="Compact"/>
              <w:jc w:val="center"/>
            </w:pPr>
            <w:r>
              <w:t xml:space="preserve">18 (6.6%)</w:t>
            </w:r>
          </w:p>
        </w:tc>
        <w:tc>
          <w:tcPr/>
          <w:p>
            <w:pPr>
              <w:pStyle w:val="Compact"/>
              <w:jc w:val="center"/>
            </w:pPr>
            <w:r>
              <w:t xml:space="preserve">6 (3.9%)</w:t>
            </w:r>
          </w:p>
        </w:tc>
      </w:tr>
      <w:tr>
        <w:tc>
          <w:tcPr/>
          <w:p>
            <w:pPr>
              <w:pStyle w:val="Compact"/>
              <w:jc w:val="left"/>
            </w:pPr>
            <w:r>
              <w:t xml:space="preserve">2</w:t>
            </w:r>
          </w:p>
        </w:tc>
        <w:tc>
          <w:tcPr/>
          <w:p>
            <w:pPr>
              <w:pStyle w:val="Compact"/>
              <w:jc w:val="center"/>
            </w:pPr>
            <w:r>
              <w:t xml:space="preserve">233 (13%)</w:t>
            </w:r>
          </w:p>
        </w:tc>
        <w:tc>
          <w:tcPr/>
          <w:p>
            <w:pPr>
              <w:pStyle w:val="Compact"/>
              <w:jc w:val="center"/>
            </w:pPr>
            <w:r>
              <w:t xml:space="preserve">211 (14%)</w:t>
            </w:r>
          </w:p>
        </w:tc>
        <w:tc>
          <w:tcPr/>
          <w:p>
            <w:pPr>
              <w:pStyle w:val="Compact"/>
              <w:jc w:val="center"/>
            </w:pPr>
            <w:r>
              <w:t xml:space="preserve">95 (6.8%)</w:t>
            </w:r>
          </w:p>
        </w:tc>
        <w:tc>
          <w:tcPr/>
          <w:p>
            <w:pPr>
              <w:pStyle w:val="Compact"/>
              <w:jc w:val="center"/>
            </w:pPr>
            <w:r>
              <w:t xml:space="preserve">100 (7.9%)</w:t>
            </w:r>
          </w:p>
        </w:tc>
        <w:tc>
          <w:tcPr/>
          <w:p>
            <w:pPr>
              <w:pStyle w:val="Compact"/>
              <w:jc w:val="center"/>
            </w:pPr>
            <w:r>
              <w:t xml:space="preserve">76 (6.6%)</w:t>
            </w:r>
          </w:p>
        </w:tc>
        <w:tc>
          <w:tcPr/>
          <w:p>
            <w:pPr>
              <w:pStyle w:val="Compact"/>
              <w:jc w:val="center"/>
            </w:pPr>
            <w:r>
              <w:t xml:space="preserve">69 (6.9%)</w:t>
            </w:r>
          </w:p>
        </w:tc>
        <w:tc>
          <w:tcPr/>
          <w:p>
            <w:pPr>
              <w:pStyle w:val="Compact"/>
              <w:jc w:val="center"/>
            </w:pPr>
            <w:r>
              <w:t xml:space="preserve">69 (8.6%)</w:t>
            </w:r>
          </w:p>
        </w:tc>
        <w:tc>
          <w:tcPr/>
          <w:p>
            <w:pPr>
              <w:pStyle w:val="Compact"/>
              <w:jc w:val="center"/>
            </w:pPr>
            <w:r>
              <w:t xml:space="preserve">56 (8.0%)</w:t>
            </w:r>
          </w:p>
        </w:tc>
        <w:tc>
          <w:tcPr/>
          <w:p>
            <w:pPr>
              <w:pStyle w:val="Compact"/>
              <w:jc w:val="center"/>
            </w:pPr>
            <w:r>
              <w:t xml:space="preserve">54 (9.7%)</w:t>
            </w:r>
          </w:p>
        </w:tc>
        <w:tc>
          <w:tcPr/>
          <w:p>
            <w:pPr>
              <w:pStyle w:val="Compact"/>
              <w:jc w:val="center"/>
            </w:pPr>
            <w:r>
              <w:t xml:space="preserve">41 (11%)</w:t>
            </w:r>
          </w:p>
        </w:tc>
        <w:tc>
          <w:tcPr/>
          <w:p>
            <w:pPr>
              <w:pStyle w:val="Compact"/>
              <w:jc w:val="center"/>
            </w:pPr>
            <w:r>
              <w:t xml:space="preserve">23 (8.5%)</w:t>
            </w:r>
          </w:p>
        </w:tc>
        <w:tc>
          <w:tcPr/>
          <w:p>
            <w:pPr>
              <w:pStyle w:val="Compact"/>
              <w:jc w:val="center"/>
            </w:pPr>
            <w:r>
              <w:t xml:space="preserve">20 (13%)</w:t>
            </w:r>
          </w:p>
        </w:tc>
      </w:tr>
      <w:tr>
        <w:tc>
          <w:tcPr/>
          <w:p>
            <w:pPr>
              <w:pStyle w:val="Compact"/>
              <w:jc w:val="left"/>
            </w:pPr>
            <w:r>
              <w:t xml:space="preserve">3</w:t>
            </w:r>
          </w:p>
        </w:tc>
        <w:tc>
          <w:tcPr/>
          <w:p>
            <w:pPr>
              <w:pStyle w:val="Compact"/>
              <w:jc w:val="center"/>
            </w:pPr>
            <w:r>
              <w:t xml:space="preserve">85 (4.9%)</w:t>
            </w:r>
          </w:p>
        </w:tc>
        <w:tc>
          <w:tcPr/>
          <w:p>
            <w:pPr>
              <w:pStyle w:val="Compact"/>
              <w:jc w:val="center"/>
            </w:pPr>
            <w:r>
              <w:t xml:space="preserve">71 (4.7%)</w:t>
            </w:r>
          </w:p>
        </w:tc>
        <w:tc>
          <w:tcPr/>
          <w:p>
            <w:pPr>
              <w:pStyle w:val="Compact"/>
              <w:jc w:val="center"/>
            </w:pPr>
            <w:r>
              <w:t xml:space="preserve">183 (13%)</w:t>
            </w:r>
          </w:p>
        </w:tc>
        <w:tc>
          <w:tcPr/>
          <w:p>
            <w:pPr>
              <w:pStyle w:val="Compact"/>
              <w:jc w:val="center"/>
            </w:pPr>
            <w:r>
              <w:t xml:space="preserve">198 (16%)</w:t>
            </w:r>
          </w:p>
        </w:tc>
        <w:tc>
          <w:tcPr/>
          <w:p>
            <w:pPr>
              <w:pStyle w:val="Compact"/>
              <w:jc w:val="center"/>
            </w:pPr>
            <w:r>
              <w:t xml:space="preserve">171 (15%)</w:t>
            </w:r>
          </w:p>
        </w:tc>
        <w:tc>
          <w:tcPr/>
          <w:p>
            <w:pPr>
              <w:pStyle w:val="Compact"/>
              <w:jc w:val="center"/>
            </w:pPr>
            <w:r>
              <w:t xml:space="preserve">155 (16%)</w:t>
            </w:r>
          </w:p>
        </w:tc>
        <w:tc>
          <w:tcPr/>
          <w:p>
            <w:pPr>
              <w:pStyle w:val="Compact"/>
              <w:jc w:val="center"/>
            </w:pPr>
            <w:r>
              <w:t xml:space="preserve">156 (20%)</w:t>
            </w:r>
          </w:p>
        </w:tc>
        <w:tc>
          <w:tcPr/>
          <w:p>
            <w:pPr>
              <w:pStyle w:val="Compact"/>
              <w:jc w:val="center"/>
            </w:pPr>
            <w:r>
              <w:t xml:space="preserve">128 (18%)</w:t>
            </w:r>
          </w:p>
        </w:tc>
        <w:tc>
          <w:tcPr/>
          <w:p>
            <w:pPr>
              <w:pStyle w:val="Compact"/>
              <w:jc w:val="center"/>
            </w:pPr>
            <w:r>
              <w:t xml:space="preserve">103 (19%)</w:t>
            </w:r>
          </w:p>
        </w:tc>
        <w:tc>
          <w:tcPr/>
          <w:p>
            <w:pPr>
              <w:pStyle w:val="Compact"/>
              <w:jc w:val="center"/>
            </w:pPr>
            <w:r>
              <w:t xml:space="preserve">73 (19%)</w:t>
            </w:r>
          </w:p>
        </w:tc>
        <w:tc>
          <w:tcPr/>
          <w:p>
            <w:pPr>
              <w:pStyle w:val="Compact"/>
              <w:jc w:val="center"/>
            </w:pPr>
            <w:r>
              <w:t xml:space="preserve">47 (17%)</w:t>
            </w:r>
          </w:p>
        </w:tc>
        <w:tc>
          <w:tcPr/>
          <w:p>
            <w:pPr>
              <w:pStyle w:val="Compact"/>
              <w:jc w:val="center"/>
            </w:pPr>
            <w:r>
              <w:t xml:space="preserve">19 (12%)</w:t>
            </w:r>
          </w:p>
        </w:tc>
      </w:tr>
      <w:tr>
        <w:tc>
          <w:tcPr/>
          <w:p>
            <w:pPr>
              <w:pStyle w:val="Compact"/>
              <w:jc w:val="left"/>
            </w:pPr>
            <w:r>
              <w:t xml:space="preserve">4</w:t>
            </w:r>
          </w:p>
        </w:tc>
        <w:tc>
          <w:tcPr/>
          <w:p>
            <w:pPr>
              <w:pStyle w:val="Compact"/>
              <w:jc w:val="center"/>
            </w:pPr>
            <w:r>
              <w:t xml:space="preserve">143 (8.3%)</w:t>
            </w:r>
          </w:p>
        </w:tc>
        <w:tc>
          <w:tcPr/>
          <w:p>
            <w:pPr>
              <w:pStyle w:val="Compact"/>
              <w:jc w:val="center"/>
            </w:pPr>
            <w:r>
              <w:t xml:space="preserve">104 (6.9%)</w:t>
            </w:r>
          </w:p>
        </w:tc>
        <w:tc>
          <w:tcPr/>
          <w:p>
            <w:pPr>
              <w:pStyle w:val="Compact"/>
              <w:jc w:val="center"/>
            </w:pPr>
            <w:r>
              <w:t xml:space="preserve">313 (23%)</w:t>
            </w:r>
          </w:p>
        </w:tc>
        <w:tc>
          <w:tcPr/>
          <w:p>
            <w:pPr>
              <w:pStyle w:val="Compact"/>
              <w:jc w:val="center"/>
            </w:pPr>
            <w:r>
              <w:t xml:space="preserve">289 (23%)</w:t>
            </w:r>
          </w:p>
        </w:tc>
        <w:tc>
          <w:tcPr/>
          <w:p>
            <w:pPr>
              <w:pStyle w:val="Compact"/>
              <w:jc w:val="center"/>
            </w:pPr>
            <w:r>
              <w:t xml:space="preserve">289 (25%)</w:t>
            </w:r>
          </w:p>
        </w:tc>
        <w:tc>
          <w:tcPr/>
          <w:p>
            <w:pPr>
              <w:pStyle w:val="Compact"/>
              <w:jc w:val="center"/>
            </w:pPr>
            <w:r>
              <w:t xml:space="preserve">240 (24%)</w:t>
            </w:r>
          </w:p>
        </w:tc>
        <w:tc>
          <w:tcPr/>
          <w:p>
            <w:pPr>
              <w:pStyle w:val="Compact"/>
              <w:jc w:val="center"/>
            </w:pPr>
            <w:r>
              <w:t xml:space="preserve">183 (23%)</w:t>
            </w:r>
          </w:p>
        </w:tc>
        <w:tc>
          <w:tcPr/>
          <w:p>
            <w:pPr>
              <w:pStyle w:val="Compact"/>
              <w:jc w:val="center"/>
            </w:pPr>
            <w:r>
              <w:t xml:space="preserve">183 (26%)</w:t>
            </w:r>
          </w:p>
        </w:tc>
        <w:tc>
          <w:tcPr/>
          <w:p>
            <w:pPr>
              <w:pStyle w:val="Compact"/>
              <w:jc w:val="center"/>
            </w:pPr>
            <w:r>
              <w:t xml:space="preserve">143 (26%)</w:t>
            </w:r>
          </w:p>
        </w:tc>
        <w:tc>
          <w:tcPr/>
          <w:p>
            <w:pPr>
              <w:pStyle w:val="Compact"/>
              <w:jc w:val="center"/>
            </w:pPr>
            <w:r>
              <w:t xml:space="preserve">101 (27%)</w:t>
            </w:r>
          </w:p>
        </w:tc>
        <w:tc>
          <w:tcPr/>
          <w:p>
            <w:pPr>
              <w:pStyle w:val="Compact"/>
              <w:jc w:val="center"/>
            </w:pPr>
            <w:r>
              <w:t xml:space="preserve">70 (26%)</w:t>
            </w:r>
          </w:p>
        </w:tc>
        <w:tc>
          <w:tcPr/>
          <w:p>
            <w:pPr>
              <w:pStyle w:val="Compact"/>
              <w:jc w:val="center"/>
            </w:pPr>
            <w:r>
              <w:t xml:space="preserve">46 (30%)</w:t>
            </w:r>
          </w:p>
        </w:tc>
      </w:tr>
      <w:tr>
        <w:tc>
          <w:tcPr/>
          <w:p>
            <w:pPr>
              <w:pStyle w:val="Compact"/>
              <w:jc w:val="left"/>
            </w:pPr>
            <w:r>
              <w:t xml:space="preserve">5</w:t>
            </w:r>
          </w:p>
        </w:tc>
        <w:tc>
          <w:tcPr/>
          <w:p>
            <w:pPr>
              <w:pStyle w:val="Compact"/>
              <w:jc w:val="center"/>
            </w:pPr>
            <w:r>
              <w:t xml:space="preserve">906 (52%)</w:t>
            </w:r>
          </w:p>
        </w:tc>
        <w:tc>
          <w:tcPr/>
          <w:p>
            <w:pPr>
              <w:pStyle w:val="Compact"/>
              <w:jc w:val="center"/>
            </w:pPr>
            <w:r>
              <w:t xml:space="preserve">801 (53%)</w:t>
            </w:r>
          </w:p>
        </w:tc>
        <w:tc>
          <w:tcPr/>
          <w:p>
            <w:pPr>
              <w:pStyle w:val="Compact"/>
              <w:jc w:val="center"/>
            </w:pPr>
            <w:r>
              <w:t xml:space="preserve">752 (54%)</w:t>
            </w:r>
          </w:p>
        </w:tc>
        <w:tc>
          <w:tcPr/>
          <w:p>
            <w:pPr>
              <w:pStyle w:val="Compact"/>
              <w:jc w:val="center"/>
            </w:pPr>
            <w:r>
              <w:t xml:space="preserve">632 (50%)</w:t>
            </w:r>
          </w:p>
        </w:tc>
        <w:tc>
          <w:tcPr/>
          <w:p>
            <w:pPr>
              <w:pStyle w:val="Compact"/>
              <w:jc w:val="center"/>
            </w:pPr>
            <w:r>
              <w:t xml:space="preserve">574 (50%)</w:t>
            </w:r>
          </w:p>
        </w:tc>
        <w:tc>
          <w:tcPr/>
          <w:p>
            <w:pPr>
              <w:pStyle w:val="Compact"/>
              <w:jc w:val="center"/>
            </w:pPr>
            <w:r>
              <w:t xml:space="preserve">481 (48%)</w:t>
            </w:r>
          </w:p>
        </w:tc>
        <w:tc>
          <w:tcPr/>
          <w:p>
            <w:pPr>
              <w:pStyle w:val="Compact"/>
              <w:jc w:val="center"/>
            </w:pPr>
            <w:r>
              <w:t xml:space="preserve">352 (44%)</w:t>
            </w:r>
          </w:p>
        </w:tc>
        <w:tc>
          <w:tcPr/>
          <w:p>
            <w:pPr>
              <w:pStyle w:val="Compact"/>
              <w:jc w:val="center"/>
            </w:pPr>
            <w:r>
              <w:t xml:space="preserve">283 (40%)</w:t>
            </w:r>
          </w:p>
        </w:tc>
        <w:tc>
          <w:tcPr/>
          <w:p>
            <w:pPr>
              <w:pStyle w:val="Compact"/>
              <w:jc w:val="center"/>
            </w:pPr>
            <w:r>
              <w:t xml:space="preserve">210 (38%)</w:t>
            </w:r>
          </w:p>
        </w:tc>
        <w:tc>
          <w:tcPr/>
          <w:p>
            <w:pPr>
              <w:pStyle w:val="Compact"/>
              <w:jc w:val="center"/>
            </w:pPr>
            <w:r>
              <w:t xml:space="preserve">141 (37%)</w:t>
            </w:r>
          </w:p>
        </w:tc>
        <w:tc>
          <w:tcPr/>
          <w:p>
            <w:pPr>
              <w:pStyle w:val="Compact"/>
              <w:jc w:val="center"/>
            </w:pPr>
            <w:r>
              <w:t xml:space="preserve">106 (39%)</w:t>
            </w:r>
          </w:p>
        </w:tc>
        <w:tc>
          <w:tcPr/>
          <w:p>
            <w:pPr>
              <w:pStyle w:val="Compact"/>
              <w:jc w:val="center"/>
            </w:pPr>
            <w:r>
              <w:t xml:space="preserve">60 (39%)</w:t>
            </w:r>
          </w:p>
        </w:tc>
      </w:tr>
      <w:tr>
        <w:tc>
          <w:tcPr/>
          <w:p>
            <w:pPr>
              <w:pStyle w:val="Compact"/>
              <w:jc w:val="left"/>
            </w:pPr>
            <w:r>
              <w:t xml:space="preserve">Unknown</w:t>
            </w:r>
          </w:p>
        </w:tc>
        <w:tc>
          <w:tcPr/>
          <w:p>
            <w:pPr>
              <w:pStyle w:val="Compact"/>
              <w:jc w:val="center"/>
            </w:pPr>
            <w:r>
              <w:t xml:space="preserve">562</w:t>
            </w:r>
          </w:p>
        </w:tc>
        <w:tc>
          <w:tcPr/>
          <w:p>
            <w:pPr>
              <w:pStyle w:val="Compact"/>
              <w:jc w:val="center"/>
            </w:pPr>
            <w:r>
              <w:t xml:space="preserve">560</w:t>
            </w:r>
          </w:p>
        </w:tc>
        <w:tc>
          <w:tcPr/>
          <w:p>
            <w:pPr>
              <w:pStyle w:val="Compact"/>
              <w:jc w:val="center"/>
            </w:pPr>
            <w:r>
              <w:t xml:space="preserve">481</w:t>
            </w:r>
          </w:p>
        </w:tc>
        <w:tc>
          <w:tcPr/>
          <w:p>
            <w:pPr>
              <w:pStyle w:val="Compact"/>
              <w:jc w:val="center"/>
            </w:pPr>
            <w:r>
              <w:t xml:space="preserve">427</w:t>
            </w:r>
          </w:p>
        </w:tc>
        <w:tc>
          <w:tcPr/>
          <w:p>
            <w:pPr>
              <w:pStyle w:val="Compact"/>
              <w:jc w:val="center"/>
            </w:pPr>
            <w:r>
              <w:t xml:space="preserve">386</w:t>
            </w:r>
          </w:p>
        </w:tc>
        <w:tc>
          <w:tcPr/>
          <w:p>
            <w:pPr>
              <w:pStyle w:val="Compact"/>
              <w:jc w:val="center"/>
            </w:pPr>
            <w:r>
              <w:t xml:space="preserve">378</w:t>
            </w:r>
          </w:p>
        </w:tc>
        <w:tc>
          <w:tcPr/>
          <w:p>
            <w:pPr>
              <w:pStyle w:val="Compact"/>
              <w:jc w:val="center"/>
            </w:pPr>
            <w:r>
              <w:t xml:space="preserve">364</w:t>
            </w:r>
          </w:p>
        </w:tc>
        <w:tc>
          <w:tcPr/>
          <w:p>
            <w:pPr>
              <w:pStyle w:val="Compact"/>
              <w:jc w:val="center"/>
            </w:pPr>
            <w:r>
              <w:t xml:space="preserve">333</w:t>
            </w:r>
          </w:p>
        </w:tc>
        <w:tc>
          <w:tcPr/>
          <w:p>
            <w:pPr>
              <w:pStyle w:val="Compact"/>
              <w:jc w:val="center"/>
            </w:pPr>
            <w:r>
              <w:t xml:space="preserve">273</w:t>
            </w:r>
          </w:p>
        </w:tc>
        <w:tc>
          <w:tcPr/>
          <w:p>
            <w:pPr>
              <w:pStyle w:val="Compact"/>
              <w:jc w:val="center"/>
            </w:pPr>
            <w:r>
              <w:t xml:space="preserve">225</w:t>
            </w:r>
          </w:p>
        </w:tc>
        <w:tc>
          <w:tcPr/>
          <w:p>
            <w:pPr>
              <w:pStyle w:val="Compact"/>
              <w:jc w:val="center"/>
            </w:pPr>
            <w:r>
              <w:t xml:space="preserve">134</w:t>
            </w:r>
          </w:p>
        </w:tc>
        <w:tc>
          <w:tcPr/>
          <w:p>
            <w:pPr>
              <w:pStyle w:val="Compact"/>
              <w:jc w:val="center"/>
            </w:pPr>
            <w:r>
              <w:t xml:space="preserve">110</w:t>
            </w:r>
          </w:p>
        </w:tc>
      </w:tr>
    </w:tbl>
    <w:p>
      <w:pPr>
        <w:pStyle w:val="BodyText"/>
      </w:pPr>
      <w:r>
        <w:t xml:space="preserve">Based on this, we re-score both variables. In orientation to time, we collapse the bottom two categories and for object naming we collapse the bottom three categories. The rescoring is shown in Tables 4 and 5, respectively. An updated table with all of the scored variables is shown in Table 6.</w:t>
      </w:r>
    </w:p>
    <w:bookmarkEnd w:id="24"/>
    <w:bookmarkStart w:id="25" w:name="table-4-rescoring-of-orientation-time"/>
    <w:p>
      <w:pPr>
        <w:pStyle w:val="Heading3"/>
      </w:pPr>
      <w:r>
        <w:t xml:space="preserve">Table 4: Rescoring of orientation time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vdda</w:t>
            </w:r>
          </w:p>
        </w:tc>
        <w:tc>
          <w:tcPr/>
          <w:p>
            <w:pPr>
              <w:pStyle w:val="Compact"/>
              <w:jc w:val="right"/>
            </w:pPr>
            <w:r>
              <w:t xml:space="preserve">vdda_r</w:t>
            </w:r>
          </w:p>
        </w:tc>
        <w:tc>
          <w:tcPr/>
          <w:p>
            <w:pPr>
              <w:pStyle w:val="Compact"/>
              <w:jc w:val="right"/>
            </w:pPr>
            <w:r>
              <w:t xml:space="preserve">n</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58</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110</w:t>
            </w:r>
          </w:p>
        </w:tc>
      </w:tr>
      <w:tr>
        <w:tc>
          <w:tcPr/>
          <w:p>
            <w:pPr>
              <w:pStyle w:val="Compact"/>
              <w:jc w:val="right"/>
            </w:pPr>
            <w:r>
              <w:t xml:space="preserve">2</w:t>
            </w:r>
          </w:p>
        </w:tc>
        <w:tc>
          <w:tcPr/>
          <w:p>
            <w:pPr>
              <w:pStyle w:val="Compact"/>
              <w:jc w:val="right"/>
            </w:pPr>
            <w:r>
              <w:t xml:space="preserve">1</w:t>
            </w:r>
          </w:p>
        </w:tc>
        <w:tc>
          <w:tcPr/>
          <w:p>
            <w:pPr>
              <w:pStyle w:val="Compact"/>
              <w:jc w:val="right"/>
            </w:pPr>
            <w:r>
              <w:t xml:space="preserve">399</w:t>
            </w:r>
          </w:p>
        </w:tc>
      </w:tr>
      <w:tr>
        <w:tc>
          <w:tcPr/>
          <w:p>
            <w:pPr>
              <w:pStyle w:val="Compact"/>
              <w:jc w:val="right"/>
            </w:pPr>
            <w:r>
              <w:t xml:space="preserve">3</w:t>
            </w:r>
          </w:p>
        </w:tc>
        <w:tc>
          <w:tcPr/>
          <w:p>
            <w:pPr>
              <w:pStyle w:val="Compact"/>
              <w:jc w:val="right"/>
            </w:pPr>
            <w:r>
              <w:t xml:space="preserve">2</w:t>
            </w:r>
          </w:p>
        </w:tc>
        <w:tc>
          <w:tcPr/>
          <w:p>
            <w:pPr>
              <w:pStyle w:val="Compact"/>
              <w:jc w:val="right"/>
            </w:pPr>
            <w:r>
              <w:t xml:space="preserve">2403</w:t>
            </w:r>
          </w:p>
        </w:tc>
      </w:tr>
      <w:tr>
        <w:tc>
          <w:tcPr/>
          <w:p>
            <w:pPr>
              <w:pStyle w:val="Compact"/>
              <w:jc w:val="right"/>
            </w:pPr>
            <w:r>
              <w:t xml:space="preserve">4</w:t>
            </w:r>
          </w:p>
        </w:tc>
        <w:tc>
          <w:tcPr/>
          <w:p>
            <w:pPr>
              <w:pStyle w:val="Compact"/>
              <w:jc w:val="right"/>
            </w:pPr>
            <w:r>
              <w:t xml:space="preserve">3</w:t>
            </w:r>
          </w:p>
        </w:tc>
        <w:tc>
          <w:tcPr/>
          <w:p>
            <w:pPr>
              <w:pStyle w:val="Compact"/>
              <w:jc w:val="right"/>
            </w:pPr>
            <w:r>
              <w:t xml:space="preserve">10427</w:t>
            </w:r>
          </w:p>
        </w:tc>
      </w:tr>
      <w:tr>
        <w:tc>
          <w:tcPr/>
          <w:p>
            <w:pPr>
              <w:pStyle w:val="Compact"/>
              <w:jc w:val="right"/>
            </w:pPr>
            <w:r>
              <w:t xml:space="preserve">NA</w:t>
            </w:r>
          </w:p>
        </w:tc>
        <w:tc>
          <w:tcPr/>
          <w:p>
            <w:pPr>
              <w:pStyle w:val="Compact"/>
              <w:jc w:val="right"/>
            </w:pPr>
            <w:r>
              <w:t xml:space="preserve">NA</w:t>
            </w:r>
          </w:p>
        </w:tc>
        <w:tc>
          <w:tcPr/>
          <w:p>
            <w:pPr>
              <w:pStyle w:val="Compact"/>
              <w:jc w:val="right"/>
            </w:pPr>
            <w:r>
              <w:t xml:space="preserve">1735</w:t>
            </w:r>
          </w:p>
        </w:tc>
      </w:tr>
    </w:tbl>
    <w:bookmarkEnd w:id="25"/>
    <w:bookmarkStart w:id="26" w:name="table-5-rescoring-of-object-naming"/>
    <w:p>
      <w:pPr>
        <w:pStyle w:val="Heading3"/>
      </w:pPr>
      <w:r>
        <w:t xml:space="preserve">Table 5: Rescoring of object naming</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vdnm</w:t>
            </w:r>
          </w:p>
        </w:tc>
        <w:tc>
          <w:tcPr/>
          <w:p>
            <w:pPr>
              <w:pStyle w:val="Compact"/>
              <w:jc w:val="right"/>
            </w:pPr>
            <w:r>
              <w:t xml:space="preserve">vdnm_r</w:t>
            </w:r>
          </w:p>
        </w:tc>
        <w:tc>
          <w:tcPr/>
          <w:p>
            <w:pPr>
              <w:pStyle w:val="Compact"/>
              <w:jc w:val="right"/>
            </w:pPr>
            <w:r>
              <w:t xml:space="preserve">n</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7</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29</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161</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1272</w:t>
            </w:r>
          </w:p>
        </w:tc>
      </w:tr>
      <w:tr>
        <w:tc>
          <w:tcPr/>
          <w:p>
            <w:pPr>
              <w:pStyle w:val="Compact"/>
              <w:jc w:val="right"/>
            </w:pPr>
            <w:r>
              <w:t xml:space="preserve">4</w:t>
            </w:r>
          </w:p>
        </w:tc>
        <w:tc>
          <w:tcPr/>
          <w:p>
            <w:pPr>
              <w:pStyle w:val="Compact"/>
              <w:jc w:val="right"/>
            </w:pPr>
            <w:r>
              <w:t xml:space="preserve">2</w:t>
            </w:r>
          </w:p>
        </w:tc>
        <w:tc>
          <w:tcPr/>
          <w:p>
            <w:pPr>
              <w:pStyle w:val="Compact"/>
              <w:jc w:val="right"/>
            </w:pPr>
            <w:r>
              <w:t xml:space="preserve">9651</w:t>
            </w:r>
          </w:p>
        </w:tc>
      </w:tr>
      <w:tr>
        <w:tc>
          <w:tcPr/>
          <w:p>
            <w:pPr>
              <w:pStyle w:val="Compact"/>
              <w:jc w:val="right"/>
            </w:pPr>
            <w:r>
              <w:t xml:space="preserve">NA</w:t>
            </w:r>
          </w:p>
        </w:tc>
        <w:tc>
          <w:tcPr/>
          <w:p>
            <w:pPr>
              <w:pStyle w:val="Compact"/>
              <w:jc w:val="right"/>
            </w:pPr>
            <w:r>
              <w:t xml:space="preserve">NA</w:t>
            </w:r>
          </w:p>
        </w:tc>
        <w:tc>
          <w:tcPr/>
          <w:p>
            <w:pPr>
              <w:pStyle w:val="Compact"/>
              <w:jc w:val="right"/>
            </w:pPr>
            <w:r>
              <w:t xml:space="preserve">4012</w:t>
            </w:r>
          </w:p>
        </w:tc>
      </w:tr>
    </w:tbl>
    <w:p>
      <w:r>
        <w:br w:type="page"/>
      </w:r>
    </w:p>
    <w:bookmarkEnd w:id="26"/>
    <w:bookmarkStart w:id="27" w:name="table-6-rescored-cognitive-variables"/>
    <w:p>
      <w:pPr>
        <w:pStyle w:val="Heading3"/>
      </w:pPr>
      <w:r>
        <w:t xml:space="preserve">Table 6: Rescored cognitive variables</w:t>
      </w:r>
    </w:p>
    <w:tbl>
      <w:tblPr>
        <w:tblStyle w:val="Table"/>
        <w:tblW w:type="pct" w:w="5000"/>
        <w:tblLook w:firstRow="1" w:lastRow="0" w:firstColumn="0" w:lastColumn="0" w:noHBand="0" w:noVBand="0" w:val="0020"/>
        <w:jc w:val="start"/>
      </w:tblPr>
      <w:tblGrid>
        <w:gridCol w:w="643"/>
        <w:gridCol w:w="609"/>
        <w:gridCol w:w="609"/>
        <w:gridCol w:w="609"/>
        <w:gridCol w:w="609"/>
        <w:gridCol w:w="609"/>
        <w:gridCol w:w="643"/>
        <w:gridCol w:w="643"/>
        <w:gridCol w:w="643"/>
        <w:gridCol w:w="575"/>
        <w:gridCol w:w="575"/>
        <w:gridCol w:w="575"/>
        <w:gridCol w:w="575"/>
      </w:tblGrid>
      <w:tr>
        <w:trPr>
          <w:tblHeader w:val="true"/>
        </w:trPr>
        <w:tc>
          <w:tcPr/>
          <w:p>
            <w:pPr>
              <w:pStyle w:val="Compact"/>
              <w:jc w:val="left"/>
            </w:pPr>
            <w:r>
              <w:rPr>
                <w:bCs/>
                <w:b/>
              </w:rPr>
              <w:t xml:space="preserve">Characteristic</w:t>
            </w:r>
          </w:p>
        </w:tc>
        <w:tc>
          <w:tcPr/>
          <w:p>
            <w:pPr>
              <w:pStyle w:val="Compact"/>
              <w:jc w:val="center"/>
            </w:pPr>
            <w:r>
              <w:rPr>
                <w:bCs/>
                <w:b/>
              </w:rPr>
              <w:t xml:space="preserve">0</w:t>
            </w:r>
            <w:r>
              <w:t xml:space="preserve">, N = 2,295</w:t>
            </w:r>
          </w:p>
        </w:tc>
        <w:tc>
          <w:tcPr/>
          <w:p>
            <w:pPr>
              <w:pStyle w:val="Compact"/>
              <w:jc w:val="center"/>
            </w:pPr>
            <w:r>
              <w:rPr>
                <w:bCs/>
                <w:b/>
              </w:rPr>
              <w:t xml:space="preserve">2</w:t>
            </w:r>
            <w:r>
              <w:t xml:space="preserve">, N = 2,060</w:t>
            </w:r>
          </w:p>
        </w:tc>
        <w:tc>
          <w:tcPr/>
          <w:p>
            <w:pPr>
              <w:pStyle w:val="Compact"/>
              <w:jc w:val="center"/>
            </w:pPr>
            <w:r>
              <w:rPr>
                <w:bCs/>
                <w:b/>
              </w:rPr>
              <w:t xml:space="preserve">4</w:t>
            </w:r>
            <w:r>
              <w:t xml:space="preserve">, N = 1,872</w:t>
            </w:r>
          </w:p>
        </w:tc>
        <w:tc>
          <w:tcPr/>
          <w:p>
            <w:pPr>
              <w:pStyle w:val="Compact"/>
              <w:jc w:val="center"/>
            </w:pPr>
            <w:r>
              <w:rPr>
                <w:bCs/>
                <w:b/>
              </w:rPr>
              <w:t xml:space="preserve">6</w:t>
            </w:r>
            <w:r>
              <w:t xml:space="preserve">, N = 1,698</w:t>
            </w:r>
          </w:p>
        </w:tc>
        <w:tc>
          <w:tcPr/>
          <w:p>
            <w:pPr>
              <w:pStyle w:val="Compact"/>
              <w:jc w:val="center"/>
            </w:pPr>
            <w:r>
              <w:rPr>
                <w:bCs/>
                <w:b/>
              </w:rPr>
              <w:t xml:space="preserve">8</w:t>
            </w:r>
            <w:r>
              <w:t xml:space="preserve">, N = 1,537</w:t>
            </w:r>
          </w:p>
        </w:tc>
        <w:tc>
          <w:tcPr/>
          <w:p>
            <w:pPr>
              <w:pStyle w:val="Compact"/>
              <w:jc w:val="center"/>
            </w:pPr>
            <w:r>
              <w:rPr>
                <w:bCs/>
                <w:b/>
              </w:rPr>
              <w:t xml:space="preserve">10</w:t>
            </w:r>
            <w:r>
              <w:t xml:space="preserve">, N = 1,373</w:t>
            </w:r>
          </w:p>
        </w:tc>
        <w:tc>
          <w:tcPr/>
          <w:p>
            <w:pPr>
              <w:pStyle w:val="Compact"/>
              <w:jc w:val="center"/>
            </w:pPr>
            <w:r>
              <w:rPr>
                <w:bCs/>
                <w:b/>
              </w:rPr>
              <w:t xml:space="preserve">12</w:t>
            </w:r>
            <w:r>
              <w:t xml:space="preserve">, N = 1,164</w:t>
            </w:r>
          </w:p>
        </w:tc>
        <w:tc>
          <w:tcPr/>
          <w:p>
            <w:pPr>
              <w:pStyle w:val="Compact"/>
              <w:jc w:val="center"/>
            </w:pPr>
            <w:r>
              <w:rPr>
                <w:bCs/>
                <w:b/>
              </w:rPr>
              <w:t xml:space="preserve">14</w:t>
            </w:r>
            <w:r>
              <w:t xml:space="preserve">, N = 1,033</w:t>
            </w:r>
          </w:p>
        </w:tc>
        <w:tc>
          <w:tcPr/>
          <w:p>
            <w:pPr>
              <w:pStyle w:val="Compact"/>
              <w:jc w:val="center"/>
            </w:pPr>
            <w:r>
              <w:rPr>
                <w:bCs/>
                <w:b/>
              </w:rPr>
              <w:t xml:space="preserve">16</w:t>
            </w:r>
            <w:r>
              <w:t xml:space="preserve">, N = 828</w:t>
            </w:r>
          </w:p>
        </w:tc>
        <w:tc>
          <w:tcPr/>
          <w:p>
            <w:pPr>
              <w:pStyle w:val="Compact"/>
              <w:jc w:val="center"/>
            </w:pPr>
            <w:r>
              <w:rPr>
                <w:bCs/>
                <w:b/>
              </w:rPr>
              <w:t xml:space="preserve">18</w:t>
            </w:r>
            <w:r>
              <w:t xml:space="preserve">, N = 604</w:t>
            </w:r>
          </w:p>
        </w:tc>
        <w:tc>
          <w:tcPr/>
          <w:p>
            <w:pPr>
              <w:pStyle w:val="Compact"/>
              <w:jc w:val="center"/>
            </w:pPr>
            <w:r>
              <w:rPr>
                <w:bCs/>
                <w:b/>
              </w:rPr>
              <w:t xml:space="preserve">20</w:t>
            </w:r>
            <w:r>
              <w:t xml:space="preserve">, N = 405</w:t>
            </w:r>
          </w:p>
        </w:tc>
        <w:tc>
          <w:tcPr/>
          <w:p>
            <w:pPr>
              <w:pStyle w:val="Compact"/>
              <w:jc w:val="center"/>
            </w:pPr>
            <w:r>
              <w:rPr>
                <w:bCs/>
                <w:b/>
              </w:rPr>
              <w:t xml:space="preserve">22</w:t>
            </w:r>
            <w:r>
              <w:t xml:space="preserve">, N = 263</w:t>
            </w:r>
          </w:p>
        </w:tc>
      </w:tr>
      <w:tr>
        <w:tc>
          <w:tcPr/>
          <w:p>
            <w:pPr>
              <w:pStyle w:val="Compact"/>
              <w:jc w:val="left"/>
            </w:pPr>
            <w:r>
              <w:t xml:space="preserve">vddr</w:t>
            </w:r>
          </w:p>
        </w:tc>
        <w:tc>
          <w:tcPr/>
          <w:p>
            <w:pPr>
              <w:pStyle w:val="Compact"/>
              <w:jc w:val="center"/>
            </w:pPr>
            <w:r>
              <w:t xml:space="preserve">3.82 (2.22)</w:t>
            </w:r>
          </w:p>
        </w:tc>
        <w:tc>
          <w:tcPr/>
          <w:p>
            <w:pPr>
              <w:pStyle w:val="Compact"/>
              <w:jc w:val="center"/>
            </w:pPr>
            <w:r>
              <w:t xml:space="preserve">3.69 (2.26)</w:t>
            </w:r>
          </w:p>
        </w:tc>
        <w:tc>
          <w:tcPr/>
          <w:p>
            <w:pPr>
              <w:pStyle w:val="Compact"/>
              <w:jc w:val="center"/>
            </w:pPr>
            <w:r>
              <w:t xml:space="preserve">4.05 (2.08)</w:t>
            </w:r>
          </w:p>
        </w:tc>
        <w:tc>
          <w:tcPr/>
          <w:p>
            <w:pPr>
              <w:pStyle w:val="Compact"/>
              <w:jc w:val="center"/>
            </w:pPr>
            <w:r>
              <w:t xml:space="preserve">3.80 (1.97)</w:t>
            </w:r>
          </w:p>
        </w:tc>
        <w:tc>
          <w:tcPr/>
          <w:p>
            <w:pPr>
              <w:pStyle w:val="Compact"/>
              <w:jc w:val="center"/>
            </w:pPr>
            <w:r>
              <w:t xml:space="preserve">3.56 (1.97)</w:t>
            </w:r>
          </w:p>
        </w:tc>
        <w:tc>
          <w:tcPr/>
          <w:p>
            <w:pPr>
              <w:pStyle w:val="Compact"/>
              <w:jc w:val="center"/>
            </w:pPr>
            <w:r>
              <w:t xml:space="preserve">3.47 (1.97)</w:t>
            </w:r>
          </w:p>
        </w:tc>
        <w:tc>
          <w:tcPr/>
          <w:p>
            <w:pPr>
              <w:pStyle w:val="Compact"/>
              <w:jc w:val="center"/>
            </w:pPr>
            <w:r>
              <w:t xml:space="preserve">3.19 (1.94)</w:t>
            </w:r>
          </w:p>
        </w:tc>
        <w:tc>
          <w:tcPr/>
          <w:p>
            <w:pPr>
              <w:pStyle w:val="Compact"/>
              <w:jc w:val="center"/>
            </w:pPr>
            <w:r>
              <w:t xml:space="preserve">2.89 (2.01)</w:t>
            </w:r>
          </w:p>
        </w:tc>
        <w:tc>
          <w:tcPr/>
          <w:p>
            <w:pPr>
              <w:pStyle w:val="Compact"/>
              <w:jc w:val="center"/>
            </w:pPr>
            <w:r>
              <w:t xml:space="preserve">2.83 (1.99)</w:t>
            </w:r>
          </w:p>
        </w:tc>
        <w:tc>
          <w:tcPr/>
          <w:p>
            <w:pPr>
              <w:pStyle w:val="Compact"/>
              <w:jc w:val="center"/>
            </w:pPr>
            <w:r>
              <w:t xml:space="preserve">2.70 (1.92)</w:t>
            </w:r>
          </w:p>
        </w:tc>
        <w:tc>
          <w:tcPr/>
          <w:p>
            <w:pPr>
              <w:pStyle w:val="Compact"/>
              <w:jc w:val="center"/>
            </w:pPr>
            <w:r>
              <w:t xml:space="preserve">2.80 (1.90)</w:t>
            </w:r>
          </w:p>
        </w:tc>
        <w:tc>
          <w:tcPr/>
          <w:p>
            <w:pPr>
              <w:pStyle w:val="Compact"/>
              <w:jc w:val="center"/>
            </w:pPr>
            <w:r>
              <w:t xml:space="preserve">2.66 (1.83)</w:t>
            </w:r>
          </w:p>
        </w:tc>
      </w:tr>
      <w:tr>
        <w:tc>
          <w:tcPr/>
          <w:p>
            <w:pPr>
              <w:pStyle w:val="Compact"/>
              <w:jc w:val="left"/>
            </w:pPr>
            <w:r>
              <w:t xml:space="preserve">Unknown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189</w:t>
            </w:r>
          </w:p>
        </w:tc>
        <w:tc>
          <w:tcPr/>
          <w:p>
            <w:pPr>
              <w:pStyle w:val="Compact"/>
              <w:jc w:val="center"/>
            </w:pPr>
            <w:r>
              <w:t xml:space="preserve">164</w:t>
            </w:r>
          </w:p>
        </w:tc>
        <w:tc>
          <w:tcPr/>
          <w:p>
            <w:pPr>
              <w:pStyle w:val="Compact"/>
              <w:jc w:val="center"/>
            </w:pPr>
            <w:r>
              <w:t xml:space="preserve">136</w:t>
            </w:r>
          </w:p>
        </w:tc>
        <w:tc>
          <w:tcPr/>
          <w:p>
            <w:pPr>
              <w:pStyle w:val="Compact"/>
              <w:jc w:val="center"/>
            </w:pPr>
            <w:r>
              <w:t xml:space="preserve">103</w:t>
            </w:r>
          </w:p>
        </w:tc>
        <w:tc>
          <w:tcPr/>
          <w:p>
            <w:pPr>
              <w:pStyle w:val="Compact"/>
              <w:jc w:val="center"/>
            </w:pPr>
            <w:r>
              <w:t xml:space="preserve">128</w:t>
            </w:r>
          </w:p>
        </w:tc>
        <w:tc>
          <w:tcPr/>
          <w:p>
            <w:pPr>
              <w:pStyle w:val="Compact"/>
              <w:jc w:val="center"/>
            </w:pPr>
            <w:r>
              <w:t xml:space="preserve">126</w:t>
            </w:r>
          </w:p>
        </w:tc>
        <w:tc>
          <w:tcPr/>
          <w:p>
            <w:pPr>
              <w:pStyle w:val="Compact"/>
              <w:jc w:val="center"/>
            </w:pPr>
            <w:r>
              <w:t xml:space="preserve">108</w:t>
            </w:r>
          </w:p>
        </w:tc>
        <w:tc>
          <w:tcPr/>
          <w:p>
            <w:pPr>
              <w:pStyle w:val="Compact"/>
              <w:jc w:val="center"/>
            </w:pPr>
            <w:r>
              <w:t xml:space="preserve">91</w:t>
            </w:r>
          </w:p>
        </w:tc>
        <w:tc>
          <w:tcPr/>
          <w:p>
            <w:pPr>
              <w:pStyle w:val="Compact"/>
              <w:jc w:val="center"/>
            </w:pPr>
            <w:r>
              <w:t xml:space="preserve">62</w:t>
            </w:r>
          </w:p>
        </w:tc>
        <w:tc>
          <w:tcPr/>
          <w:p>
            <w:pPr>
              <w:pStyle w:val="Compact"/>
              <w:jc w:val="center"/>
            </w:pPr>
            <w:r>
              <w:t xml:space="preserve">80</w:t>
            </w:r>
          </w:p>
        </w:tc>
      </w:tr>
      <w:tr>
        <w:tc>
          <w:tcPr/>
          <w:p>
            <w:pPr>
              <w:pStyle w:val="Compact"/>
              <w:jc w:val="left"/>
            </w:pPr>
            <w:r>
              <w:t xml:space="preserve">vdbc</w:t>
            </w:r>
          </w:p>
        </w:tc>
        <w:tc>
          <w:tcPr/>
          <w:p>
            <w:pPr>
              <w:pStyle w:val="Compact"/>
              <w:jc w:val="center"/>
            </w:pPr>
            <w:r>
              <w:t xml:space="preserve">2,055 (96%)</w:t>
            </w:r>
          </w:p>
        </w:tc>
        <w:tc>
          <w:tcPr/>
          <w:p>
            <w:pPr>
              <w:pStyle w:val="Compact"/>
              <w:jc w:val="center"/>
            </w:pPr>
            <w:r>
              <w:t xml:space="preserve">1,814 (96%)</w:t>
            </w:r>
          </w:p>
        </w:tc>
        <w:tc>
          <w:tcPr/>
          <w:p>
            <w:pPr>
              <w:pStyle w:val="Compact"/>
              <w:jc w:val="center"/>
            </w:pPr>
            <w:r>
              <w:t xml:space="preserve">1,619 (96%)</w:t>
            </w:r>
          </w:p>
        </w:tc>
        <w:tc>
          <w:tcPr/>
          <w:p>
            <w:pPr>
              <w:pStyle w:val="Compact"/>
              <w:jc w:val="center"/>
            </w:pPr>
            <w:r>
              <w:t xml:space="preserve">1,466 (95%)</w:t>
            </w:r>
          </w:p>
        </w:tc>
        <w:tc>
          <w:tcPr/>
          <w:p>
            <w:pPr>
              <w:pStyle w:val="Compact"/>
              <w:jc w:val="center"/>
            </w:pPr>
            <w:r>
              <w:t xml:space="preserve">1,334 (94%)</w:t>
            </w:r>
          </w:p>
        </w:tc>
        <w:tc>
          <w:tcPr/>
          <w:p>
            <w:pPr>
              <w:pStyle w:val="Compact"/>
              <w:jc w:val="center"/>
            </w:pPr>
            <w:r>
              <w:t xml:space="preserve">1,178 (93%)</w:t>
            </w:r>
          </w:p>
        </w:tc>
        <w:tc>
          <w:tcPr/>
          <w:p>
            <w:pPr>
              <w:pStyle w:val="Compact"/>
              <w:jc w:val="center"/>
            </w:pPr>
            <w:r>
              <w:t xml:space="preserve">939 (91%)</w:t>
            </w:r>
          </w:p>
        </w:tc>
        <w:tc>
          <w:tcPr/>
          <w:p>
            <w:pPr>
              <w:pStyle w:val="Compact"/>
              <w:jc w:val="center"/>
            </w:pPr>
            <w:r>
              <w:t xml:space="preserve">818 (91%)</w:t>
            </w:r>
          </w:p>
        </w:tc>
        <w:tc>
          <w:tcPr/>
          <w:p>
            <w:pPr>
              <w:pStyle w:val="Compact"/>
              <w:jc w:val="center"/>
            </w:pPr>
            <w:r>
              <w:t xml:space="preserve">631 (88%)</w:t>
            </w:r>
          </w:p>
        </w:tc>
        <w:tc>
          <w:tcPr/>
          <w:p>
            <w:pPr>
              <w:pStyle w:val="Compact"/>
              <w:jc w:val="center"/>
            </w:pPr>
            <w:r>
              <w:t xml:space="preserve">459 (90%)</w:t>
            </w:r>
          </w:p>
        </w:tc>
        <w:tc>
          <w:tcPr/>
          <w:p>
            <w:pPr>
              <w:pStyle w:val="Compact"/>
              <w:jc w:val="center"/>
            </w:pPr>
            <w:r>
              <w:t xml:space="preserve">313 (91%)</w:t>
            </w:r>
          </w:p>
        </w:tc>
        <w:tc>
          <w:tcPr/>
          <w:p>
            <w:pPr>
              <w:pStyle w:val="Compact"/>
              <w:jc w:val="center"/>
            </w:pPr>
            <w:r>
              <w:t xml:space="preserve">169 (88%)</w:t>
            </w:r>
          </w:p>
        </w:tc>
      </w:tr>
      <w:tr>
        <w:tc>
          <w:tcPr/>
          <w:p>
            <w:pPr>
              <w:pStyle w:val="Compact"/>
              <w:jc w:val="left"/>
            </w:pPr>
            <w:r>
              <w:t xml:space="preserve">Unknown</w:t>
            </w:r>
          </w:p>
        </w:tc>
        <w:tc>
          <w:tcPr/>
          <w:p>
            <w:pPr>
              <w:pStyle w:val="Compact"/>
              <w:jc w:val="center"/>
            </w:pPr>
            <w:r>
              <w:t xml:space="preserve">147</w:t>
            </w:r>
          </w:p>
        </w:tc>
        <w:tc>
          <w:tcPr/>
          <w:p>
            <w:pPr>
              <w:pStyle w:val="Compact"/>
              <w:jc w:val="center"/>
            </w:pPr>
            <w:r>
              <w:t xml:space="preserve">171</w:t>
            </w:r>
          </w:p>
        </w:tc>
        <w:tc>
          <w:tcPr/>
          <w:p>
            <w:pPr>
              <w:pStyle w:val="Compact"/>
              <w:jc w:val="center"/>
            </w:pPr>
            <w:r>
              <w:t xml:space="preserve">181</w:t>
            </w:r>
          </w:p>
        </w:tc>
        <w:tc>
          <w:tcPr/>
          <w:p>
            <w:pPr>
              <w:pStyle w:val="Compact"/>
              <w:jc w:val="center"/>
            </w:pPr>
            <w:r>
              <w:t xml:space="preserve">152</w:t>
            </w:r>
          </w:p>
        </w:tc>
        <w:tc>
          <w:tcPr/>
          <w:p>
            <w:pPr>
              <w:pStyle w:val="Compact"/>
              <w:jc w:val="center"/>
            </w:pPr>
            <w:r>
              <w:t xml:space="preserve">115</w:t>
            </w:r>
          </w:p>
        </w:tc>
        <w:tc>
          <w:tcPr/>
          <w:p>
            <w:pPr>
              <w:pStyle w:val="Compact"/>
              <w:jc w:val="center"/>
            </w:pPr>
            <w:r>
              <w:t xml:space="preserve">109</w:t>
            </w:r>
          </w:p>
        </w:tc>
        <w:tc>
          <w:tcPr/>
          <w:p>
            <w:pPr>
              <w:pStyle w:val="Compact"/>
              <w:jc w:val="center"/>
            </w:pPr>
            <w:r>
              <w:t xml:space="preserve">130</w:t>
            </w:r>
          </w:p>
        </w:tc>
        <w:tc>
          <w:tcPr/>
          <w:p>
            <w:pPr>
              <w:pStyle w:val="Compact"/>
              <w:jc w:val="center"/>
            </w:pPr>
            <w:r>
              <w:t xml:space="preserve">131</w:t>
            </w:r>
          </w:p>
        </w:tc>
        <w:tc>
          <w:tcPr/>
          <w:p>
            <w:pPr>
              <w:pStyle w:val="Compact"/>
              <w:jc w:val="center"/>
            </w:pPr>
            <w:r>
              <w:t xml:space="preserve">114</w:t>
            </w:r>
          </w:p>
        </w:tc>
        <w:tc>
          <w:tcPr/>
          <w:p>
            <w:pPr>
              <w:pStyle w:val="Compact"/>
              <w:jc w:val="center"/>
            </w:pPr>
            <w:r>
              <w:t xml:space="preserve">93</w:t>
            </w:r>
          </w:p>
        </w:tc>
        <w:tc>
          <w:tcPr/>
          <w:p>
            <w:pPr>
              <w:pStyle w:val="Compact"/>
              <w:jc w:val="center"/>
            </w:pPr>
            <w:r>
              <w:t xml:space="preserve">61</w:t>
            </w:r>
          </w:p>
        </w:tc>
        <w:tc>
          <w:tcPr/>
          <w:p>
            <w:pPr>
              <w:pStyle w:val="Compact"/>
              <w:jc w:val="center"/>
            </w:pPr>
            <w:r>
              <w:t xml:space="preserve">70</w:t>
            </w:r>
          </w:p>
        </w:tc>
      </w:tr>
      <w:tr>
        <w:tc>
          <w:tcPr/>
          <w:p>
            <w:pPr>
              <w:pStyle w:val="Compact"/>
              <w:jc w:val="left"/>
            </w:pPr>
            <w:r>
              <w:t xml:space="preserve">vdda_r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w:t>
            </w:r>
          </w:p>
        </w:tc>
        <w:tc>
          <w:tcPr/>
          <w:p>
            <w:pPr>
              <w:pStyle w:val="Compact"/>
              <w:jc w:val="center"/>
            </w:pPr>
            <w:r>
              <w:t xml:space="preserve">13 (0.6%)</w:t>
            </w:r>
          </w:p>
        </w:tc>
        <w:tc>
          <w:tcPr/>
          <w:p>
            <w:pPr>
              <w:pStyle w:val="Compact"/>
              <w:jc w:val="center"/>
            </w:pPr>
            <w:r>
              <w:t xml:space="preserve">10 (0.5%)</w:t>
            </w:r>
          </w:p>
        </w:tc>
        <w:tc>
          <w:tcPr/>
          <w:p>
            <w:pPr>
              <w:pStyle w:val="Compact"/>
              <w:jc w:val="center"/>
            </w:pPr>
            <w:r>
              <w:t xml:space="preserve">8 (0.5%)</w:t>
            </w:r>
          </w:p>
        </w:tc>
        <w:tc>
          <w:tcPr/>
          <w:p>
            <w:pPr>
              <w:pStyle w:val="Compact"/>
              <w:jc w:val="center"/>
            </w:pPr>
            <w:r>
              <w:t xml:space="preserve">13 (0.8%)</w:t>
            </w:r>
          </w:p>
        </w:tc>
        <w:tc>
          <w:tcPr/>
          <w:p>
            <w:pPr>
              <w:pStyle w:val="Compact"/>
              <w:jc w:val="center"/>
            </w:pPr>
            <w:r>
              <w:t xml:space="preserve">19 (1.4%)</w:t>
            </w:r>
          </w:p>
        </w:tc>
        <w:tc>
          <w:tcPr/>
          <w:p>
            <w:pPr>
              <w:pStyle w:val="Compact"/>
              <w:jc w:val="center"/>
            </w:pPr>
            <w:r>
              <w:t xml:space="preserve">18 (1.5%)</w:t>
            </w:r>
          </w:p>
        </w:tc>
        <w:tc>
          <w:tcPr/>
          <w:p>
            <w:pPr>
              <w:pStyle w:val="Compact"/>
              <w:jc w:val="center"/>
            </w:pPr>
            <w:r>
              <w:t xml:space="preserve">18 (1.8%)</w:t>
            </w:r>
          </w:p>
        </w:tc>
        <w:tc>
          <w:tcPr/>
          <w:p>
            <w:pPr>
              <w:pStyle w:val="Compact"/>
              <w:jc w:val="center"/>
            </w:pPr>
            <w:r>
              <w:t xml:space="preserve">22 (2.6%)</w:t>
            </w:r>
          </w:p>
        </w:tc>
        <w:tc>
          <w:tcPr/>
          <w:p>
            <w:pPr>
              <w:pStyle w:val="Compact"/>
              <w:jc w:val="center"/>
            </w:pPr>
            <w:r>
              <w:t xml:space="preserve">19 (2.9%)</w:t>
            </w:r>
          </w:p>
        </w:tc>
        <w:tc>
          <w:tcPr/>
          <w:p>
            <w:pPr>
              <w:pStyle w:val="Compact"/>
              <w:jc w:val="center"/>
            </w:pPr>
            <w:r>
              <w:t xml:space="preserve">8 (1.7%)</w:t>
            </w:r>
          </w:p>
        </w:tc>
        <w:tc>
          <w:tcPr/>
          <w:p>
            <w:pPr>
              <w:pStyle w:val="Compact"/>
              <w:jc w:val="center"/>
            </w:pPr>
            <w:r>
              <w:t xml:space="preserve">12 (3.9%)</w:t>
            </w:r>
          </w:p>
        </w:tc>
        <w:tc>
          <w:tcPr/>
          <w:p>
            <w:pPr>
              <w:pStyle w:val="Compact"/>
              <w:jc w:val="center"/>
            </w:pPr>
            <w:r>
              <w:t xml:space="preserve">8 (4.5%)</w:t>
            </w:r>
          </w:p>
        </w:tc>
      </w:tr>
      <w:tr>
        <w:tc>
          <w:tcPr/>
          <w:p>
            <w:pPr>
              <w:pStyle w:val="Compact"/>
              <w:jc w:val="left"/>
            </w:pPr>
            <w:r>
              <w:t xml:space="preserve">1</w:t>
            </w:r>
          </w:p>
        </w:tc>
        <w:tc>
          <w:tcPr/>
          <w:p>
            <w:pPr>
              <w:pStyle w:val="Compact"/>
              <w:jc w:val="center"/>
            </w:pPr>
            <w:r>
              <w:t xml:space="preserve">44 (2.0%)</w:t>
            </w:r>
          </w:p>
        </w:tc>
        <w:tc>
          <w:tcPr/>
          <w:p>
            <w:pPr>
              <w:pStyle w:val="Compact"/>
              <w:jc w:val="center"/>
            </w:pPr>
            <w:r>
              <w:t xml:space="preserve">24 (1.3%)</w:t>
            </w:r>
          </w:p>
        </w:tc>
        <w:tc>
          <w:tcPr/>
          <w:p>
            <w:pPr>
              <w:pStyle w:val="Compact"/>
              <w:jc w:val="center"/>
            </w:pPr>
            <w:r>
              <w:t xml:space="preserve">35 (2.1%)</w:t>
            </w:r>
          </w:p>
        </w:tc>
        <w:tc>
          <w:tcPr/>
          <w:p>
            <w:pPr>
              <w:pStyle w:val="Compact"/>
              <w:jc w:val="center"/>
            </w:pPr>
            <w:r>
              <w:t xml:space="preserve">31 (2.0%)</w:t>
            </w:r>
          </w:p>
        </w:tc>
        <w:tc>
          <w:tcPr/>
          <w:p>
            <w:pPr>
              <w:pStyle w:val="Compact"/>
              <w:jc w:val="center"/>
            </w:pPr>
            <w:r>
              <w:t xml:space="preserve">47 (3.4%)</w:t>
            </w:r>
          </w:p>
        </w:tc>
        <w:tc>
          <w:tcPr/>
          <w:p>
            <w:pPr>
              <w:pStyle w:val="Compact"/>
              <w:jc w:val="center"/>
            </w:pPr>
            <w:r>
              <w:t xml:space="preserve">39 (3.1%)</w:t>
            </w:r>
          </w:p>
        </w:tc>
        <w:tc>
          <w:tcPr/>
          <w:p>
            <w:pPr>
              <w:pStyle w:val="Compact"/>
              <w:jc w:val="center"/>
            </w:pPr>
            <w:r>
              <w:t xml:space="preserve">48 (4.9%)</w:t>
            </w:r>
          </w:p>
        </w:tc>
        <w:tc>
          <w:tcPr/>
          <w:p>
            <w:pPr>
              <w:pStyle w:val="Compact"/>
              <w:jc w:val="center"/>
            </w:pPr>
            <w:r>
              <w:t xml:space="preserve">44 (5.1%)</w:t>
            </w:r>
          </w:p>
        </w:tc>
        <w:tc>
          <w:tcPr/>
          <w:p>
            <w:pPr>
              <w:pStyle w:val="Compact"/>
              <w:jc w:val="center"/>
            </w:pPr>
            <w:r>
              <w:t xml:space="preserve">32 (4.8%)</w:t>
            </w:r>
          </w:p>
        </w:tc>
        <w:tc>
          <w:tcPr/>
          <w:p>
            <w:pPr>
              <w:pStyle w:val="Compact"/>
              <w:jc w:val="center"/>
            </w:pPr>
            <w:r>
              <w:t xml:space="preserve">28 (6.0%)</w:t>
            </w:r>
          </w:p>
        </w:tc>
        <w:tc>
          <w:tcPr/>
          <w:p>
            <w:pPr>
              <w:pStyle w:val="Compact"/>
              <w:jc w:val="center"/>
            </w:pPr>
            <w:r>
              <w:t xml:space="preserve">13 (4.2%)</w:t>
            </w:r>
          </w:p>
        </w:tc>
        <w:tc>
          <w:tcPr/>
          <w:p>
            <w:pPr>
              <w:pStyle w:val="Compact"/>
              <w:jc w:val="center"/>
            </w:pPr>
            <w:r>
              <w:t xml:space="preserve">14 (8.0%)</w:t>
            </w:r>
          </w:p>
        </w:tc>
      </w:tr>
      <w:tr>
        <w:tc>
          <w:tcPr/>
          <w:p>
            <w:pPr>
              <w:pStyle w:val="Compact"/>
              <w:jc w:val="left"/>
            </w:pPr>
            <w:r>
              <w:t xml:space="preserve">2</w:t>
            </w:r>
          </w:p>
        </w:tc>
        <w:tc>
          <w:tcPr/>
          <w:p>
            <w:pPr>
              <w:pStyle w:val="Compact"/>
              <w:jc w:val="center"/>
            </w:pPr>
            <w:r>
              <w:t xml:space="preserve">345 (16%)</w:t>
            </w:r>
          </w:p>
        </w:tc>
        <w:tc>
          <w:tcPr/>
          <w:p>
            <w:pPr>
              <w:pStyle w:val="Compact"/>
              <w:jc w:val="center"/>
            </w:pPr>
            <w:r>
              <w:t xml:space="preserve">308 (16%)</w:t>
            </w:r>
          </w:p>
        </w:tc>
        <w:tc>
          <w:tcPr/>
          <w:p>
            <w:pPr>
              <w:pStyle w:val="Compact"/>
              <w:jc w:val="center"/>
            </w:pPr>
            <w:r>
              <w:t xml:space="preserve">241 (14%)</w:t>
            </w:r>
          </w:p>
        </w:tc>
        <w:tc>
          <w:tcPr/>
          <w:p>
            <w:pPr>
              <w:pStyle w:val="Compact"/>
              <w:jc w:val="center"/>
            </w:pPr>
            <w:r>
              <w:t xml:space="preserve">242 (16%)</w:t>
            </w:r>
          </w:p>
        </w:tc>
        <w:tc>
          <w:tcPr/>
          <w:p>
            <w:pPr>
              <w:pStyle w:val="Compact"/>
              <w:jc w:val="center"/>
            </w:pPr>
            <w:r>
              <w:t xml:space="preserve">251 (18%)</w:t>
            </w:r>
          </w:p>
        </w:tc>
        <w:tc>
          <w:tcPr/>
          <w:p>
            <w:pPr>
              <w:pStyle w:val="Compact"/>
              <w:jc w:val="center"/>
            </w:pPr>
            <w:r>
              <w:t xml:space="preserve">219 (18%)</w:t>
            </w:r>
          </w:p>
        </w:tc>
        <w:tc>
          <w:tcPr/>
          <w:p>
            <w:pPr>
              <w:pStyle w:val="Compact"/>
              <w:jc w:val="center"/>
            </w:pPr>
            <w:r>
              <w:t xml:space="preserve">209 (21%)</w:t>
            </w:r>
          </w:p>
        </w:tc>
        <w:tc>
          <w:tcPr/>
          <w:p>
            <w:pPr>
              <w:pStyle w:val="Compact"/>
              <w:jc w:val="center"/>
            </w:pPr>
            <w:r>
              <w:t xml:space="preserve">211 (25%)</w:t>
            </w:r>
          </w:p>
        </w:tc>
        <w:tc>
          <w:tcPr/>
          <w:p>
            <w:pPr>
              <w:pStyle w:val="Compact"/>
              <w:jc w:val="center"/>
            </w:pPr>
            <w:r>
              <w:t xml:space="preserve">146 (22%)</w:t>
            </w:r>
          </w:p>
        </w:tc>
        <w:tc>
          <w:tcPr/>
          <w:p>
            <w:pPr>
              <w:pStyle w:val="Compact"/>
              <w:jc w:val="center"/>
            </w:pPr>
            <w:r>
              <w:t xml:space="preserve">104 (22%)</w:t>
            </w:r>
          </w:p>
        </w:tc>
        <w:tc>
          <w:tcPr/>
          <w:p>
            <w:pPr>
              <w:pStyle w:val="Compact"/>
              <w:jc w:val="center"/>
            </w:pPr>
            <w:r>
              <w:t xml:space="preserve">90 (29%)</w:t>
            </w:r>
          </w:p>
        </w:tc>
        <w:tc>
          <w:tcPr/>
          <w:p>
            <w:pPr>
              <w:pStyle w:val="Compact"/>
              <w:jc w:val="center"/>
            </w:pPr>
            <w:r>
              <w:t xml:space="preserve">37 (21%)</w:t>
            </w:r>
          </w:p>
        </w:tc>
      </w:tr>
      <w:tr>
        <w:tc>
          <w:tcPr/>
          <w:p>
            <w:pPr>
              <w:pStyle w:val="Compact"/>
              <w:jc w:val="left"/>
            </w:pPr>
            <w:r>
              <w:t xml:space="preserve">3</w:t>
            </w:r>
          </w:p>
        </w:tc>
        <w:tc>
          <w:tcPr/>
          <w:p>
            <w:pPr>
              <w:pStyle w:val="Compact"/>
              <w:jc w:val="center"/>
            </w:pPr>
            <w:r>
              <w:t xml:space="preserve">1,759 (81%)</w:t>
            </w:r>
          </w:p>
        </w:tc>
        <w:tc>
          <w:tcPr/>
          <w:p>
            <w:pPr>
              <w:pStyle w:val="Compact"/>
              <w:jc w:val="center"/>
            </w:pPr>
            <w:r>
              <w:t xml:space="preserve">1,568 (82%)</w:t>
            </w:r>
          </w:p>
        </w:tc>
        <w:tc>
          <w:tcPr/>
          <w:p>
            <w:pPr>
              <w:pStyle w:val="Compact"/>
              <w:jc w:val="center"/>
            </w:pPr>
            <w:r>
              <w:t xml:space="preserve">1,402 (83%)</w:t>
            </w:r>
          </w:p>
        </w:tc>
        <w:tc>
          <w:tcPr/>
          <w:p>
            <w:pPr>
              <w:pStyle w:val="Compact"/>
              <w:jc w:val="center"/>
            </w:pPr>
            <w:r>
              <w:t xml:space="preserve">1,260 (82%)</w:t>
            </w:r>
          </w:p>
        </w:tc>
        <w:tc>
          <w:tcPr/>
          <w:p>
            <w:pPr>
              <w:pStyle w:val="Compact"/>
              <w:jc w:val="center"/>
            </w:pPr>
            <w:r>
              <w:t xml:space="preserve">1,082 (77%)</w:t>
            </w:r>
          </w:p>
        </w:tc>
        <w:tc>
          <w:tcPr/>
          <w:p>
            <w:pPr>
              <w:pStyle w:val="Compact"/>
              <w:jc w:val="center"/>
            </w:pPr>
            <w:r>
              <w:t xml:space="preserve">963 (78%)</w:t>
            </w:r>
          </w:p>
        </w:tc>
        <w:tc>
          <w:tcPr/>
          <w:p>
            <w:pPr>
              <w:pStyle w:val="Compact"/>
              <w:jc w:val="center"/>
            </w:pPr>
            <w:r>
              <w:t xml:space="preserve">710 (72%)</w:t>
            </w:r>
          </w:p>
        </w:tc>
        <w:tc>
          <w:tcPr/>
          <w:p>
            <w:pPr>
              <w:pStyle w:val="Compact"/>
              <w:jc w:val="center"/>
            </w:pPr>
            <w:r>
              <w:t xml:space="preserve">579 (68%)</w:t>
            </w:r>
          </w:p>
        </w:tc>
        <w:tc>
          <w:tcPr/>
          <w:p>
            <w:pPr>
              <w:pStyle w:val="Compact"/>
              <w:jc w:val="center"/>
            </w:pPr>
            <w:r>
              <w:t xml:space="preserve">466 (70%)</w:t>
            </w:r>
          </w:p>
        </w:tc>
        <w:tc>
          <w:tcPr/>
          <w:p>
            <w:pPr>
              <w:pStyle w:val="Compact"/>
              <w:jc w:val="center"/>
            </w:pPr>
            <w:r>
              <w:t xml:space="preserve">328 (70%)</w:t>
            </w:r>
          </w:p>
        </w:tc>
        <w:tc>
          <w:tcPr/>
          <w:p>
            <w:pPr>
              <w:pStyle w:val="Compact"/>
              <w:jc w:val="center"/>
            </w:pPr>
            <w:r>
              <w:t xml:space="preserve">193 (63%)</w:t>
            </w:r>
          </w:p>
        </w:tc>
        <w:tc>
          <w:tcPr/>
          <w:p>
            <w:pPr>
              <w:pStyle w:val="Compact"/>
              <w:jc w:val="center"/>
            </w:pPr>
            <w:r>
              <w:t xml:space="preserve">117 (66%)</w:t>
            </w:r>
          </w:p>
        </w:tc>
      </w:tr>
      <w:tr>
        <w:tc>
          <w:tcPr/>
          <w:p>
            <w:pPr>
              <w:pStyle w:val="Compact"/>
              <w:jc w:val="left"/>
            </w:pPr>
            <w:r>
              <w:t xml:space="preserve">Unknown</w:t>
            </w:r>
          </w:p>
        </w:tc>
        <w:tc>
          <w:tcPr/>
          <w:p>
            <w:pPr>
              <w:pStyle w:val="Compact"/>
              <w:jc w:val="center"/>
            </w:pPr>
            <w:r>
              <w:t xml:space="preserve">134</w:t>
            </w:r>
          </w:p>
        </w:tc>
        <w:tc>
          <w:tcPr/>
          <w:p>
            <w:pPr>
              <w:pStyle w:val="Compact"/>
              <w:jc w:val="center"/>
            </w:pPr>
            <w:r>
              <w:t xml:space="preserve">150</w:t>
            </w:r>
          </w:p>
        </w:tc>
        <w:tc>
          <w:tcPr/>
          <w:p>
            <w:pPr>
              <w:pStyle w:val="Compact"/>
              <w:jc w:val="center"/>
            </w:pPr>
            <w:r>
              <w:t xml:space="preserve">186</w:t>
            </w:r>
          </w:p>
        </w:tc>
        <w:tc>
          <w:tcPr/>
          <w:p>
            <w:pPr>
              <w:pStyle w:val="Compact"/>
              <w:jc w:val="center"/>
            </w:pPr>
            <w:r>
              <w:t xml:space="preserve">152</w:t>
            </w:r>
          </w:p>
        </w:tc>
        <w:tc>
          <w:tcPr/>
          <w:p>
            <w:pPr>
              <w:pStyle w:val="Compact"/>
              <w:jc w:val="center"/>
            </w:pPr>
            <w:r>
              <w:t xml:space="preserve">138</w:t>
            </w:r>
          </w:p>
        </w:tc>
        <w:tc>
          <w:tcPr/>
          <w:p>
            <w:pPr>
              <w:pStyle w:val="Compact"/>
              <w:jc w:val="center"/>
            </w:pPr>
            <w:r>
              <w:t xml:space="preserve">134</w:t>
            </w:r>
          </w:p>
        </w:tc>
        <w:tc>
          <w:tcPr/>
          <w:p>
            <w:pPr>
              <w:pStyle w:val="Compact"/>
              <w:jc w:val="center"/>
            </w:pPr>
            <w:r>
              <w:t xml:space="preserve">179</w:t>
            </w:r>
          </w:p>
        </w:tc>
        <w:tc>
          <w:tcPr/>
          <w:p>
            <w:pPr>
              <w:pStyle w:val="Compact"/>
              <w:jc w:val="center"/>
            </w:pPr>
            <w:r>
              <w:t xml:space="preserve">177</w:t>
            </w:r>
          </w:p>
        </w:tc>
        <w:tc>
          <w:tcPr/>
          <w:p>
            <w:pPr>
              <w:pStyle w:val="Compact"/>
              <w:jc w:val="center"/>
            </w:pPr>
            <w:r>
              <w:t xml:space="preserve">165</w:t>
            </w:r>
          </w:p>
        </w:tc>
        <w:tc>
          <w:tcPr/>
          <w:p>
            <w:pPr>
              <w:pStyle w:val="Compact"/>
              <w:jc w:val="center"/>
            </w:pPr>
            <w:r>
              <w:t xml:space="preserve">136</w:t>
            </w:r>
          </w:p>
        </w:tc>
        <w:tc>
          <w:tcPr/>
          <w:p>
            <w:pPr>
              <w:pStyle w:val="Compact"/>
              <w:jc w:val="center"/>
            </w:pPr>
            <w:r>
              <w:t xml:space="preserve">97</w:t>
            </w:r>
          </w:p>
        </w:tc>
        <w:tc>
          <w:tcPr/>
          <w:p>
            <w:pPr>
              <w:pStyle w:val="Compact"/>
              <w:jc w:val="center"/>
            </w:pPr>
            <w:r>
              <w:t xml:space="preserve">87</w:t>
            </w:r>
          </w:p>
        </w:tc>
      </w:tr>
      <w:tr>
        <w:tc>
          <w:tcPr/>
          <w:p>
            <w:pPr>
              <w:pStyle w:val="Compact"/>
              <w:jc w:val="left"/>
            </w:pPr>
            <w:r>
              <w:t xml:space="preserve">vdnm_r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w:t>
            </w:r>
          </w:p>
        </w:tc>
        <w:tc>
          <w:tcPr/>
          <w:p>
            <w:pPr>
              <w:pStyle w:val="Compact"/>
              <w:jc w:val="center"/>
            </w:pPr>
            <w:r>
              <w:t xml:space="preserve">76 (3.6%)</w:t>
            </w:r>
          </w:p>
        </w:tc>
        <w:tc>
          <w:tcPr/>
          <w:p>
            <w:pPr>
              <w:pStyle w:val="Compact"/>
              <w:jc w:val="center"/>
            </w:pPr>
            <w:r>
              <w:t xml:space="preserve">33 (1.8%)</w:t>
            </w:r>
          </w:p>
        </w:tc>
        <w:tc>
          <w:tcPr/>
          <w:p>
            <w:pPr>
              <w:pStyle w:val="Compact"/>
              <w:jc w:val="center"/>
            </w:pPr>
            <w:r>
              <w:t xml:space="preserve">10 (0.7%)</w:t>
            </w:r>
          </w:p>
        </w:tc>
        <w:tc>
          <w:tcPr/>
          <w:p>
            <w:pPr>
              <w:pStyle w:val="Compact"/>
              <w:jc w:val="center"/>
            </w:pPr>
            <w:r>
              <w:t xml:space="preserve">11 (0.8%)</w:t>
            </w:r>
          </w:p>
        </w:tc>
        <w:tc>
          <w:tcPr/>
          <w:p>
            <w:pPr>
              <w:pStyle w:val="Compact"/>
              <w:jc w:val="center"/>
            </w:pPr>
            <w:r>
              <w:t xml:space="preserve">9 (0.8%)</w:t>
            </w:r>
          </w:p>
        </w:tc>
        <w:tc>
          <w:tcPr/>
          <w:p>
            <w:pPr>
              <w:pStyle w:val="Compact"/>
              <w:jc w:val="center"/>
            </w:pPr>
            <w:r>
              <w:t xml:space="preserve">8 (0.8%)</w:t>
            </w:r>
          </w:p>
        </w:tc>
        <w:tc>
          <w:tcPr/>
          <w:p>
            <w:pPr>
              <w:pStyle w:val="Compact"/>
              <w:jc w:val="center"/>
            </w:pPr>
            <w:r>
              <w:t xml:space="preserve">14 (2.3%)</w:t>
            </w:r>
          </w:p>
        </w:tc>
        <w:tc>
          <w:tcPr/>
          <w:p>
            <w:pPr>
              <w:pStyle w:val="Compact"/>
              <w:jc w:val="center"/>
            </w:pPr>
            <w:r>
              <w:t xml:space="preserve">15 (2.5%)</w:t>
            </w:r>
          </w:p>
        </w:tc>
        <w:tc>
          <w:tcPr/>
          <w:p>
            <w:pPr>
              <w:pStyle w:val="Compact"/>
              <w:jc w:val="center"/>
            </w:pPr>
            <w:r>
              <w:t xml:space="preserve">9 (2.1%)</w:t>
            </w:r>
          </w:p>
        </w:tc>
        <w:tc>
          <w:tcPr/>
          <w:p>
            <w:pPr>
              <w:pStyle w:val="Compact"/>
              <w:jc w:val="center"/>
            </w:pPr>
            <w:r>
              <w:t xml:space="preserve">6 (2.0%)</w:t>
            </w:r>
          </w:p>
        </w:tc>
        <w:tc>
          <w:tcPr/>
          <w:p>
            <w:pPr>
              <w:pStyle w:val="Compact"/>
              <w:jc w:val="center"/>
            </w:pPr>
            <w:r>
              <w:t xml:space="preserve">1 (0.6%)</w:t>
            </w:r>
          </w:p>
        </w:tc>
        <w:tc>
          <w:tcPr/>
          <w:p>
            <w:pPr>
              <w:pStyle w:val="Compact"/>
              <w:jc w:val="center"/>
            </w:pPr>
            <w:r>
              <w:t xml:space="preserve">5 (4.3%)</w:t>
            </w:r>
          </w:p>
        </w:tc>
      </w:tr>
      <w:tr>
        <w:tc>
          <w:tcPr/>
          <w:p>
            <w:pPr>
              <w:pStyle w:val="Compact"/>
              <w:jc w:val="left"/>
            </w:pPr>
            <w:r>
              <w:t xml:space="preserve">1</w:t>
            </w:r>
          </w:p>
        </w:tc>
        <w:tc>
          <w:tcPr/>
          <w:p>
            <w:pPr>
              <w:pStyle w:val="Compact"/>
              <w:jc w:val="center"/>
            </w:pPr>
            <w:r>
              <w:t xml:space="preserve">241 (12%)</w:t>
            </w:r>
          </w:p>
        </w:tc>
        <w:tc>
          <w:tcPr/>
          <w:p>
            <w:pPr>
              <w:pStyle w:val="Compact"/>
              <w:jc w:val="center"/>
            </w:pPr>
            <w:r>
              <w:t xml:space="preserve">142 (7.7%)</w:t>
            </w:r>
          </w:p>
        </w:tc>
        <w:tc>
          <w:tcPr/>
          <w:p>
            <w:pPr>
              <w:pStyle w:val="Compact"/>
              <w:jc w:val="center"/>
            </w:pPr>
            <w:r>
              <w:t xml:space="preserve">198 (14%)</w:t>
            </w:r>
          </w:p>
        </w:tc>
        <w:tc>
          <w:tcPr/>
          <w:p>
            <w:pPr>
              <w:pStyle w:val="Compact"/>
              <w:jc w:val="center"/>
            </w:pPr>
            <w:r>
              <w:t xml:space="preserve">135 (10%)</w:t>
            </w:r>
          </w:p>
        </w:tc>
        <w:tc>
          <w:tcPr/>
          <w:p>
            <w:pPr>
              <w:pStyle w:val="Compact"/>
              <w:jc w:val="center"/>
            </w:pPr>
            <w:r>
              <w:t xml:space="preserve">110 (9.3%)</w:t>
            </w:r>
          </w:p>
        </w:tc>
        <w:tc>
          <w:tcPr/>
          <w:p>
            <w:pPr>
              <w:pStyle w:val="Compact"/>
              <w:jc w:val="center"/>
            </w:pPr>
            <w:r>
              <w:t xml:space="preserve">93 (9.0%)</w:t>
            </w:r>
          </w:p>
        </w:tc>
        <w:tc>
          <w:tcPr/>
          <w:p>
            <w:pPr>
              <w:pStyle w:val="Compact"/>
              <w:jc w:val="center"/>
            </w:pPr>
            <w:r>
              <w:t xml:space="preserve">119 (19%)</w:t>
            </w:r>
          </w:p>
        </w:tc>
        <w:tc>
          <w:tcPr/>
          <w:p>
            <w:pPr>
              <w:pStyle w:val="Compact"/>
              <w:jc w:val="center"/>
            </w:pPr>
            <w:r>
              <w:t xml:space="preserve">80 (14%)</w:t>
            </w:r>
          </w:p>
        </w:tc>
        <w:tc>
          <w:tcPr/>
          <w:p>
            <w:pPr>
              <w:pStyle w:val="Compact"/>
              <w:jc w:val="center"/>
            </w:pPr>
            <w:r>
              <w:t xml:space="preserve">65 (15%)</w:t>
            </w:r>
          </w:p>
        </w:tc>
        <w:tc>
          <w:tcPr/>
          <w:p>
            <w:pPr>
              <w:pStyle w:val="Compact"/>
              <w:jc w:val="center"/>
            </w:pPr>
            <w:r>
              <w:t xml:space="preserve">33 (11%)</w:t>
            </w:r>
          </w:p>
        </w:tc>
        <w:tc>
          <w:tcPr/>
          <w:p>
            <w:pPr>
              <w:pStyle w:val="Compact"/>
              <w:jc w:val="center"/>
            </w:pPr>
            <w:r>
              <w:t xml:space="preserve">38 (23%)</w:t>
            </w:r>
          </w:p>
        </w:tc>
        <w:tc>
          <w:tcPr/>
          <w:p>
            <w:pPr>
              <w:pStyle w:val="Compact"/>
              <w:jc w:val="center"/>
            </w:pPr>
            <w:r>
              <w:t xml:space="preserve">18 (16%)</w:t>
            </w:r>
          </w:p>
        </w:tc>
      </w:tr>
      <w:tr>
        <w:tc>
          <w:tcPr/>
          <w:p>
            <w:pPr>
              <w:pStyle w:val="Compact"/>
              <w:jc w:val="left"/>
            </w:pPr>
            <w:r>
              <w:t xml:space="preserve">2</w:t>
            </w:r>
          </w:p>
        </w:tc>
        <w:tc>
          <w:tcPr/>
          <w:p>
            <w:pPr>
              <w:pStyle w:val="Compact"/>
              <w:jc w:val="center"/>
            </w:pPr>
            <w:r>
              <w:t xml:space="preserve">1,768 (85%)</w:t>
            </w:r>
          </w:p>
        </w:tc>
        <w:tc>
          <w:tcPr/>
          <w:p>
            <w:pPr>
              <w:pStyle w:val="Compact"/>
              <w:jc w:val="center"/>
            </w:pPr>
            <w:r>
              <w:t xml:space="preserve">1,665 (90%)</w:t>
            </w:r>
          </w:p>
        </w:tc>
        <w:tc>
          <w:tcPr/>
          <w:p>
            <w:pPr>
              <w:pStyle w:val="Compact"/>
              <w:jc w:val="center"/>
            </w:pPr>
            <w:r>
              <w:t xml:space="preserve">1,201 (85%)</w:t>
            </w:r>
          </w:p>
        </w:tc>
        <w:tc>
          <w:tcPr/>
          <w:p>
            <w:pPr>
              <w:pStyle w:val="Compact"/>
              <w:jc w:val="center"/>
            </w:pPr>
            <w:r>
              <w:t xml:space="preserve">1,200 (89%)</w:t>
            </w:r>
          </w:p>
        </w:tc>
        <w:tc>
          <w:tcPr/>
          <w:p>
            <w:pPr>
              <w:pStyle w:val="Compact"/>
              <w:jc w:val="center"/>
            </w:pPr>
            <w:r>
              <w:t xml:space="preserve">1,062 (90%)</w:t>
            </w:r>
          </w:p>
        </w:tc>
        <w:tc>
          <w:tcPr/>
          <w:p>
            <w:pPr>
              <w:pStyle w:val="Compact"/>
              <w:jc w:val="center"/>
            </w:pPr>
            <w:r>
              <w:t xml:space="preserve">928 (90%)</w:t>
            </w:r>
          </w:p>
        </w:tc>
        <w:tc>
          <w:tcPr/>
          <w:p>
            <w:pPr>
              <w:pStyle w:val="Compact"/>
              <w:jc w:val="center"/>
            </w:pPr>
            <w:r>
              <w:t xml:space="preserve">485 (78%)</w:t>
            </w:r>
          </w:p>
        </w:tc>
        <w:tc>
          <w:tcPr/>
          <w:p>
            <w:pPr>
              <w:pStyle w:val="Compact"/>
              <w:jc w:val="center"/>
            </w:pPr>
            <w:r>
              <w:t xml:space="preserve">496 (84%)</w:t>
            </w:r>
          </w:p>
        </w:tc>
        <w:tc>
          <w:tcPr/>
          <w:p>
            <w:pPr>
              <w:pStyle w:val="Compact"/>
              <w:jc w:val="center"/>
            </w:pPr>
            <w:r>
              <w:t xml:space="preserve">358 (83%)</w:t>
            </w:r>
          </w:p>
        </w:tc>
        <w:tc>
          <w:tcPr/>
          <w:p>
            <w:pPr>
              <w:pStyle w:val="Compact"/>
              <w:jc w:val="center"/>
            </w:pPr>
            <w:r>
              <w:t xml:space="preserve">266 (87%)</w:t>
            </w:r>
          </w:p>
        </w:tc>
        <w:tc>
          <w:tcPr/>
          <w:p>
            <w:pPr>
              <w:pStyle w:val="Compact"/>
              <w:jc w:val="center"/>
            </w:pPr>
            <w:r>
              <w:t xml:space="preserve">129 (77%)</w:t>
            </w:r>
          </w:p>
        </w:tc>
        <w:tc>
          <w:tcPr/>
          <w:p>
            <w:pPr>
              <w:pStyle w:val="Compact"/>
              <w:jc w:val="center"/>
            </w:pPr>
            <w:r>
              <w:t xml:space="preserve">93 (80%)</w:t>
            </w:r>
          </w:p>
        </w:tc>
      </w:tr>
      <w:tr>
        <w:tc>
          <w:tcPr/>
          <w:p>
            <w:pPr>
              <w:pStyle w:val="Compact"/>
              <w:jc w:val="left"/>
            </w:pPr>
            <w:r>
              <w:t xml:space="preserve">Unknown</w:t>
            </w:r>
          </w:p>
        </w:tc>
        <w:tc>
          <w:tcPr/>
          <w:p>
            <w:pPr>
              <w:pStyle w:val="Compact"/>
              <w:jc w:val="center"/>
            </w:pPr>
            <w:r>
              <w:t xml:space="preserve">210</w:t>
            </w:r>
          </w:p>
        </w:tc>
        <w:tc>
          <w:tcPr/>
          <w:p>
            <w:pPr>
              <w:pStyle w:val="Compact"/>
              <w:jc w:val="center"/>
            </w:pPr>
            <w:r>
              <w:t xml:space="preserve">220</w:t>
            </w:r>
          </w:p>
        </w:tc>
        <w:tc>
          <w:tcPr/>
          <w:p>
            <w:pPr>
              <w:pStyle w:val="Compact"/>
              <w:jc w:val="center"/>
            </w:pPr>
            <w:r>
              <w:t xml:space="preserve">463</w:t>
            </w:r>
          </w:p>
        </w:tc>
        <w:tc>
          <w:tcPr/>
          <w:p>
            <w:pPr>
              <w:pStyle w:val="Compact"/>
              <w:jc w:val="center"/>
            </w:pPr>
            <w:r>
              <w:t xml:space="preserve">352</w:t>
            </w:r>
          </w:p>
        </w:tc>
        <w:tc>
          <w:tcPr/>
          <w:p>
            <w:pPr>
              <w:pStyle w:val="Compact"/>
              <w:jc w:val="center"/>
            </w:pPr>
            <w:r>
              <w:t xml:space="preserve">356</w:t>
            </w:r>
          </w:p>
        </w:tc>
        <w:tc>
          <w:tcPr/>
          <w:p>
            <w:pPr>
              <w:pStyle w:val="Compact"/>
              <w:jc w:val="center"/>
            </w:pPr>
            <w:r>
              <w:t xml:space="preserve">344</w:t>
            </w:r>
          </w:p>
        </w:tc>
        <w:tc>
          <w:tcPr/>
          <w:p>
            <w:pPr>
              <w:pStyle w:val="Compact"/>
              <w:jc w:val="center"/>
            </w:pPr>
            <w:r>
              <w:t xml:space="preserve">546</w:t>
            </w:r>
          </w:p>
        </w:tc>
        <w:tc>
          <w:tcPr/>
          <w:p>
            <w:pPr>
              <w:pStyle w:val="Compact"/>
              <w:jc w:val="center"/>
            </w:pPr>
            <w:r>
              <w:t xml:space="preserve">442</w:t>
            </w:r>
          </w:p>
        </w:tc>
        <w:tc>
          <w:tcPr/>
          <w:p>
            <w:pPr>
              <w:pStyle w:val="Compact"/>
              <w:jc w:val="center"/>
            </w:pPr>
            <w:r>
              <w:t xml:space="preserve">396</w:t>
            </w:r>
          </w:p>
        </w:tc>
        <w:tc>
          <w:tcPr/>
          <w:p>
            <w:pPr>
              <w:pStyle w:val="Compact"/>
              <w:jc w:val="center"/>
            </w:pPr>
            <w:r>
              <w:t xml:space="preserve">299</w:t>
            </w:r>
          </w:p>
        </w:tc>
        <w:tc>
          <w:tcPr/>
          <w:p>
            <w:pPr>
              <w:pStyle w:val="Compact"/>
              <w:jc w:val="center"/>
            </w:pPr>
            <w:r>
              <w:t xml:space="preserve">237</w:t>
            </w:r>
          </w:p>
        </w:tc>
        <w:tc>
          <w:tcPr/>
          <w:p>
            <w:pPr>
              <w:pStyle w:val="Compact"/>
              <w:jc w:val="center"/>
            </w:pPr>
            <w:r>
              <w:t xml:space="preserve">147</w:t>
            </w:r>
          </w:p>
        </w:tc>
      </w:tr>
      <w:tr>
        <w:tc>
          <w:tcPr/>
          <w:p>
            <w:pPr>
              <w:pStyle w:val="Compact"/>
              <w:jc w:val="left"/>
            </w:pPr>
            <w:r>
              <w:t xml:space="preserve">vds7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w:t>
            </w:r>
          </w:p>
        </w:tc>
        <w:tc>
          <w:tcPr/>
          <w:p>
            <w:pPr>
              <w:pStyle w:val="Compact"/>
              <w:jc w:val="center"/>
            </w:pPr>
            <w:r>
              <w:t xml:space="preserve">76 (4.4%)</w:t>
            </w:r>
          </w:p>
        </w:tc>
        <w:tc>
          <w:tcPr/>
          <w:p>
            <w:pPr>
              <w:pStyle w:val="Compact"/>
              <w:jc w:val="center"/>
            </w:pPr>
            <w:r>
              <w:t xml:space="preserve">59 (3.9%)</w:t>
            </w:r>
          </w:p>
        </w:tc>
        <w:tc>
          <w:tcPr/>
          <w:p>
            <w:pPr>
              <w:pStyle w:val="Compact"/>
              <w:jc w:val="center"/>
            </w:pPr>
            <w:r>
              <w:t xml:space="preserve">11 (0.8%)</w:t>
            </w:r>
          </w:p>
        </w:tc>
        <w:tc>
          <w:tcPr/>
          <w:p>
            <w:pPr>
              <w:pStyle w:val="Compact"/>
              <w:jc w:val="center"/>
            </w:pPr>
            <w:r>
              <w:t xml:space="preserve">12 (0.9%)</w:t>
            </w:r>
          </w:p>
        </w:tc>
        <w:tc>
          <w:tcPr/>
          <w:p>
            <w:pPr>
              <w:pStyle w:val="Compact"/>
              <w:jc w:val="center"/>
            </w:pPr>
            <w:r>
              <w:t xml:space="preserve">12 (1.0%)</w:t>
            </w:r>
          </w:p>
        </w:tc>
        <w:tc>
          <w:tcPr/>
          <w:p>
            <w:pPr>
              <w:pStyle w:val="Compact"/>
              <w:jc w:val="center"/>
            </w:pPr>
            <w:r>
              <w:t xml:space="preserve">15 (1.5%)</w:t>
            </w:r>
          </w:p>
        </w:tc>
        <w:tc>
          <w:tcPr/>
          <w:p>
            <w:pPr>
              <w:pStyle w:val="Compact"/>
              <w:jc w:val="center"/>
            </w:pPr>
            <w:r>
              <w:t xml:space="preserve">15 (1.9%)</w:t>
            </w:r>
          </w:p>
        </w:tc>
        <w:tc>
          <w:tcPr/>
          <w:p>
            <w:pPr>
              <w:pStyle w:val="Compact"/>
              <w:jc w:val="center"/>
            </w:pPr>
            <w:r>
              <w:t xml:space="preserve">18 (2.6%)</w:t>
            </w:r>
          </w:p>
        </w:tc>
        <w:tc>
          <w:tcPr/>
          <w:p>
            <w:pPr>
              <w:pStyle w:val="Compact"/>
              <w:jc w:val="center"/>
            </w:pPr>
            <w:r>
              <w:t xml:space="preserve">11 (2.0%)</w:t>
            </w:r>
          </w:p>
        </w:tc>
        <w:tc>
          <w:tcPr/>
          <w:p>
            <w:pPr>
              <w:pStyle w:val="Compact"/>
              <w:jc w:val="center"/>
            </w:pPr>
            <w:r>
              <w:t xml:space="preserve">6 (1.6%)</w:t>
            </w:r>
          </w:p>
        </w:tc>
        <w:tc>
          <w:tcPr/>
          <w:p>
            <w:pPr>
              <w:pStyle w:val="Compact"/>
              <w:jc w:val="center"/>
            </w:pPr>
            <w:r>
              <w:t xml:space="preserve">7 (2.6%)</w:t>
            </w:r>
          </w:p>
        </w:tc>
        <w:tc>
          <w:tcPr/>
          <w:p>
            <w:pPr>
              <w:pStyle w:val="Compact"/>
              <w:jc w:val="center"/>
            </w:pPr>
            <w:r>
              <w:t xml:space="preserve">2 (1.3%)</w:t>
            </w:r>
          </w:p>
        </w:tc>
      </w:tr>
      <w:tr>
        <w:tc>
          <w:tcPr/>
          <w:p>
            <w:pPr>
              <w:pStyle w:val="Compact"/>
              <w:jc w:val="left"/>
            </w:pPr>
            <w:r>
              <w:t xml:space="preserve">1</w:t>
            </w:r>
          </w:p>
        </w:tc>
        <w:tc>
          <w:tcPr/>
          <w:p>
            <w:pPr>
              <w:pStyle w:val="Compact"/>
              <w:jc w:val="center"/>
            </w:pPr>
            <w:r>
              <w:t xml:space="preserve">290 (17%)</w:t>
            </w:r>
          </w:p>
        </w:tc>
        <w:tc>
          <w:tcPr/>
          <w:p>
            <w:pPr>
              <w:pStyle w:val="Compact"/>
              <w:jc w:val="center"/>
            </w:pPr>
            <w:r>
              <w:t xml:space="preserve">254 (17%)</w:t>
            </w:r>
          </w:p>
        </w:tc>
        <w:tc>
          <w:tcPr/>
          <w:p>
            <w:pPr>
              <w:pStyle w:val="Compact"/>
              <w:jc w:val="center"/>
            </w:pPr>
            <w:r>
              <w:t xml:space="preserve">37 (2.7%)</w:t>
            </w:r>
          </w:p>
        </w:tc>
        <w:tc>
          <w:tcPr/>
          <w:p>
            <w:pPr>
              <w:pStyle w:val="Compact"/>
              <w:jc w:val="center"/>
            </w:pPr>
            <w:r>
              <w:t xml:space="preserve">40 (3.1%)</w:t>
            </w:r>
          </w:p>
        </w:tc>
        <w:tc>
          <w:tcPr/>
          <w:p>
            <w:pPr>
              <w:pStyle w:val="Compact"/>
              <w:jc w:val="center"/>
            </w:pPr>
            <w:r>
              <w:t xml:space="preserve">29 (2.5%)</w:t>
            </w:r>
          </w:p>
        </w:tc>
        <w:tc>
          <w:tcPr/>
          <w:p>
            <w:pPr>
              <w:pStyle w:val="Compact"/>
              <w:jc w:val="center"/>
            </w:pPr>
            <w:r>
              <w:t xml:space="preserve">35 (3.5%)</w:t>
            </w:r>
          </w:p>
        </w:tc>
        <w:tc>
          <w:tcPr/>
          <w:p>
            <w:pPr>
              <w:pStyle w:val="Compact"/>
              <w:jc w:val="center"/>
            </w:pPr>
            <w:r>
              <w:t xml:space="preserve">25 (3.1%)</w:t>
            </w:r>
          </w:p>
        </w:tc>
        <w:tc>
          <w:tcPr/>
          <w:p>
            <w:pPr>
              <w:pStyle w:val="Compact"/>
              <w:jc w:val="center"/>
            </w:pPr>
            <w:r>
              <w:t xml:space="preserve">32 (4.6%)</w:t>
            </w:r>
          </w:p>
        </w:tc>
        <w:tc>
          <w:tcPr/>
          <w:p>
            <w:pPr>
              <w:pStyle w:val="Compact"/>
              <w:jc w:val="center"/>
            </w:pPr>
            <w:r>
              <w:t xml:space="preserve">34 (6.1%)</w:t>
            </w:r>
          </w:p>
        </w:tc>
        <w:tc>
          <w:tcPr/>
          <w:p>
            <w:pPr>
              <w:pStyle w:val="Compact"/>
              <w:jc w:val="center"/>
            </w:pPr>
            <w:r>
              <w:t xml:space="preserve">17 (4.5%)</w:t>
            </w:r>
          </w:p>
        </w:tc>
        <w:tc>
          <w:tcPr/>
          <w:p>
            <w:pPr>
              <w:pStyle w:val="Compact"/>
              <w:jc w:val="center"/>
            </w:pPr>
            <w:r>
              <w:t xml:space="preserve">18 (6.6%)</w:t>
            </w:r>
          </w:p>
        </w:tc>
        <w:tc>
          <w:tcPr/>
          <w:p>
            <w:pPr>
              <w:pStyle w:val="Compact"/>
              <w:jc w:val="center"/>
            </w:pPr>
            <w:r>
              <w:t xml:space="preserve">6 (3.9%)</w:t>
            </w:r>
          </w:p>
        </w:tc>
      </w:tr>
      <w:tr>
        <w:tc>
          <w:tcPr/>
          <w:p>
            <w:pPr>
              <w:pStyle w:val="Compact"/>
              <w:jc w:val="left"/>
            </w:pPr>
            <w:r>
              <w:t xml:space="preserve">2</w:t>
            </w:r>
          </w:p>
        </w:tc>
        <w:tc>
          <w:tcPr/>
          <w:p>
            <w:pPr>
              <w:pStyle w:val="Compact"/>
              <w:jc w:val="center"/>
            </w:pPr>
            <w:r>
              <w:t xml:space="preserve">233 (13%)</w:t>
            </w:r>
          </w:p>
        </w:tc>
        <w:tc>
          <w:tcPr/>
          <w:p>
            <w:pPr>
              <w:pStyle w:val="Compact"/>
              <w:jc w:val="center"/>
            </w:pPr>
            <w:r>
              <w:t xml:space="preserve">211 (14%)</w:t>
            </w:r>
          </w:p>
        </w:tc>
        <w:tc>
          <w:tcPr/>
          <w:p>
            <w:pPr>
              <w:pStyle w:val="Compact"/>
              <w:jc w:val="center"/>
            </w:pPr>
            <w:r>
              <w:t xml:space="preserve">95 (6.8%)</w:t>
            </w:r>
          </w:p>
        </w:tc>
        <w:tc>
          <w:tcPr/>
          <w:p>
            <w:pPr>
              <w:pStyle w:val="Compact"/>
              <w:jc w:val="center"/>
            </w:pPr>
            <w:r>
              <w:t xml:space="preserve">100 (7.9%)</w:t>
            </w:r>
          </w:p>
        </w:tc>
        <w:tc>
          <w:tcPr/>
          <w:p>
            <w:pPr>
              <w:pStyle w:val="Compact"/>
              <w:jc w:val="center"/>
            </w:pPr>
            <w:r>
              <w:t xml:space="preserve">76 (6.6%)</w:t>
            </w:r>
          </w:p>
        </w:tc>
        <w:tc>
          <w:tcPr/>
          <w:p>
            <w:pPr>
              <w:pStyle w:val="Compact"/>
              <w:jc w:val="center"/>
            </w:pPr>
            <w:r>
              <w:t xml:space="preserve">69 (6.9%)</w:t>
            </w:r>
          </w:p>
        </w:tc>
        <w:tc>
          <w:tcPr/>
          <w:p>
            <w:pPr>
              <w:pStyle w:val="Compact"/>
              <w:jc w:val="center"/>
            </w:pPr>
            <w:r>
              <w:t xml:space="preserve">69 (8.6%)</w:t>
            </w:r>
          </w:p>
        </w:tc>
        <w:tc>
          <w:tcPr/>
          <w:p>
            <w:pPr>
              <w:pStyle w:val="Compact"/>
              <w:jc w:val="center"/>
            </w:pPr>
            <w:r>
              <w:t xml:space="preserve">56 (8.0%)</w:t>
            </w:r>
          </w:p>
        </w:tc>
        <w:tc>
          <w:tcPr/>
          <w:p>
            <w:pPr>
              <w:pStyle w:val="Compact"/>
              <w:jc w:val="center"/>
            </w:pPr>
            <w:r>
              <w:t xml:space="preserve">54 (9.7%)</w:t>
            </w:r>
          </w:p>
        </w:tc>
        <w:tc>
          <w:tcPr/>
          <w:p>
            <w:pPr>
              <w:pStyle w:val="Compact"/>
              <w:jc w:val="center"/>
            </w:pPr>
            <w:r>
              <w:t xml:space="preserve">41 (11%)</w:t>
            </w:r>
          </w:p>
        </w:tc>
        <w:tc>
          <w:tcPr/>
          <w:p>
            <w:pPr>
              <w:pStyle w:val="Compact"/>
              <w:jc w:val="center"/>
            </w:pPr>
            <w:r>
              <w:t xml:space="preserve">23 (8.5%)</w:t>
            </w:r>
          </w:p>
        </w:tc>
        <w:tc>
          <w:tcPr/>
          <w:p>
            <w:pPr>
              <w:pStyle w:val="Compact"/>
              <w:jc w:val="center"/>
            </w:pPr>
            <w:r>
              <w:t xml:space="preserve">20 (13%)</w:t>
            </w:r>
          </w:p>
        </w:tc>
      </w:tr>
      <w:tr>
        <w:tc>
          <w:tcPr/>
          <w:p>
            <w:pPr>
              <w:pStyle w:val="Compact"/>
              <w:jc w:val="left"/>
            </w:pPr>
            <w:r>
              <w:t xml:space="preserve">3</w:t>
            </w:r>
          </w:p>
        </w:tc>
        <w:tc>
          <w:tcPr/>
          <w:p>
            <w:pPr>
              <w:pStyle w:val="Compact"/>
              <w:jc w:val="center"/>
            </w:pPr>
            <w:r>
              <w:t xml:space="preserve">85 (4.9%)</w:t>
            </w:r>
          </w:p>
        </w:tc>
        <w:tc>
          <w:tcPr/>
          <w:p>
            <w:pPr>
              <w:pStyle w:val="Compact"/>
              <w:jc w:val="center"/>
            </w:pPr>
            <w:r>
              <w:t xml:space="preserve">71 (4.7%)</w:t>
            </w:r>
          </w:p>
        </w:tc>
        <w:tc>
          <w:tcPr/>
          <w:p>
            <w:pPr>
              <w:pStyle w:val="Compact"/>
              <w:jc w:val="center"/>
            </w:pPr>
            <w:r>
              <w:t xml:space="preserve">183 (13%)</w:t>
            </w:r>
          </w:p>
        </w:tc>
        <w:tc>
          <w:tcPr/>
          <w:p>
            <w:pPr>
              <w:pStyle w:val="Compact"/>
              <w:jc w:val="center"/>
            </w:pPr>
            <w:r>
              <w:t xml:space="preserve">198 (16%)</w:t>
            </w:r>
          </w:p>
        </w:tc>
        <w:tc>
          <w:tcPr/>
          <w:p>
            <w:pPr>
              <w:pStyle w:val="Compact"/>
              <w:jc w:val="center"/>
            </w:pPr>
            <w:r>
              <w:t xml:space="preserve">171 (15%)</w:t>
            </w:r>
          </w:p>
        </w:tc>
        <w:tc>
          <w:tcPr/>
          <w:p>
            <w:pPr>
              <w:pStyle w:val="Compact"/>
              <w:jc w:val="center"/>
            </w:pPr>
            <w:r>
              <w:t xml:space="preserve">155 (16%)</w:t>
            </w:r>
          </w:p>
        </w:tc>
        <w:tc>
          <w:tcPr/>
          <w:p>
            <w:pPr>
              <w:pStyle w:val="Compact"/>
              <w:jc w:val="center"/>
            </w:pPr>
            <w:r>
              <w:t xml:space="preserve">156 (20%)</w:t>
            </w:r>
          </w:p>
        </w:tc>
        <w:tc>
          <w:tcPr/>
          <w:p>
            <w:pPr>
              <w:pStyle w:val="Compact"/>
              <w:jc w:val="center"/>
            </w:pPr>
            <w:r>
              <w:t xml:space="preserve">128 (18%)</w:t>
            </w:r>
          </w:p>
        </w:tc>
        <w:tc>
          <w:tcPr/>
          <w:p>
            <w:pPr>
              <w:pStyle w:val="Compact"/>
              <w:jc w:val="center"/>
            </w:pPr>
            <w:r>
              <w:t xml:space="preserve">103 (19%)</w:t>
            </w:r>
          </w:p>
        </w:tc>
        <w:tc>
          <w:tcPr/>
          <w:p>
            <w:pPr>
              <w:pStyle w:val="Compact"/>
              <w:jc w:val="center"/>
            </w:pPr>
            <w:r>
              <w:t xml:space="preserve">73 (19%)</w:t>
            </w:r>
          </w:p>
        </w:tc>
        <w:tc>
          <w:tcPr/>
          <w:p>
            <w:pPr>
              <w:pStyle w:val="Compact"/>
              <w:jc w:val="center"/>
            </w:pPr>
            <w:r>
              <w:t xml:space="preserve">47 (17%)</w:t>
            </w:r>
          </w:p>
        </w:tc>
        <w:tc>
          <w:tcPr/>
          <w:p>
            <w:pPr>
              <w:pStyle w:val="Compact"/>
              <w:jc w:val="center"/>
            </w:pPr>
            <w:r>
              <w:t xml:space="preserve">19 (12%)</w:t>
            </w:r>
          </w:p>
        </w:tc>
      </w:tr>
      <w:tr>
        <w:tc>
          <w:tcPr/>
          <w:p>
            <w:pPr>
              <w:pStyle w:val="Compact"/>
              <w:jc w:val="left"/>
            </w:pPr>
            <w:r>
              <w:t xml:space="preserve">4</w:t>
            </w:r>
          </w:p>
        </w:tc>
        <w:tc>
          <w:tcPr/>
          <w:p>
            <w:pPr>
              <w:pStyle w:val="Compact"/>
              <w:jc w:val="center"/>
            </w:pPr>
            <w:r>
              <w:t xml:space="preserve">143 (8.3%)</w:t>
            </w:r>
          </w:p>
        </w:tc>
        <w:tc>
          <w:tcPr/>
          <w:p>
            <w:pPr>
              <w:pStyle w:val="Compact"/>
              <w:jc w:val="center"/>
            </w:pPr>
            <w:r>
              <w:t xml:space="preserve">104 (6.9%)</w:t>
            </w:r>
          </w:p>
        </w:tc>
        <w:tc>
          <w:tcPr/>
          <w:p>
            <w:pPr>
              <w:pStyle w:val="Compact"/>
              <w:jc w:val="center"/>
            </w:pPr>
            <w:r>
              <w:t xml:space="preserve">313 (23%)</w:t>
            </w:r>
          </w:p>
        </w:tc>
        <w:tc>
          <w:tcPr/>
          <w:p>
            <w:pPr>
              <w:pStyle w:val="Compact"/>
              <w:jc w:val="center"/>
            </w:pPr>
            <w:r>
              <w:t xml:space="preserve">289 (23%)</w:t>
            </w:r>
          </w:p>
        </w:tc>
        <w:tc>
          <w:tcPr/>
          <w:p>
            <w:pPr>
              <w:pStyle w:val="Compact"/>
              <w:jc w:val="center"/>
            </w:pPr>
            <w:r>
              <w:t xml:space="preserve">289 (25%)</w:t>
            </w:r>
          </w:p>
        </w:tc>
        <w:tc>
          <w:tcPr/>
          <w:p>
            <w:pPr>
              <w:pStyle w:val="Compact"/>
              <w:jc w:val="center"/>
            </w:pPr>
            <w:r>
              <w:t xml:space="preserve">240 (24%)</w:t>
            </w:r>
          </w:p>
        </w:tc>
        <w:tc>
          <w:tcPr/>
          <w:p>
            <w:pPr>
              <w:pStyle w:val="Compact"/>
              <w:jc w:val="center"/>
            </w:pPr>
            <w:r>
              <w:t xml:space="preserve">183 (23%)</w:t>
            </w:r>
          </w:p>
        </w:tc>
        <w:tc>
          <w:tcPr/>
          <w:p>
            <w:pPr>
              <w:pStyle w:val="Compact"/>
              <w:jc w:val="center"/>
            </w:pPr>
            <w:r>
              <w:t xml:space="preserve">183 (26%)</w:t>
            </w:r>
          </w:p>
        </w:tc>
        <w:tc>
          <w:tcPr/>
          <w:p>
            <w:pPr>
              <w:pStyle w:val="Compact"/>
              <w:jc w:val="center"/>
            </w:pPr>
            <w:r>
              <w:t xml:space="preserve">143 (26%)</w:t>
            </w:r>
          </w:p>
        </w:tc>
        <w:tc>
          <w:tcPr/>
          <w:p>
            <w:pPr>
              <w:pStyle w:val="Compact"/>
              <w:jc w:val="center"/>
            </w:pPr>
            <w:r>
              <w:t xml:space="preserve">101 (27%)</w:t>
            </w:r>
          </w:p>
        </w:tc>
        <w:tc>
          <w:tcPr/>
          <w:p>
            <w:pPr>
              <w:pStyle w:val="Compact"/>
              <w:jc w:val="center"/>
            </w:pPr>
            <w:r>
              <w:t xml:space="preserve">70 (26%)</w:t>
            </w:r>
          </w:p>
        </w:tc>
        <w:tc>
          <w:tcPr/>
          <w:p>
            <w:pPr>
              <w:pStyle w:val="Compact"/>
              <w:jc w:val="center"/>
            </w:pPr>
            <w:r>
              <w:t xml:space="preserve">46 (30%)</w:t>
            </w:r>
          </w:p>
        </w:tc>
      </w:tr>
      <w:tr>
        <w:tc>
          <w:tcPr/>
          <w:p>
            <w:pPr>
              <w:pStyle w:val="Compact"/>
              <w:jc w:val="left"/>
            </w:pPr>
            <w:r>
              <w:t xml:space="preserve">5</w:t>
            </w:r>
          </w:p>
        </w:tc>
        <w:tc>
          <w:tcPr/>
          <w:p>
            <w:pPr>
              <w:pStyle w:val="Compact"/>
              <w:jc w:val="center"/>
            </w:pPr>
            <w:r>
              <w:t xml:space="preserve">906 (52%)</w:t>
            </w:r>
          </w:p>
        </w:tc>
        <w:tc>
          <w:tcPr/>
          <w:p>
            <w:pPr>
              <w:pStyle w:val="Compact"/>
              <w:jc w:val="center"/>
            </w:pPr>
            <w:r>
              <w:t xml:space="preserve">801 (53%)</w:t>
            </w:r>
          </w:p>
        </w:tc>
        <w:tc>
          <w:tcPr/>
          <w:p>
            <w:pPr>
              <w:pStyle w:val="Compact"/>
              <w:jc w:val="center"/>
            </w:pPr>
            <w:r>
              <w:t xml:space="preserve">752 (54%)</w:t>
            </w:r>
          </w:p>
        </w:tc>
        <w:tc>
          <w:tcPr/>
          <w:p>
            <w:pPr>
              <w:pStyle w:val="Compact"/>
              <w:jc w:val="center"/>
            </w:pPr>
            <w:r>
              <w:t xml:space="preserve">632 (50%)</w:t>
            </w:r>
          </w:p>
        </w:tc>
        <w:tc>
          <w:tcPr/>
          <w:p>
            <w:pPr>
              <w:pStyle w:val="Compact"/>
              <w:jc w:val="center"/>
            </w:pPr>
            <w:r>
              <w:t xml:space="preserve">574 (50%)</w:t>
            </w:r>
          </w:p>
        </w:tc>
        <w:tc>
          <w:tcPr/>
          <w:p>
            <w:pPr>
              <w:pStyle w:val="Compact"/>
              <w:jc w:val="center"/>
            </w:pPr>
            <w:r>
              <w:t xml:space="preserve">481 (48%)</w:t>
            </w:r>
          </w:p>
        </w:tc>
        <w:tc>
          <w:tcPr/>
          <w:p>
            <w:pPr>
              <w:pStyle w:val="Compact"/>
              <w:jc w:val="center"/>
            </w:pPr>
            <w:r>
              <w:t xml:space="preserve">352 (44%)</w:t>
            </w:r>
          </w:p>
        </w:tc>
        <w:tc>
          <w:tcPr/>
          <w:p>
            <w:pPr>
              <w:pStyle w:val="Compact"/>
              <w:jc w:val="center"/>
            </w:pPr>
            <w:r>
              <w:t xml:space="preserve">283 (40%)</w:t>
            </w:r>
          </w:p>
        </w:tc>
        <w:tc>
          <w:tcPr/>
          <w:p>
            <w:pPr>
              <w:pStyle w:val="Compact"/>
              <w:jc w:val="center"/>
            </w:pPr>
            <w:r>
              <w:t xml:space="preserve">210 (38%)</w:t>
            </w:r>
          </w:p>
        </w:tc>
        <w:tc>
          <w:tcPr/>
          <w:p>
            <w:pPr>
              <w:pStyle w:val="Compact"/>
              <w:jc w:val="center"/>
            </w:pPr>
            <w:r>
              <w:t xml:space="preserve">141 (37%)</w:t>
            </w:r>
          </w:p>
        </w:tc>
        <w:tc>
          <w:tcPr/>
          <w:p>
            <w:pPr>
              <w:pStyle w:val="Compact"/>
              <w:jc w:val="center"/>
            </w:pPr>
            <w:r>
              <w:t xml:space="preserve">106 (39%)</w:t>
            </w:r>
          </w:p>
        </w:tc>
        <w:tc>
          <w:tcPr/>
          <w:p>
            <w:pPr>
              <w:pStyle w:val="Compact"/>
              <w:jc w:val="center"/>
            </w:pPr>
            <w:r>
              <w:t xml:space="preserve">60 (39%)</w:t>
            </w:r>
          </w:p>
        </w:tc>
      </w:tr>
      <w:tr>
        <w:tc>
          <w:tcPr/>
          <w:p>
            <w:pPr>
              <w:pStyle w:val="Compact"/>
              <w:jc w:val="left"/>
            </w:pPr>
            <w:r>
              <w:t xml:space="preserve">Unknown</w:t>
            </w:r>
          </w:p>
        </w:tc>
        <w:tc>
          <w:tcPr/>
          <w:p>
            <w:pPr>
              <w:pStyle w:val="Compact"/>
              <w:jc w:val="center"/>
            </w:pPr>
            <w:r>
              <w:t xml:space="preserve">562</w:t>
            </w:r>
          </w:p>
        </w:tc>
        <w:tc>
          <w:tcPr/>
          <w:p>
            <w:pPr>
              <w:pStyle w:val="Compact"/>
              <w:jc w:val="center"/>
            </w:pPr>
            <w:r>
              <w:t xml:space="preserve">560</w:t>
            </w:r>
          </w:p>
        </w:tc>
        <w:tc>
          <w:tcPr/>
          <w:p>
            <w:pPr>
              <w:pStyle w:val="Compact"/>
              <w:jc w:val="center"/>
            </w:pPr>
            <w:r>
              <w:t xml:space="preserve">481</w:t>
            </w:r>
          </w:p>
        </w:tc>
        <w:tc>
          <w:tcPr/>
          <w:p>
            <w:pPr>
              <w:pStyle w:val="Compact"/>
              <w:jc w:val="center"/>
            </w:pPr>
            <w:r>
              <w:t xml:space="preserve">427</w:t>
            </w:r>
          </w:p>
        </w:tc>
        <w:tc>
          <w:tcPr/>
          <w:p>
            <w:pPr>
              <w:pStyle w:val="Compact"/>
              <w:jc w:val="center"/>
            </w:pPr>
            <w:r>
              <w:t xml:space="preserve">386</w:t>
            </w:r>
          </w:p>
        </w:tc>
        <w:tc>
          <w:tcPr/>
          <w:p>
            <w:pPr>
              <w:pStyle w:val="Compact"/>
              <w:jc w:val="center"/>
            </w:pPr>
            <w:r>
              <w:t xml:space="preserve">378</w:t>
            </w:r>
          </w:p>
        </w:tc>
        <w:tc>
          <w:tcPr/>
          <w:p>
            <w:pPr>
              <w:pStyle w:val="Compact"/>
              <w:jc w:val="center"/>
            </w:pPr>
            <w:r>
              <w:t xml:space="preserve">364</w:t>
            </w:r>
          </w:p>
        </w:tc>
        <w:tc>
          <w:tcPr/>
          <w:p>
            <w:pPr>
              <w:pStyle w:val="Compact"/>
              <w:jc w:val="center"/>
            </w:pPr>
            <w:r>
              <w:t xml:space="preserve">333</w:t>
            </w:r>
          </w:p>
        </w:tc>
        <w:tc>
          <w:tcPr/>
          <w:p>
            <w:pPr>
              <w:pStyle w:val="Compact"/>
              <w:jc w:val="center"/>
            </w:pPr>
            <w:r>
              <w:t xml:space="preserve">273</w:t>
            </w:r>
          </w:p>
        </w:tc>
        <w:tc>
          <w:tcPr/>
          <w:p>
            <w:pPr>
              <w:pStyle w:val="Compact"/>
              <w:jc w:val="center"/>
            </w:pPr>
            <w:r>
              <w:t xml:space="preserve">225</w:t>
            </w:r>
          </w:p>
        </w:tc>
        <w:tc>
          <w:tcPr/>
          <w:p>
            <w:pPr>
              <w:pStyle w:val="Compact"/>
              <w:jc w:val="center"/>
            </w:pPr>
            <w:r>
              <w:t xml:space="preserve">134</w:t>
            </w:r>
          </w:p>
        </w:tc>
        <w:tc>
          <w:tcPr/>
          <w:p>
            <w:pPr>
              <w:pStyle w:val="Compact"/>
              <w:jc w:val="center"/>
            </w:pPr>
            <w:r>
              <w:t xml:space="preserve">110</w:t>
            </w:r>
          </w:p>
        </w:tc>
      </w:tr>
    </w:tbl>
    <w:p>
      <w:pPr>
        <w:pStyle w:val="BodyText"/>
      </w:pPr>
      <w:r>
        <w:t xml:space="preserve">Finally, we obtain the demographic variables that will be used in the final analysis. These are shown in Table 4. Note that these demographics are all based on the</w:t>
      </w:r>
      <w:r>
        <w:t xml:space="preserve"> </w:t>
      </w:r>
      <w:r>
        <w:rPr>
          <w:bCs/>
          <w:b/>
        </w:rPr>
        <w:t xml:space="preserve">unweighted</w:t>
      </w:r>
      <w:r>
        <w:t xml:space="preserve"> </w:t>
      </w:r>
      <w:r>
        <w:t xml:space="preserve">sample. In the final publication version, we will report the</w:t>
      </w:r>
      <w:r>
        <w:t xml:space="preserve"> </w:t>
      </w:r>
      <w:r>
        <w:rPr>
          <w:iCs/>
          <w:i/>
        </w:rPr>
        <w:t xml:space="preserve">unweighted</w:t>
      </w:r>
      <w:r>
        <w:t xml:space="preserve"> </w:t>
      </w:r>
      <w:r>
        <w:t xml:space="preserve">N but the</w:t>
      </w:r>
      <w:r>
        <w:t xml:space="preserve"> </w:t>
      </w:r>
      <w:r>
        <w:rPr>
          <w:iCs/>
          <w:i/>
        </w:rPr>
        <w:t xml:space="preserve">weighted</w:t>
      </w:r>
      <w:r>
        <w:t xml:space="preserve"> </w:t>
      </w:r>
      <w:r>
        <w:t xml:space="preserve">statistics in terms of Means/SDs and percentages. This table is shown in Table 8.</w:t>
      </w:r>
    </w:p>
    <w:bookmarkEnd w:id="27"/>
    <w:bookmarkStart w:id="28" w:name="table-7-unweighted-demographics"/>
    <w:p>
      <w:pPr>
        <w:pStyle w:val="Heading3"/>
      </w:pPr>
      <w:r>
        <w:t xml:space="preserve">Table 7: Unweighted Demographics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2,295</w:t>
            </w:r>
          </w:p>
        </w:tc>
      </w:tr>
      <w:tr>
        <w:tc>
          <w:tcPr/>
          <w:p>
            <w:pPr>
              <w:pStyle w:val="Compact"/>
              <w:jc w:val="left"/>
            </w:pPr>
            <w:r>
              <w:t xml:space="preserve">vdfem</w:t>
            </w:r>
          </w:p>
        </w:tc>
        <w:tc>
          <w:tcPr/>
          <w:p>
            <w:pPr>
              <w:pStyle w:val="Compact"/>
              <w:jc w:val="center"/>
            </w:pPr>
            <w:r>
              <w:t xml:space="preserve">1,359 (59%)</w:t>
            </w:r>
          </w:p>
        </w:tc>
      </w:tr>
      <w:tr>
        <w:tc>
          <w:tcPr/>
          <w:p>
            <w:pPr>
              <w:pStyle w:val="Compact"/>
              <w:jc w:val="left"/>
            </w:pPr>
            <w:r>
              <w:t xml:space="preserve">vdhisp</w:t>
            </w:r>
          </w:p>
        </w:tc>
        <w:tc>
          <w:tcPr/>
          <w:p>
            <w:pPr>
              <w:pStyle w:val="Compact"/>
              <w:jc w:val="center"/>
            </w:pPr>
            <w:r>
              <w:t xml:space="preserve">133 (5.8%)</w:t>
            </w:r>
          </w:p>
        </w:tc>
      </w:tr>
      <w:tr>
        <w:tc>
          <w:tcPr/>
          <w:p>
            <w:pPr>
              <w:pStyle w:val="Compact"/>
              <w:jc w:val="left"/>
            </w:pPr>
            <w:r>
              <w:t xml:space="preserve">Unknown</w:t>
            </w:r>
          </w:p>
        </w:tc>
        <w:tc>
          <w:tcPr/>
          <w:p>
            <w:pPr>
              <w:pStyle w:val="Compact"/>
              <w:jc w:val="center"/>
            </w:pPr>
            <w:r>
              <w:t xml:space="preserve">1</w:t>
            </w:r>
          </w:p>
        </w:tc>
      </w:tr>
      <w:tr>
        <w:tc>
          <w:tcPr/>
          <w:p>
            <w:pPr>
              <w:pStyle w:val="Compact"/>
              <w:jc w:val="left"/>
            </w:pPr>
            <w:r>
              <w:t xml:space="preserve">vdothrac</w:t>
            </w:r>
          </w:p>
        </w:tc>
        <w:tc>
          <w:tcPr/>
          <w:p>
            <w:pPr>
              <w:pStyle w:val="Compact"/>
              <w:jc w:val="center"/>
            </w:pPr>
            <w:r>
              <w:t xml:space="preserve">101 (4.4%)</w:t>
            </w:r>
          </w:p>
        </w:tc>
      </w:tr>
      <w:tr>
        <w:tc>
          <w:tcPr/>
          <w:p>
            <w:pPr>
              <w:pStyle w:val="Compact"/>
              <w:jc w:val="left"/>
            </w:pPr>
            <w:r>
              <w:t xml:space="preserve">vdblack</w:t>
            </w:r>
          </w:p>
        </w:tc>
        <w:tc>
          <w:tcPr/>
          <w:p>
            <w:pPr>
              <w:pStyle w:val="Compact"/>
              <w:jc w:val="center"/>
            </w:pPr>
            <w:r>
              <w:t xml:space="preserve">209 (9.1%)</w:t>
            </w:r>
          </w:p>
        </w:tc>
      </w:tr>
      <w:tr>
        <w:tc>
          <w:tcPr/>
          <w:p>
            <w:pPr>
              <w:pStyle w:val="Compact"/>
              <w:jc w:val="left"/>
            </w:pPr>
            <w:r>
              <w:t xml:space="preserve">NUMBER OF YEARS IN SCHOOL</w:t>
            </w:r>
          </w:p>
        </w:tc>
        <w:tc>
          <w:tcPr/>
          <w:p>
            <w:pPr>
              <w:pStyle w:val="Compact"/>
              <w:jc w:val="center"/>
            </w:pPr>
            <w:r>
              <w:t xml:space="preserve">11.9 (3.4)</w:t>
            </w:r>
          </w:p>
        </w:tc>
      </w:tr>
      <w:tr>
        <w:tc>
          <w:tcPr/>
          <w:p>
            <w:pPr>
              <w:pStyle w:val="Compact"/>
              <w:jc w:val="left"/>
            </w:pPr>
            <w:r>
              <w:t xml:space="preserve">AGE AT 1998 INTERVIEW</w:t>
            </w:r>
          </w:p>
        </w:tc>
        <w:tc>
          <w:tcPr/>
          <w:p>
            <w:pPr>
              <w:pStyle w:val="Compact"/>
            </w:pPr>
          </w:p>
        </w:tc>
      </w:tr>
      <w:tr>
        <w:tc>
          <w:tcPr/>
          <w:p>
            <w:pPr>
              <w:pStyle w:val="Compact"/>
              <w:jc w:val="left"/>
            </w:pPr>
            <w:r>
              <w:t xml:space="preserve">67</w:t>
            </w:r>
          </w:p>
        </w:tc>
        <w:tc>
          <w:tcPr/>
          <w:p>
            <w:pPr>
              <w:pStyle w:val="Compact"/>
              <w:jc w:val="center"/>
            </w:pPr>
            <w:r>
              <w:t xml:space="preserve">126 (5.5%)</w:t>
            </w:r>
          </w:p>
        </w:tc>
      </w:tr>
      <w:tr>
        <w:tc>
          <w:tcPr/>
          <w:p>
            <w:pPr>
              <w:pStyle w:val="Compact"/>
              <w:jc w:val="left"/>
            </w:pPr>
            <w:r>
              <w:t xml:space="preserve">68</w:t>
            </w:r>
          </w:p>
        </w:tc>
        <w:tc>
          <w:tcPr/>
          <w:p>
            <w:pPr>
              <w:pStyle w:val="Compact"/>
              <w:jc w:val="center"/>
            </w:pPr>
            <w:r>
              <w:t xml:space="preserve">321 (14%)</w:t>
            </w:r>
          </w:p>
        </w:tc>
      </w:tr>
      <w:tr>
        <w:tc>
          <w:tcPr/>
          <w:p>
            <w:pPr>
              <w:pStyle w:val="Compact"/>
              <w:jc w:val="left"/>
            </w:pPr>
            <w:r>
              <w:t xml:space="preserve">69</w:t>
            </w:r>
          </w:p>
        </w:tc>
        <w:tc>
          <w:tcPr/>
          <w:p>
            <w:pPr>
              <w:pStyle w:val="Compact"/>
              <w:jc w:val="center"/>
            </w:pPr>
            <w:r>
              <w:t xml:space="preserve">314 (14%)</w:t>
            </w:r>
          </w:p>
        </w:tc>
      </w:tr>
      <w:tr>
        <w:tc>
          <w:tcPr/>
          <w:p>
            <w:pPr>
              <w:pStyle w:val="Compact"/>
              <w:jc w:val="left"/>
            </w:pPr>
            <w:r>
              <w:t xml:space="preserve">70</w:t>
            </w:r>
          </w:p>
        </w:tc>
        <w:tc>
          <w:tcPr/>
          <w:p>
            <w:pPr>
              <w:pStyle w:val="Compact"/>
              <w:jc w:val="center"/>
            </w:pPr>
            <w:r>
              <w:t xml:space="preserve">375 (16%)</w:t>
            </w:r>
          </w:p>
        </w:tc>
      </w:tr>
      <w:tr>
        <w:tc>
          <w:tcPr/>
          <w:p>
            <w:pPr>
              <w:pStyle w:val="Compact"/>
              <w:jc w:val="left"/>
            </w:pPr>
            <w:r>
              <w:t xml:space="preserve">71</w:t>
            </w:r>
          </w:p>
        </w:tc>
        <w:tc>
          <w:tcPr/>
          <w:p>
            <w:pPr>
              <w:pStyle w:val="Compact"/>
              <w:jc w:val="center"/>
            </w:pPr>
            <w:r>
              <w:t xml:space="preserve">330 (14%)</w:t>
            </w:r>
          </w:p>
        </w:tc>
      </w:tr>
      <w:tr>
        <w:tc>
          <w:tcPr/>
          <w:p>
            <w:pPr>
              <w:pStyle w:val="Compact"/>
              <w:jc w:val="left"/>
            </w:pPr>
            <w:r>
              <w:t xml:space="preserve">72</w:t>
            </w:r>
          </w:p>
        </w:tc>
        <w:tc>
          <w:tcPr/>
          <w:p>
            <w:pPr>
              <w:pStyle w:val="Compact"/>
              <w:jc w:val="center"/>
            </w:pPr>
            <w:r>
              <w:t xml:space="preserve">327 (14%)</w:t>
            </w:r>
          </w:p>
        </w:tc>
      </w:tr>
      <w:tr>
        <w:tc>
          <w:tcPr/>
          <w:p>
            <w:pPr>
              <w:pStyle w:val="Compact"/>
              <w:jc w:val="left"/>
            </w:pPr>
            <w:r>
              <w:t xml:space="preserve">73</w:t>
            </w:r>
          </w:p>
        </w:tc>
        <w:tc>
          <w:tcPr/>
          <w:p>
            <w:pPr>
              <w:pStyle w:val="Compact"/>
              <w:jc w:val="center"/>
            </w:pPr>
            <w:r>
              <w:t xml:space="preserve">325 (14%)</w:t>
            </w:r>
          </w:p>
        </w:tc>
      </w:tr>
      <w:tr>
        <w:tc>
          <w:tcPr/>
          <w:p>
            <w:pPr>
              <w:pStyle w:val="Compact"/>
              <w:jc w:val="left"/>
            </w:pPr>
            <w:r>
              <w:t xml:space="preserve">74</w:t>
            </w:r>
          </w:p>
        </w:tc>
        <w:tc>
          <w:tcPr/>
          <w:p>
            <w:pPr>
              <w:pStyle w:val="Compact"/>
              <w:jc w:val="center"/>
            </w:pPr>
            <w:r>
              <w:t xml:space="preserve">177 (7.7%)</w:t>
            </w:r>
          </w:p>
        </w:tc>
      </w:tr>
    </w:tbl>
    <w:bookmarkEnd w:id="28"/>
    <w:bookmarkStart w:id="29" w:name="table-8-weighted-demographics"/>
    <w:p>
      <w:pPr>
        <w:pStyle w:val="Heading3"/>
      </w:pPr>
      <w:r>
        <w:t xml:space="preserve">Table 8: Weighted Demographics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2295</w:t>
            </w:r>
          </w:p>
        </w:tc>
      </w:tr>
      <w:tr>
        <w:tc>
          <w:tcPr/>
          <w:p>
            <w:pPr>
              <w:pStyle w:val="Compact"/>
              <w:jc w:val="left"/>
            </w:pPr>
            <w:r>
              <w:t xml:space="preserve">vdfem</w:t>
            </w:r>
          </w:p>
        </w:tc>
        <w:tc>
          <w:tcPr/>
          <w:p>
            <w:pPr>
              <w:pStyle w:val="Compact"/>
              <w:jc w:val="center"/>
            </w:pPr>
            <w:r>
              <w:t xml:space="preserve">61.6%</w:t>
            </w:r>
          </w:p>
        </w:tc>
      </w:tr>
      <w:tr>
        <w:tc>
          <w:tcPr/>
          <w:p>
            <w:pPr>
              <w:pStyle w:val="Compact"/>
              <w:jc w:val="left"/>
            </w:pPr>
            <w:r>
              <w:t xml:space="preserve">vdhisp</w:t>
            </w:r>
          </w:p>
        </w:tc>
        <w:tc>
          <w:tcPr/>
          <w:p>
            <w:pPr>
              <w:pStyle w:val="Compact"/>
              <w:jc w:val="center"/>
            </w:pPr>
            <w:r>
              <w:t xml:space="preserve">5.4%</w:t>
            </w:r>
          </w:p>
        </w:tc>
      </w:tr>
      <w:tr>
        <w:tc>
          <w:tcPr/>
          <w:p>
            <w:pPr>
              <w:pStyle w:val="Compact"/>
              <w:jc w:val="left"/>
            </w:pPr>
            <w:r>
              <w:t xml:space="preserve">vdrace</w:t>
            </w:r>
          </w:p>
        </w:tc>
        <w:tc>
          <w:tcPr/>
          <w:p>
            <w:pPr>
              <w:pStyle w:val="Compact"/>
            </w:pPr>
          </w:p>
        </w:tc>
      </w:tr>
      <w:tr>
        <w:tc>
          <w:tcPr/>
          <w:p>
            <w:pPr>
              <w:pStyle w:val="Compact"/>
              <w:jc w:val="left"/>
            </w:pPr>
            <w:r>
              <w:t xml:space="preserve">Black</w:t>
            </w:r>
          </w:p>
        </w:tc>
        <w:tc>
          <w:tcPr/>
          <w:p>
            <w:pPr>
              <w:pStyle w:val="Compact"/>
              <w:jc w:val="center"/>
            </w:pPr>
            <w:r>
              <w:t xml:space="preserve">10.0%</w:t>
            </w:r>
          </w:p>
        </w:tc>
      </w:tr>
      <w:tr>
        <w:tc>
          <w:tcPr/>
          <w:p>
            <w:pPr>
              <w:pStyle w:val="Compact"/>
              <w:jc w:val="left"/>
            </w:pPr>
            <w:r>
              <w:t xml:space="preserve">Other race</w:t>
            </w:r>
          </w:p>
        </w:tc>
        <w:tc>
          <w:tcPr/>
          <w:p>
            <w:pPr>
              <w:pStyle w:val="Compact"/>
              <w:jc w:val="center"/>
            </w:pPr>
            <w:r>
              <w:t xml:space="preserve">4.5%</w:t>
            </w:r>
          </w:p>
        </w:tc>
      </w:tr>
      <w:tr>
        <w:tc>
          <w:tcPr/>
          <w:p>
            <w:pPr>
              <w:pStyle w:val="Compact"/>
              <w:jc w:val="left"/>
            </w:pPr>
            <w:r>
              <w:t xml:space="preserve">White</w:t>
            </w:r>
          </w:p>
        </w:tc>
        <w:tc>
          <w:tcPr/>
          <w:p>
            <w:pPr>
              <w:pStyle w:val="Compact"/>
              <w:jc w:val="center"/>
            </w:pPr>
            <w:r>
              <w:t xml:space="preserve">85.5%</w:t>
            </w:r>
          </w:p>
        </w:tc>
      </w:tr>
      <w:tr>
        <w:tc>
          <w:tcPr/>
          <w:p>
            <w:pPr>
              <w:pStyle w:val="Compact"/>
              <w:jc w:val="left"/>
            </w:pPr>
            <w:r>
              <w:t xml:space="preserve">NUMBER OF YEARS IN SCHOOL</w:t>
            </w:r>
          </w:p>
        </w:tc>
        <w:tc>
          <w:tcPr/>
          <w:p>
            <w:pPr>
              <w:pStyle w:val="Compact"/>
              <w:jc w:val="center"/>
            </w:pPr>
            <w:r>
              <w:t xml:space="preserve">11.80 (3.34)</w:t>
            </w:r>
          </w:p>
        </w:tc>
      </w:tr>
      <w:tr>
        <w:tc>
          <w:tcPr/>
          <w:p>
            <w:pPr>
              <w:pStyle w:val="Compact"/>
              <w:jc w:val="left"/>
            </w:pPr>
            <w:r>
              <w:t xml:space="preserve">AGE AT 1998 INTERVIEW</w:t>
            </w:r>
          </w:p>
        </w:tc>
        <w:tc>
          <w:tcPr/>
          <w:p>
            <w:pPr>
              <w:pStyle w:val="Compact"/>
            </w:pPr>
          </w:p>
        </w:tc>
      </w:tr>
      <w:tr>
        <w:tc>
          <w:tcPr/>
          <w:p>
            <w:pPr>
              <w:pStyle w:val="Compact"/>
              <w:jc w:val="left"/>
            </w:pPr>
            <w:r>
              <w:t xml:space="preserve">67</w:t>
            </w:r>
          </w:p>
        </w:tc>
        <w:tc>
          <w:tcPr/>
          <w:p>
            <w:pPr>
              <w:pStyle w:val="Compact"/>
              <w:jc w:val="center"/>
            </w:pPr>
            <w:r>
              <w:t xml:space="preserve">5.5%</w:t>
            </w:r>
          </w:p>
        </w:tc>
      </w:tr>
      <w:tr>
        <w:tc>
          <w:tcPr/>
          <w:p>
            <w:pPr>
              <w:pStyle w:val="Compact"/>
              <w:jc w:val="left"/>
            </w:pPr>
            <w:r>
              <w:t xml:space="preserve">68</w:t>
            </w:r>
          </w:p>
        </w:tc>
        <w:tc>
          <w:tcPr/>
          <w:p>
            <w:pPr>
              <w:pStyle w:val="Compact"/>
              <w:jc w:val="center"/>
            </w:pPr>
            <w:r>
              <w:t xml:space="preserve">14.4%</w:t>
            </w:r>
          </w:p>
        </w:tc>
      </w:tr>
      <w:tr>
        <w:tc>
          <w:tcPr/>
          <w:p>
            <w:pPr>
              <w:pStyle w:val="Compact"/>
              <w:jc w:val="left"/>
            </w:pPr>
            <w:r>
              <w:t xml:space="preserve">69</w:t>
            </w:r>
          </w:p>
        </w:tc>
        <w:tc>
          <w:tcPr/>
          <w:p>
            <w:pPr>
              <w:pStyle w:val="Compact"/>
              <w:jc w:val="center"/>
            </w:pPr>
            <w:r>
              <w:t xml:space="preserve">13.4%</w:t>
            </w:r>
          </w:p>
        </w:tc>
      </w:tr>
      <w:tr>
        <w:tc>
          <w:tcPr/>
          <w:p>
            <w:pPr>
              <w:pStyle w:val="Compact"/>
              <w:jc w:val="left"/>
            </w:pPr>
            <w:r>
              <w:t xml:space="preserve">70</w:t>
            </w:r>
          </w:p>
        </w:tc>
        <w:tc>
          <w:tcPr/>
          <w:p>
            <w:pPr>
              <w:pStyle w:val="Compact"/>
              <w:jc w:val="center"/>
            </w:pPr>
            <w:r>
              <w:t xml:space="preserve">16.2%</w:t>
            </w:r>
          </w:p>
        </w:tc>
      </w:tr>
      <w:tr>
        <w:tc>
          <w:tcPr/>
          <w:p>
            <w:pPr>
              <w:pStyle w:val="Compact"/>
              <w:jc w:val="left"/>
            </w:pPr>
            <w:r>
              <w:t xml:space="preserve">71</w:t>
            </w:r>
          </w:p>
        </w:tc>
        <w:tc>
          <w:tcPr/>
          <w:p>
            <w:pPr>
              <w:pStyle w:val="Compact"/>
              <w:jc w:val="center"/>
            </w:pPr>
            <w:r>
              <w:t xml:space="preserve">14.1%</w:t>
            </w:r>
          </w:p>
        </w:tc>
      </w:tr>
      <w:tr>
        <w:tc>
          <w:tcPr/>
          <w:p>
            <w:pPr>
              <w:pStyle w:val="Compact"/>
              <w:jc w:val="left"/>
            </w:pPr>
            <w:r>
              <w:t xml:space="preserve">72</w:t>
            </w:r>
          </w:p>
        </w:tc>
        <w:tc>
          <w:tcPr/>
          <w:p>
            <w:pPr>
              <w:pStyle w:val="Compact"/>
              <w:jc w:val="center"/>
            </w:pPr>
            <w:r>
              <w:t xml:space="preserve">14.4%</w:t>
            </w:r>
          </w:p>
        </w:tc>
      </w:tr>
      <w:tr>
        <w:tc>
          <w:tcPr/>
          <w:p>
            <w:pPr>
              <w:pStyle w:val="Compact"/>
              <w:jc w:val="left"/>
            </w:pPr>
            <w:r>
              <w:t xml:space="preserve">73</w:t>
            </w:r>
          </w:p>
        </w:tc>
        <w:tc>
          <w:tcPr/>
          <w:p>
            <w:pPr>
              <w:pStyle w:val="Compact"/>
              <w:jc w:val="center"/>
            </w:pPr>
            <w:r>
              <w:t xml:space="preserve">14.4%</w:t>
            </w:r>
          </w:p>
        </w:tc>
      </w:tr>
      <w:tr>
        <w:tc>
          <w:tcPr/>
          <w:p>
            <w:pPr>
              <w:pStyle w:val="Compact"/>
              <w:jc w:val="left"/>
            </w:pPr>
            <w:r>
              <w:t xml:space="preserve">74</w:t>
            </w:r>
          </w:p>
        </w:tc>
        <w:tc>
          <w:tcPr/>
          <w:p>
            <w:pPr>
              <w:pStyle w:val="Compact"/>
              <w:jc w:val="center"/>
            </w:pPr>
            <w:r>
              <w:t xml:space="preserve">7.7%</w:t>
            </w:r>
          </w:p>
        </w:tc>
      </w:tr>
    </w:tbl>
    <w:p>
      <w:r>
        <w:br w:type="page"/>
      </w:r>
    </w:p>
    <w:bookmarkEnd w:id="29"/>
    <w:bookmarkEnd w:id="30"/>
    <w:bookmarkStart w:id="32" w:name="step-3-model-cognition-at-baseline"/>
    <w:p>
      <w:pPr>
        <w:pStyle w:val="Heading2"/>
      </w:pPr>
      <w:r>
        <w:t xml:space="preserve">Step 3: Model cognition at baseline</w:t>
      </w:r>
    </w:p>
    <w:p>
      <w:pPr>
        <w:pStyle w:val="FirstParagraph"/>
      </w:pPr>
      <w:r>
        <w:t xml:space="preserve">The first preliminary model examines cognition at baseline. In this model, we fix the factor variance at 1 and our goal is to estimate the first loading for use in subsequent models. The model syntax is:</w:t>
      </w:r>
    </w:p>
    <w:bookmarkStart w:id="31" w:name="model-1-syntax"/>
    <w:p>
      <w:pPr>
        <w:pStyle w:val="Heading3"/>
      </w:pPr>
      <w:r>
        <w:t xml:space="preserve">Model 1 Syntax</w:t>
      </w:r>
    </w:p>
    <w:p>
      <w:pPr>
        <w:pStyle w:val="SourceCode"/>
      </w:pPr>
      <w:r>
        <w:rPr>
          <w:rStyle w:val="NormalTok"/>
        </w:rPr>
        <w:t xml:space="preserve">  MODEL </w:t>
      </w:r>
      <w:r>
        <w:rPr>
          <w:rStyle w:val="OtherTok"/>
        </w:rPr>
        <w:t xml:space="preserve">=</w:t>
      </w:r>
      <w:r>
        <w:rPr>
          <w:rStyle w:val="NormalTok"/>
        </w:rPr>
        <w:t xml:space="preserve"> </w:t>
      </w:r>
      <w:r>
        <w:rPr>
          <w:rStyle w:val="StringTok"/>
        </w:rPr>
        <w:t xml:space="preserve">"GCP BY vddr* vdbc vdda vdnm vds7;</w:t>
      </w:r>
      <w:r>
        <w:br/>
      </w:r>
      <w:r>
        <w:rPr>
          <w:rStyle w:val="StringTok"/>
        </w:rPr>
        <w:t xml:space="preserve">           GCP@1;"</w:t>
      </w:r>
    </w:p>
    <w:bookmarkEnd w:id="31"/>
    <w:bookmarkEnd w:id="32"/>
    <w:sectPr w:rsidR="00C672C2" w:rsidSect="00C672C2">
      <w:footerReference r:id="rId10" w:type="even"/>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42820"/>
      <w:docPartObj>
        <w:docPartGallery w:val="Page Numbers (Bottom of Page)"/>
        <w:docPartUnique/>
      </w:docPartObj>
    </w:sdtPr>
    <w:sdtContent>
      <w:p w14:paraId="154019C1" w14:textId="77777777" w:rsidR="00C672C2" w:rsidRDefault="00C672C2" w:rsidP="00C672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28BD34" w14:textId="77777777" w:rsidR="00C672C2" w:rsidRDefault="00C672C2" w:rsidP="00C672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559779"/>
      <w:docPartObj>
        <w:docPartGallery w:val="Page Numbers (Bottom of Page)"/>
        <w:docPartUnique/>
      </w:docPartObj>
    </w:sdtPr>
    <w:sdtContent>
      <w:p w14:paraId="0B6863DD" w14:textId="77777777" w:rsidR="00C672C2" w:rsidRDefault="00C672C2" w:rsidP="00C672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CBC1DE" w14:textId="77777777" w:rsidR="00C672C2" w:rsidRDefault="00C672C2" w:rsidP="00C672C2">
    <w:pPr>
      <w:pStyle w:val="Footer"/>
      <w:ind w:right="360"/>
    </w:pPr>
    <w:r>
      <w:fldChar w:fldCharType="begin"/>
    </w:r>
    <w:r>
      <w:instrText xml:space="preserve"> DATE \@ "yyyy-MM-dd" \* MERGEFORMAT </w:instrText>
    </w:r>
    <w:r>
      <w:fldChar w:fldCharType="separate"/>
    </w:r>
    <w:r>
      <w:rPr>
        <w:noProof/>
      </w:rPr>
      <w:t>2024-02-13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E2E4F9B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FA181458"/>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CB98347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F00BABA"/>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EC40F680"/>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EECCBFBA"/>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6">
    <w:nsid w:val="FFFFFF81"/>
    <w:multiLevelType w:val="singleLevel"/>
    <w:tmpl w:val="C0CCE3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1FE696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3E2D1DC"/>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2BBE9A46"/>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741E17B4"/>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74E4C17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2C1AE401"/>
    <w:multiLevelType w:val="multilevel"/>
    <w:tmpl w:val="5E86BEA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3">
    <w:nsid w:val="71315DCA"/>
    <w:multiLevelType w:val="multilevel"/>
    <w:tmpl w:val="B796AE96"/>
    <w:lvl w:ilvl="0">
      <w:start w:val="1"/>
      <w:numFmt w:val="lowerLetter"/>
      <w:lvlText w:val="(%1)"/>
      <w:lvlJc w:val="left"/>
      <w:pPr>
        <w:ind w:hanging="480" w:left="720"/>
      </w:pPr>
    </w:lvl>
    <w:lvl w:ilvl="1">
      <w:start w:val="1"/>
      <w:numFmt w:val="lowerLetter"/>
      <w:lvlText w:val="(%2)"/>
      <w:lvlJc w:val="left"/>
      <w:pPr>
        <w:ind w:hanging="480" w:left="1440"/>
      </w:pPr>
    </w:lvl>
    <w:lvl w:ilvl="2">
      <w:start w:val="1"/>
      <w:numFmt w:val="lowerLetter"/>
      <w:lvlText w:val="(%3)"/>
      <w:lvlJc w:val="left"/>
      <w:pPr>
        <w:ind w:hanging="480" w:left="2160"/>
      </w:pPr>
    </w:lvl>
    <w:lvl w:ilvl="3">
      <w:start w:val="1"/>
      <w:numFmt w:val="lowerLetter"/>
      <w:lvlText w:val="(%4)"/>
      <w:lvlJc w:val="left"/>
      <w:pPr>
        <w:ind w:hanging="480" w:left="2880"/>
      </w:pPr>
    </w:lvl>
    <w:lvl w:ilvl="4">
      <w:start w:val="1"/>
      <w:numFmt w:val="lowerLetter"/>
      <w:lvlText w:val="(%5)"/>
      <w:lvlJc w:val="left"/>
      <w:pPr>
        <w:ind w:hanging="480" w:left="3600"/>
      </w:pPr>
    </w:lvl>
    <w:lvl w:ilvl="5">
      <w:start w:val="1"/>
      <w:numFmt w:val="lowerLetter"/>
      <w:lvlText w:val="(%6)"/>
      <w:lvlJc w:val="left"/>
      <w:pPr>
        <w:ind w:hanging="480" w:left="4320"/>
      </w:pPr>
    </w:lvl>
    <w:lvl w:ilvl="6">
      <w:start w:val="1"/>
      <w:numFmt w:val="lowerLetter"/>
      <w:lvlText w:val="(%7)"/>
      <w:lvlJc w:val="left"/>
      <w:pPr>
        <w:ind w:hanging="480" w:left="5040"/>
      </w:pPr>
    </w:lvl>
    <w:lvl w:ilvl="7">
      <w:start w:val="1"/>
      <w:numFmt w:val="lowerLetter"/>
      <w:lvlText w:val="(%8)"/>
      <w:lvlJc w:val="left"/>
      <w:pPr>
        <w:ind w:hanging="480" w:left="5760"/>
      </w:pPr>
    </w:lvl>
    <w:lvl w:ilvl="8">
      <w:start w:val="1"/>
      <w:numFmt w:val="lowerLetter"/>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
  </w:num>
  <w:num w:numId="13">
    <w:abstractNumId w:val="3"/>
  </w:num>
  <w:num w:numId="14">
    <w:abstractNumId w:val="4"/>
  </w:num>
  <w:num w:numId="15">
    <w:abstractNumId w:val="9"/>
  </w:num>
  <w:num w:numId="16">
    <w:abstractNumId w:val="5"/>
  </w:num>
  <w:num w:numId="17">
    <w:abstractNumId w:val="6"/>
  </w:num>
  <w:num w:numId="18">
    <w:abstractNumId w:val="7"/>
  </w:num>
  <w:num w:numId="19">
    <w:abstractNumId w:val="8"/>
  </w:num>
  <w:num w:numId="20">
    <w:abstractNumId w:val="10"/>
  </w:num>
  <w:num w:numId="21">
    <w:abstractNumId w:val="12"/>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D81DA6"/>
    <w:pPr>
      <w:spacing w:after="0"/>
    </w:pPr>
    <w:rPr>
      <w:rFonts w:ascii="Arial" w:hAnsi="Arial"/>
      <w:sz w:val="22"/>
    </w:rPr>
  </w:style>
  <w:style w:styleId="Heading1" w:type="paragraph">
    <w:name w:val="heading 1"/>
    <w:basedOn w:val="Normal"/>
    <w:next w:val="BodyText"/>
    <w:uiPriority w:val="9"/>
    <w:qFormat/>
    <w:rsid w:val="00A0085E"/>
    <w:pPr>
      <w:keepNext/>
      <w:keepLines/>
      <w:spacing w:before="220"/>
      <w:outlineLvl w:val="0"/>
    </w:pPr>
    <w:rPr>
      <w:rFonts w:cstheme="majorBidi" w:eastAsiaTheme="majorEastAsia"/>
      <w:b/>
      <w:bCs/>
      <w:color w:themeColor="text1" w:val="000000"/>
      <w:szCs w:val="32"/>
      <w:u w:val="single"/>
    </w:rPr>
  </w:style>
  <w:style w:styleId="Heading2" w:type="paragraph">
    <w:name w:val="heading 2"/>
    <w:basedOn w:val="Normal"/>
    <w:next w:val="BodyText"/>
    <w:uiPriority w:val="9"/>
    <w:unhideWhenUsed/>
    <w:qFormat/>
    <w:rsid w:val="00134FAC"/>
    <w:pPr>
      <w:keepNext/>
      <w:keepLines/>
      <w:spacing w:after="180" w:before="180"/>
      <w:outlineLvl w:val="1"/>
    </w:pPr>
    <w:rPr>
      <w:rFonts w:cstheme="majorBidi" w:eastAsiaTheme="majorEastAsia"/>
      <w:b/>
      <w:bCs/>
      <w:color w:themeColor="text1" w:val="000000"/>
      <w:szCs w:val="28"/>
    </w:rPr>
  </w:style>
  <w:style w:styleId="Heading3" w:type="paragraph">
    <w:name w:val="heading 3"/>
    <w:basedOn w:val="Normal"/>
    <w:next w:val="BodyText"/>
    <w:uiPriority w:val="9"/>
    <w:unhideWhenUsed/>
    <w:qFormat/>
    <w:rsid w:val="00A70C7C"/>
    <w:pPr>
      <w:keepNext/>
      <w:keepLines/>
      <w:outlineLvl w:val="2"/>
    </w:pPr>
    <w:rPr>
      <w:rFonts w:cstheme="majorBidi" w:eastAsiaTheme="majorEastAsia"/>
      <w:b/>
      <w:bCs/>
      <w:i/>
      <w:color w:themeColor="text1" w:val="000000"/>
      <w:u w:val="single"/>
    </w:rPr>
  </w:style>
  <w:style w:styleId="Heading4" w:type="paragraph">
    <w:name w:val="heading 4"/>
    <w:basedOn w:val="Normal"/>
    <w:next w:val="BodyText"/>
    <w:uiPriority w:val="9"/>
    <w:unhideWhenUsed/>
    <w:qFormat/>
    <w:rsid w:val="00A70C7C"/>
    <w:pPr>
      <w:keepNext/>
      <w:keepLines/>
      <w:outlineLvl w:val="3"/>
    </w:pPr>
    <w:rPr>
      <w:rFonts w:cstheme="majorBidi" w:eastAsiaTheme="majorEastAsia"/>
      <w:b/>
      <w:bCs/>
      <w:i/>
      <w:color w:themeColor="text1" w:val="000000"/>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001176"/>
    <w:pPr>
      <w:spacing w:after="36" w:before="36"/>
    </w:pPr>
    <w:rPr>
      <w:sz w:val="14"/>
    </w:rPr>
  </w:style>
  <w:style w:styleId="Title" w:type="paragraph">
    <w:name w:val="Title"/>
    <w:basedOn w:val="Normal"/>
    <w:next w:val="BodyText"/>
    <w:qFormat/>
    <w:rsid w:val="00A0085E"/>
    <w:pPr>
      <w:keepNext/>
      <w:keepLines/>
    </w:pPr>
    <w:rPr>
      <w:rFonts w:cstheme="majorBidi" w:eastAsiaTheme="majorEastAsia"/>
      <w:b/>
      <w:bCs/>
      <w:color w:themeColor="text1" w:val="000000"/>
      <w:sz w:val="24"/>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A0085E"/>
    <w:pPr>
      <w:keepNext/>
      <w:keepLines/>
      <w:spacing w:after="0"/>
    </w:pPr>
    <w:rPr>
      <w:rFonts w:ascii="Arial" w:hAnsi="Arial"/>
      <w:sz w:val="22"/>
    </w:rPr>
  </w:style>
  <w:style w:styleId="Date" w:type="paragraph">
    <w:name w:val="Date"/>
    <w:next w:val="BodyText"/>
    <w:qFormat/>
    <w:rsid w:val="00A0085E"/>
    <w:pPr>
      <w:keepNext/>
      <w:keepLines/>
      <w:spacing w:after="110"/>
    </w:pPr>
    <w:rPr>
      <w:rFonts w:ascii="Arial" w:hAnsi="Arial"/>
      <w:sz w:val="22"/>
    </w:rPr>
  </w:style>
  <w:style w:customStyle="1" w:styleId="Abstract" w:type="paragraph">
    <w:name w:val="Abstract"/>
    <w:basedOn w:val="Normal"/>
    <w:next w:val="BodyText"/>
    <w:qFormat/>
    <w:rsid w:val="00A70C7C"/>
    <w:pPr>
      <w:keepNext/>
      <w:keepLines/>
      <w:spacing w:after="220" w:before="220"/>
      <w:ind w:left="1440" w:right="1440"/>
    </w:pPr>
    <w:rPr>
      <w:szCs w:val="20"/>
    </w:rPr>
  </w:style>
  <w:style w:styleId="Bibliography" w:type="paragraph">
    <w:name w:val="Bibliography"/>
    <w:basedOn w:val="Normal"/>
    <w:qFormat/>
    <w:rsid w:val="00525C6F"/>
    <w:pPr>
      <w:ind w:hanging="720" w:left="720"/>
    </w:pPr>
  </w:style>
  <w:style w:styleId="BlockText" w:type="paragraph">
    <w:name w:val="Block Text"/>
    <w:basedOn w:val="BodyText"/>
    <w:next w:val="BodyText"/>
    <w:uiPriority w:val="9"/>
    <w:unhideWhenUsed/>
    <w:qFormat/>
    <w:rsid w:val="00D81DA6"/>
    <w:pPr>
      <w:pBdr>
        <w:left w:color="auto" w:space="4" w:sz="4" w:val="single"/>
      </w:pBdr>
      <w:spacing w:after="0" w:before="0"/>
      <w:ind w:left="475" w:right="475"/>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A70C7C"/>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A70C7C"/>
    <w:rPr>
      <w:rFonts w:ascii="Arial" w:hAnsi="Arial"/>
      <w:i/>
      <w:sz w:val="22"/>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rFonts w:ascii="Arial" w:hAnsi="Arial"/>
      <w:i/>
      <w:sz w:val="22"/>
    </w:rPr>
  </w:style>
  <w:style w:styleId="FootnoteReference" w:type="character">
    <w:name w:val="footnote reference"/>
    <w:basedOn w:val="CaptionChar"/>
    <w:rPr>
      <w:rFonts w:ascii="Arial" w:hAnsi="Arial"/>
      <w:i/>
      <w:sz w:val="22"/>
      <w:vertAlign w:val="superscript"/>
    </w:rPr>
  </w:style>
  <w:style w:styleId="Hyperlink" w:type="character">
    <w:name w:val="Hyperlink"/>
    <w:basedOn w:val="CaptionChar"/>
    <w:rPr>
      <w:rFonts w:ascii="Arial" w:hAnsi="Arial"/>
      <w:i/>
      <w:color w:themeColor="accent1" w:val="4F81BD"/>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i/>
      <w:color w:val="204A87"/>
      <w:sz w:val="22"/>
      <w:shd w:color="auto" w:fill="F8F8F8" w:val="clear"/>
    </w:rPr>
  </w:style>
  <w:style w:customStyle="1" w:styleId="DataTypeTok" w:type="character">
    <w:name w:val="DataTypeTok"/>
    <w:basedOn w:val="VerbatimChar"/>
    <w:rPr>
      <w:rFonts w:ascii="Consolas" w:hAnsi="Consolas"/>
      <w:i/>
      <w:color w:val="204A87"/>
      <w:sz w:val="22"/>
      <w:shd w:color="auto" w:fill="F8F8F8" w:val="clear"/>
    </w:rPr>
  </w:style>
  <w:style w:customStyle="1" w:styleId="DecValTok" w:type="character">
    <w:name w:val="DecValTok"/>
    <w:basedOn w:val="VerbatimChar"/>
    <w:rPr>
      <w:rFonts w:ascii="Consolas" w:hAnsi="Consolas"/>
      <w:i/>
      <w:color w:val="0000CF"/>
      <w:sz w:val="22"/>
      <w:shd w:color="auto" w:fill="F8F8F8" w:val="clear"/>
    </w:rPr>
  </w:style>
  <w:style w:customStyle="1" w:styleId="BaseNTok" w:type="character">
    <w:name w:val="BaseNTok"/>
    <w:basedOn w:val="VerbatimChar"/>
    <w:rPr>
      <w:rFonts w:ascii="Consolas" w:hAnsi="Consolas"/>
      <w:i/>
      <w:color w:val="0000CF"/>
      <w:sz w:val="22"/>
      <w:shd w:color="auto" w:fill="F8F8F8" w:val="clear"/>
    </w:rPr>
  </w:style>
  <w:style w:customStyle="1" w:styleId="FloatTok" w:type="character">
    <w:name w:val="FloatTok"/>
    <w:basedOn w:val="VerbatimChar"/>
    <w:rPr>
      <w:rFonts w:ascii="Consolas" w:hAnsi="Consolas"/>
      <w:i/>
      <w:color w:val="0000CF"/>
      <w:sz w:val="22"/>
      <w:shd w:color="auto" w:fill="F8F8F8" w:val="clear"/>
    </w:rPr>
  </w:style>
  <w:style w:customStyle="1" w:styleId="ConstantTok" w:type="character">
    <w:name w:val="ConstantTok"/>
    <w:basedOn w:val="VerbatimChar"/>
    <w:rPr>
      <w:rFonts w:ascii="Consolas" w:hAnsi="Consolas"/>
      <w:i/>
      <w:color w:val="000000"/>
      <w:sz w:val="22"/>
      <w:shd w:color="auto" w:fill="F8F8F8" w:val="clear"/>
    </w:rPr>
  </w:style>
  <w:style w:customStyle="1" w:styleId="CharTok" w:type="character">
    <w:name w:val="CharTok"/>
    <w:basedOn w:val="VerbatimChar"/>
    <w:rPr>
      <w:rFonts w:ascii="Consolas" w:hAnsi="Consolas"/>
      <w:i/>
      <w:color w:val="4E9A06"/>
      <w:sz w:val="22"/>
      <w:shd w:color="auto" w:fill="F8F8F8" w:val="clear"/>
    </w:rPr>
  </w:style>
  <w:style w:customStyle="1" w:styleId="SpecialCharTok" w:type="character">
    <w:name w:val="SpecialCharTok"/>
    <w:basedOn w:val="VerbatimChar"/>
    <w:rPr>
      <w:rFonts w:ascii="Consolas" w:hAnsi="Consolas"/>
      <w:i/>
      <w:color w:val="000000"/>
      <w:sz w:val="22"/>
      <w:shd w:color="auto" w:fill="F8F8F8" w:val="clear"/>
    </w:rPr>
  </w:style>
  <w:style w:customStyle="1" w:styleId="StringTok" w:type="character">
    <w:name w:val="StringTok"/>
    <w:basedOn w:val="VerbatimChar"/>
    <w:rPr>
      <w:rFonts w:ascii="Consolas" w:hAnsi="Consolas"/>
      <w:i/>
      <w:color w:val="4E9A06"/>
      <w:sz w:val="22"/>
      <w:shd w:color="auto" w:fill="F8F8F8" w:val="clear"/>
    </w:rPr>
  </w:style>
  <w:style w:customStyle="1" w:styleId="VerbatimStringTok" w:type="character">
    <w:name w:val="VerbatimStringTok"/>
    <w:basedOn w:val="VerbatimChar"/>
    <w:rPr>
      <w:rFonts w:ascii="Consolas" w:hAnsi="Consolas"/>
      <w:i/>
      <w:color w:val="4E9A06"/>
      <w:sz w:val="22"/>
      <w:shd w:color="auto" w:fill="F8F8F8" w:val="clear"/>
    </w:rPr>
  </w:style>
  <w:style w:customStyle="1" w:styleId="SpecialStringTok" w:type="character">
    <w:name w:val="SpecialStringTok"/>
    <w:basedOn w:val="VerbatimChar"/>
    <w:rPr>
      <w:rFonts w:ascii="Consolas" w:hAnsi="Consolas"/>
      <w:i/>
      <w:color w:val="4E9A06"/>
      <w:sz w:val="22"/>
      <w:shd w:color="auto" w:fill="F8F8F8" w:val="clear"/>
    </w:rPr>
  </w:style>
  <w:style w:customStyle="1" w:styleId="ImportTok" w:type="character">
    <w:name w:val="ImportTok"/>
    <w:basedOn w:val="VerbatimChar"/>
    <w:rPr>
      <w:rFonts w:ascii="Consolas" w:hAnsi="Consolas"/>
      <w:i/>
      <w:sz w:val="22"/>
      <w:shd w:color="auto" w:fill="F8F8F8" w:val="clear"/>
    </w:rPr>
  </w:style>
  <w:style w:customStyle="1" w:styleId="CommentTok" w:type="character">
    <w:name w:val="CommentTok"/>
    <w:basedOn w:val="VerbatimChar"/>
    <w:rPr>
      <w:rFonts w:ascii="Consolas" w:hAnsi="Consolas"/>
      <w:i w:val="0"/>
      <w:color w:val="8F5902"/>
      <w:sz w:val="22"/>
      <w:shd w:color="auto" w:fill="F8F8F8" w:val="clear"/>
    </w:rPr>
  </w:style>
  <w:style w:customStyle="1" w:styleId="DocumentationTok" w:type="character">
    <w:name w:val="DocumentationTok"/>
    <w:basedOn w:val="VerbatimChar"/>
    <w:rPr>
      <w:rFonts w:ascii="Consolas" w:hAnsi="Consolas"/>
      <w:b/>
      <w:i w:val="0"/>
      <w:color w:val="8F5902"/>
      <w:sz w:val="22"/>
      <w:shd w:color="auto" w:fill="F8F8F8" w:val="clear"/>
    </w:rPr>
  </w:style>
  <w:style w:customStyle="1" w:styleId="AnnotationTok" w:type="character">
    <w:name w:val="AnnotationTok"/>
    <w:basedOn w:val="VerbatimChar"/>
    <w:rPr>
      <w:rFonts w:ascii="Consolas" w:hAnsi="Consolas"/>
      <w:b/>
      <w:i w:val="0"/>
      <w:color w:val="8F5902"/>
      <w:sz w:val="22"/>
      <w:shd w:color="auto" w:fill="F8F8F8" w:val="clear"/>
    </w:rPr>
  </w:style>
  <w:style w:customStyle="1" w:styleId="CommentVarTok" w:type="character">
    <w:name w:val="CommentVarTok"/>
    <w:basedOn w:val="VerbatimChar"/>
    <w:rPr>
      <w:rFonts w:ascii="Consolas" w:hAnsi="Consolas"/>
      <w:b/>
      <w:i w:val="0"/>
      <w:color w:val="8F5902"/>
      <w:sz w:val="22"/>
      <w:shd w:color="auto" w:fill="F8F8F8" w:val="clear"/>
    </w:rPr>
  </w:style>
  <w:style w:customStyle="1" w:styleId="OtherTok" w:type="character">
    <w:name w:val="OtherTok"/>
    <w:basedOn w:val="VerbatimChar"/>
    <w:rPr>
      <w:rFonts w:ascii="Consolas" w:hAnsi="Consolas"/>
      <w:i/>
      <w:color w:val="8F5902"/>
      <w:sz w:val="22"/>
      <w:shd w:color="auto" w:fill="F8F8F8" w:val="clear"/>
    </w:rPr>
  </w:style>
  <w:style w:customStyle="1" w:styleId="FunctionTok" w:type="character">
    <w:name w:val="FunctionTok"/>
    <w:basedOn w:val="VerbatimChar"/>
    <w:rPr>
      <w:rFonts w:ascii="Consolas" w:hAnsi="Consolas"/>
      <w:i/>
      <w:color w:val="000000"/>
      <w:sz w:val="22"/>
      <w:shd w:color="auto" w:fill="F8F8F8" w:val="clear"/>
    </w:rPr>
  </w:style>
  <w:style w:customStyle="1" w:styleId="VariableTok" w:type="character">
    <w:name w:val="VariableTok"/>
    <w:basedOn w:val="VerbatimChar"/>
    <w:rPr>
      <w:rFonts w:ascii="Consolas" w:hAnsi="Consolas"/>
      <w:i/>
      <w:color w:val="000000"/>
      <w:sz w:val="22"/>
      <w:shd w:color="auto" w:fill="F8F8F8" w:val="clear"/>
    </w:rPr>
  </w:style>
  <w:style w:customStyle="1" w:styleId="ControlFlowTok" w:type="character">
    <w:name w:val="ControlFlowTok"/>
    <w:basedOn w:val="VerbatimChar"/>
    <w:rPr>
      <w:rFonts w:ascii="Consolas" w:hAnsi="Consolas"/>
      <w:b/>
      <w:i/>
      <w:color w:val="204A87"/>
      <w:sz w:val="22"/>
      <w:shd w:color="auto" w:fill="F8F8F8" w:val="clear"/>
    </w:rPr>
  </w:style>
  <w:style w:customStyle="1" w:styleId="OperatorTok" w:type="character">
    <w:name w:val="OperatorTok"/>
    <w:basedOn w:val="VerbatimChar"/>
    <w:rPr>
      <w:rFonts w:ascii="Consolas" w:hAnsi="Consolas"/>
      <w:b/>
      <w:i/>
      <w:color w:val="CE5C00"/>
      <w:sz w:val="22"/>
      <w:shd w:color="auto" w:fill="F8F8F8" w:val="clear"/>
    </w:rPr>
  </w:style>
  <w:style w:customStyle="1" w:styleId="BuiltInTok" w:type="character">
    <w:name w:val="BuiltInTok"/>
    <w:basedOn w:val="VerbatimChar"/>
    <w:rPr>
      <w:rFonts w:ascii="Consolas" w:hAnsi="Consolas"/>
      <w:i/>
      <w:sz w:val="22"/>
      <w:shd w:color="auto" w:fill="F8F8F8" w:val="clear"/>
    </w:rPr>
  </w:style>
  <w:style w:customStyle="1" w:styleId="ExtensionTok" w:type="character">
    <w:name w:val="ExtensionTok"/>
    <w:basedOn w:val="VerbatimChar"/>
    <w:rPr>
      <w:rFonts w:ascii="Consolas" w:hAnsi="Consolas"/>
      <w:i/>
      <w:sz w:val="22"/>
      <w:shd w:color="auto" w:fill="F8F8F8" w:val="clear"/>
    </w:rPr>
  </w:style>
  <w:style w:customStyle="1" w:styleId="PreprocessorTok" w:type="character">
    <w:name w:val="PreprocessorTok"/>
    <w:basedOn w:val="VerbatimChar"/>
    <w:rPr>
      <w:rFonts w:ascii="Consolas" w:hAnsi="Consolas"/>
      <w:i w:val="0"/>
      <w:color w:val="8F5902"/>
      <w:sz w:val="22"/>
      <w:shd w:color="auto" w:fill="F8F8F8" w:val="clear"/>
    </w:rPr>
  </w:style>
  <w:style w:customStyle="1" w:styleId="AttributeTok" w:type="character">
    <w:name w:val="AttributeTok"/>
    <w:basedOn w:val="VerbatimChar"/>
    <w:rPr>
      <w:rFonts w:ascii="Consolas" w:hAnsi="Consolas"/>
      <w:i/>
      <w:color w:val="C4A000"/>
      <w:sz w:val="22"/>
      <w:shd w:color="auto" w:fill="F8F8F8" w:val="clear"/>
    </w:rPr>
  </w:style>
  <w:style w:customStyle="1" w:styleId="RegionMarkerTok" w:type="character">
    <w:name w:val="RegionMarkerTok"/>
    <w:basedOn w:val="VerbatimChar"/>
    <w:rPr>
      <w:rFonts w:ascii="Consolas" w:hAnsi="Consolas"/>
      <w:i/>
      <w:sz w:val="22"/>
      <w:shd w:color="auto" w:fill="F8F8F8" w:val="clear"/>
    </w:rPr>
  </w:style>
  <w:style w:customStyle="1" w:styleId="InformationTok" w:type="character">
    <w:name w:val="InformationTok"/>
    <w:basedOn w:val="VerbatimChar"/>
    <w:rPr>
      <w:rFonts w:ascii="Consolas" w:hAnsi="Consolas"/>
      <w:b/>
      <w:i w:val="0"/>
      <w:color w:val="8F5902"/>
      <w:sz w:val="22"/>
      <w:shd w:color="auto" w:fill="F8F8F8" w:val="clear"/>
    </w:rPr>
  </w:style>
  <w:style w:customStyle="1" w:styleId="WarningTok" w:type="character">
    <w:name w:val="WarningTok"/>
    <w:basedOn w:val="VerbatimChar"/>
    <w:rPr>
      <w:rFonts w:ascii="Consolas" w:hAnsi="Consolas"/>
      <w:b/>
      <w:i w:val="0"/>
      <w:color w:val="8F5902"/>
      <w:sz w:val="22"/>
      <w:shd w:color="auto" w:fill="F8F8F8" w:val="clear"/>
    </w:rPr>
  </w:style>
  <w:style w:customStyle="1" w:styleId="AlertTok" w:type="character">
    <w:name w:val="AlertTok"/>
    <w:basedOn w:val="VerbatimChar"/>
    <w:rPr>
      <w:rFonts w:ascii="Consolas" w:hAnsi="Consolas"/>
      <w:i/>
      <w:color w:val="EF2929"/>
      <w:sz w:val="22"/>
      <w:shd w:color="auto" w:fill="F8F8F8" w:val="clear"/>
    </w:rPr>
  </w:style>
  <w:style w:customStyle="1" w:styleId="ErrorTok" w:type="character">
    <w:name w:val="ErrorTok"/>
    <w:basedOn w:val="VerbatimChar"/>
    <w:rPr>
      <w:rFonts w:ascii="Consolas" w:hAnsi="Consolas"/>
      <w:b/>
      <w:i/>
      <w:color w:val="A40000"/>
      <w:sz w:val="22"/>
      <w:shd w:color="auto" w:fill="F8F8F8" w:val="clear"/>
    </w:rPr>
  </w:style>
  <w:style w:customStyle="1" w:styleId="NormalTok" w:type="character">
    <w:name w:val="NormalTok"/>
    <w:basedOn w:val="VerbatimChar"/>
    <w:rPr>
      <w:rFonts w:ascii="Consolas" w:hAnsi="Consolas"/>
      <w:i/>
      <w:sz w:val="22"/>
      <w:shd w:color="auto" w:fill="F8F8F8" w:val="clear"/>
    </w:rPr>
  </w:style>
  <w:style w:styleId="BalloonText" w:type="paragraph">
    <w:name w:val="Balloon Text"/>
    <w:basedOn w:val="Normal"/>
    <w:link w:val="BalloonTextChar"/>
    <w:unhideWhenUsed/>
    <w:rsid w:val="00A70C7C"/>
    <w:rPr>
      <w:rFonts w:asciiTheme="majorHAnsi" w:cs="Times New Roman" w:hAnsiTheme="majorHAnsi"/>
      <w:sz w:val="18"/>
      <w:szCs w:val="18"/>
    </w:rPr>
  </w:style>
  <w:style w:customStyle="1" w:styleId="BodyTextChar" w:type="character">
    <w:name w:val="Body Text Char"/>
    <w:basedOn w:val="DefaultParagraphFont"/>
    <w:link w:val="BodyText"/>
    <w:rsid w:val="00D81DA6"/>
  </w:style>
  <w:style w:customStyle="1" w:styleId="BalloonTextChar" w:type="character">
    <w:name w:val="Balloon Text Char"/>
    <w:basedOn w:val="DefaultParagraphFont"/>
    <w:link w:val="BalloonText"/>
    <w:rsid w:val="00A70C7C"/>
    <w:rPr>
      <w:rFonts w:asciiTheme="majorHAnsi" w:cs="Times New Roman" w:hAnsiTheme="majorHAnsi"/>
      <w:sz w:val="18"/>
      <w:szCs w:val="18"/>
    </w:rPr>
  </w:style>
  <w:style w:styleId="BodyText2" w:type="paragraph">
    <w:name w:val="Body Text 2"/>
    <w:basedOn w:val="Normal"/>
    <w:link w:val="BodyText2Char"/>
    <w:rsid w:val="00A70C7C"/>
  </w:style>
  <w:style w:customStyle="1" w:styleId="BodyText2Char" w:type="character">
    <w:name w:val="Body Text 2 Char"/>
    <w:basedOn w:val="DefaultParagraphFont"/>
    <w:link w:val="BodyText2"/>
    <w:rsid w:val="00A70C7C"/>
    <w:rPr>
      <w:rFonts w:ascii="Arial" w:hAnsi="Arial"/>
      <w:sz w:val="22"/>
    </w:rPr>
  </w:style>
  <w:style w:styleId="BodyText3" w:type="paragraph">
    <w:name w:val="Body Text 3"/>
    <w:basedOn w:val="Normal"/>
    <w:link w:val="BodyText3Char"/>
    <w:rsid w:val="00A70C7C"/>
    <w:rPr>
      <w:szCs w:val="16"/>
    </w:rPr>
  </w:style>
  <w:style w:customStyle="1" w:styleId="BodyText3Char" w:type="character">
    <w:name w:val="Body Text 3 Char"/>
    <w:basedOn w:val="DefaultParagraphFont"/>
    <w:link w:val="BodyText3"/>
    <w:rsid w:val="00A70C7C"/>
    <w:rPr>
      <w:rFonts w:ascii="Arial" w:hAnsi="Arial"/>
      <w:sz w:val="22"/>
      <w:szCs w:val="16"/>
    </w:rPr>
  </w:style>
  <w:style w:styleId="BodyTextFirstIndent" w:type="paragraph">
    <w:name w:val="Body Text First Indent"/>
    <w:basedOn w:val="BodyText"/>
    <w:link w:val="BodyTextFirstIndentChar"/>
    <w:semiHidden/>
    <w:unhideWhenUsed/>
    <w:rsid w:val="00A70C7C"/>
    <w:pPr>
      <w:spacing w:after="0" w:before="0"/>
      <w:ind w:firstLine="360"/>
    </w:pPr>
  </w:style>
  <w:style w:customStyle="1" w:styleId="BodyTextFirstIndentChar" w:type="character">
    <w:name w:val="Body Text First Indent Char"/>
    <w:basedOn w:val="BodyTextChar"/>
    <w:link w:val="BodyTextFirstIndent"/>
    <w:semiHidden/>
    <w:rsid w:val="00A70C7C"/>
    <w:rPr>
      <w:rFonts w:ascii="Arial" w:hAnsi="Arial"/>
      <w:sz w:val="22"/>
    </w:rPr>
  </w:style>
  <w:style w:styleId="BodyTextIndent3" w:type="paragraph">
    <w:name w:val="Body Text Indent 3"/>
    <w:basedOn w:val="Normal"/>
    <w:link w:val="BodyTextIndent3Char"/>
    <w:semiHidden/>
    <w:unhideWhenUsed/>
    <w:rsid w:val="00A70C7C"/>
    <w:pPr>
      <w:ind w:left="360"/>
    </w:pPr>
    <w:rPr>
      <w:szCs w:val="16"/>
    </w:rPr>
  </w:style>
  <w:style w:customStyle="1" w:styleId="BodyTextIndent3Char" w:type="character">
    <w:name w:val="Body Text Indent 3 Char"/>
    <w:basedOn w:val="DefaultParagraphFont"/>
    <w:link w:val="BodyTextIndent3"/>
    <w:semiHidden/>
    <w:rsid w:val="00A70C7C"/>
    <w:rPr>
      <w:rFonts w:ascii="Arial" w:hAnsi="Arial"/>
      <w:sz w:val="22"/>
      <w:szCs w:val="16"/>
    </w:rPr>
  </w:style>
  <w:style w:styleId="BodyTextIndent2" w:type="paragraph">
    <w:name w:val="Body Text Indent 2"/>
    <w:basedOn w:val="Normal"/>
    <w:link w:val="BodyTextIndent2Char"/>
    <w:semiHidden/>
    <w:unhideWhenUsed/>
    <w:rsid w:val="00A70C7C"/>
    <w:pPr>
      <w:ind w:left="360"/>
    </w:pPr>
  </w:style>
  <w:style w:customStyle="1" w:styleId="BodyTextIndent2Char" w:type="character">
    <w:name w:val="Body Text Indent 2 Char"/>
    <w:basedOn w:val="DefaultParagraphFont"/>
    <w:link w:val="BodyTextIndent2"/>
    <w:semiHidden/>
    <w:rsid w:val="00A70C7C"/>
    <w:rPr>
      <w:rFonts w:ascii="Arial" w:hAnsi="Arial"/>
      <w:sz w:val="22"/>
    </w:rPr>
  </w:style>
  <w:style w:styleId="Footer" w:type="paragraph">
    <w:name w:val="footer"/>
    <w:basedOn w:val="Normal"/>
    <w:link w:val="FooterChar"/>
    <w:unhideWhenUsed/>
    <w:rsid w:val="00A0085E"/>
    <w:pPr>
      <w:tabs>
        <w:tab w:pos="4680" w:val="center"/>
        <w:tab w:pos="9360" w:val="right"/>
      </w:tabs>
    </w:pPr>
    <w:rPr>
      <w:sz w:val="16"/>
    </w:rPr>
  </w:style>
  <w:style w:customStyle="1" w:styleId="FooterChar" w:type="character">
    <w:name w:val="Footer Char"/>
    <w:basedOn w:val="DefaultParagraphFont"/>
    <w:link w:val="Footer"/>
    <w:rsid w:val="00A0085E"/>
    <w:rPr>
      <w:rFonts w:ascii="Arial" w:hAnsi="Arial"/>
      <w:sz w:val="16"/>
    </w:rPr>
  </w:style>
  <w:style w:styleId="PageNumber" w:type="character">
    <w:name w:val="page number"/>
    <w:basedOn w:val="DefaultParagraphFont"/>
    <w:semiHidden/>
    <w:unhideWhenUsed/>
    <w:rsid w:val="00A0085E"/>
  </w:style>
  <w:style w:styleId="Header" w:type="paragraph">
    <w:name w:val="header"/>
    <w:basedOn w:val="Normal"/>
    <w:link w:val="HeaderChar"/>
    <w:unhideWhenUsed/>
    <w:rsid w:val="00A0085E"/>
    <w:pPr>
      <w:tabs>
        <w:tab w:pos="4680" w:val="center"/>
        <w:tab w:pos="9360" w:val="right"/>
      </w:tabs>
    </w:pPr>
  </w:style>
  <w:style w:customStyle="1" w:styleId="HeaderChar" w:type="character">
    <w:name w:val="Header Char"/>
    <w:basedOn w:val="DefaultParagraphFont"/>
    <w:link w:val="Header"/>
    <w:rsid w:val="00A0085E"/>
    <w:rPr>
      <w:rFonts w:ascii="Arial" w:hAnsi="Arial"/>
      <w:sz w:val="22"/>
    </w:rPr>
  </w:style>
  <w:style w:styleId="CommentReference" w:type="character">
    <w:name w:val="annotation reference"/>
    <w:basedOn w:val="DefaultParagraphFont"/>
    <w:semiHidden/>
    <w:unhideWhenUsed/>
    <w:rsid w:val="00134FAC"/>
    <w:rPr>
      <w:sz w:val="16"/>
      <w:szCs w:val="16"/>
    </w:rPr>
  </w:style>
  <w:style w:styleId="CommentText" w:type="paragraph">
    <w:name w:val="annotation text"/>
    <w:basedOn w:val="Normal"/>
    <w:link w:val="CommentTextChar"/>
    <w:semiHidden/>
    <w:unhideWhenUsed/>
    <w:rsid w:val="00134FAC"/>
    <w:rPr>
      <w:sz w:val="20"/>
      <w:szCs w:val="20"/>
    </w:rPr>
  </w:style>
  <w:style w:customStyle="1" w:styleId="CommentTextChar" w:type="character">
    <w:name w:val="Comment Text Char"/>
    <w:basedOn w:val="DefaultParagraphFont"/>
    <w:link w:val="CommentText"/>
    <w:semiHidden/>
    <w:rsid w:val="00134FAC"/>
    <w:rPr>
      <w:rFonts w:ascii="Arial" w:hAnsi="Arial"/>
      <w:sz w:val="20"/>
      <w:szCs w:val="20"/>
    </w:rPr>
  </w:style>
  <w:style w:styleId="CommentSubject" w:type="paragraph">
    <w:name w:val="annotation subject"/>
    <w:basedOn w:val="CommentText"/>
    <w:next w:val="CommentText"/>
    <w:link w:val="CommentSubjectChar"/>
    <w:semiHidden/>
    <w:unhideWhenUsed/>
    <w:rsid w:val="00134FAC"/>
    <w:rPr>
      <w:b/>
      <w:bCs/>
    </w:rPr>
  </w:style>
  <w:style w:customStyle="1" w:styleId="CommentSubjectChar" w:type="character">
    <w:name w:val="Comment Subject Char"/>
    <w:basedOn w:val="CommentTextChar"/>
    <w:link w:val="CommentSubject"/>
    <w:semiHidden/>
    <w:rsid w:val="00134FA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CODA Cohort Random Effects Cognition Modeling</vt:lpstr>
    </vt:vector>
  </TitlesOfParts>
  <Company>Brown University</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CODA Cohort Random Effects Cognition Modeling</dc:title>
  <dc:creator>Zach Kunicki</dc:creator>
  <cp:keywords/>
  <dcterms:created xsi:type="dcterms:W3CDTF">2024-02-13T21:39:40Z</dcterms:created>
  <dcterms:modified xsi:type="dcterms:W3CDTF">2024-02-13T21:39:40Z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