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</w:p>
    <w:p>
      <w:pPr>
        <w:spacing w:after="40"/>
      </w:pPr>
      <w:r>
        <w:rPr>
          <w:rFonts w:ascii="Georgia" w:cs="Georgia" w:eastAsia="Georgia" w:hAnsi="Georgia"/>
          <w:b/>
          <w:bCs/>
          <w:color w:val="1A1A1A"/>
          <w:spacing w:val="60"/>
          <w:sz w:val="72"/>
          <w:szCs w:val="72"/>
        </w:rPr>
        <w:t xml:space="preserve">SILBERBERG</w:t>
      </w:r>
    </w:p>
    <w:p>
      <w:pPr>
        <w:spacing w:after="160"/>
      </w:pPr>
      <w:r>
        <w:rPr>
          <w:rFonts w:ascii="Georgia" w:cs="Georgia" w:eastAsia="Georgia" w:hAnsi="Georgia"/>
          <w:color w:val="6B6B6B"/>
          <w:sz w:val="26"/>
          <w:szCs w:val="26"/>
        </w:rPr>
        <w:t xml:space="preserve">Neue digitale Präsenz — Vorschlag und Fahrplan in Phasen</w:t>
      </w:r>
    </w:p>
    <w:p>
      <w:pPr>
        <w:spacing w:after="60"/>
      </w:pPr>
      <w:r>
        <w:rPr>
          <w:rFonts w:ascii="Calibri" w:cs="Calibri" w:eastAsia="Calibri" w:hAnsi="Calibri"/>
          <w:color w:val="6B6B6B"/>
          <w:spacing w:val="20"/>
          <w:sz w:val="18"/>
          <w:szCs w:val="18"/>
        </w:rPr>
        <w:t xml:space="preserve">Juli 2026  ·  silberberg.vercel.app</w:t>
      </w:r>
    </w:p>
    <w:p>
      <w:pPr>
        <w:pBdr>
          <w:bottom w:val="single" w:color="D9D2C2" w:sz="6" w:space="1"/>
        </w:pBdr>
        <w:spacing w:after="200" w:before="12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9A7A1E"/>
          <w:spacing w:val="40"/>
          <w:sz w:val="17"/>
          <w:szCs w:val="17"/>
        </w:rPr>
        <w:t xml:space="preserve">ZUSAMMENFASSUNG</w:t>
      </w:r>
    </w:p>
    <w:p>
      <w:pPr>
        <w:spacing w:after="80" w:line="30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Silberberg ist ein Boutique-Ankäufer von Gold und Silber in Koper. Derzeit besteht keine Online-Präsenz. Phase 1 — eine hochwertige zweisprachige Website — ist fertig und live erreichbar. Dieses Dokument fasst zusammen, was bereits gebaut wurde, wo die Marktchance liegt und wie es in fünf Phasen weitergeht.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9A7A1E"/>
          <w:spacing w:val="40"/>
          <w:sz w:val="17"/>
          <w:szCs w:val="17"/>
        </w:rPr>
        <w:t xml:space="preserve">01</w:t>
      </w:r>
    </w:p>
    <w:p>
      <w:pPr>
        <w:keepNext/>
        <w:spacing w:after="1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Ausgangslage — heute findet Sie der Kunde nicht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Silberberg hat keine Website, keine Profile und keine Verzeichniseinträge.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Wer „Goldankauf Koper“ sucht, landet bei der Konkurrenz.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Die Entscheidung, Gold zu verkaufen, beginnt oft mit dem Telefon in der Hand — das mobile Web ist das erste Schaufenster.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9A7A1E"/>
          <w:spacing w:val="40"/>
          <w:sz w:val="17"/>
          <w:szCs w:val="17"/>
        </w:rPr>
        <w:t xml:space="preserve">02</w:t>
      </w:r>
    </w:p>
    <w:p>
      <w:pPr>
        <w:keepNext/>
        <w:spacing w:after="1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Phase 1 (abgeschlossen) — eine lebende Website, bereit zur Präsentation</w:t>
      </w:r>
    </w:p>
    <w:p>
      <w:pPr>
        <w:spacing w:after="100" w:line="30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Was gebaut wurde: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Zweisprachig: Slowenisch auf der Startseite, Englisch unter /en; Italienisch zum Aktivieren vorbereitet.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Kinematografisches, dunkles Design mit lebendiger Animation aus flüssigem Gold (WebGL) und eigener Typografie.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Richtpreisliste nach Feingehalt, Ablauf in vier Schritten, FAQ und Kontaktformular mit DSGVO-Einwilligung.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Mobile-First-Design: Vollbild-Einstieg, Hamburger-Menü, fixierte Aktions-Buttons.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Barrierefreiheit ohne Fehler (WCAG 2.1 AA) und sofortiges Laden (statische Seiten).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Strukturierte Daten (LocalBusiness + FAQ) senden bereits Signale an Google; ein Teilen-Bild, eine Sitemap und robots sind ebenfalls vorbereitet.</w:t>
      </w:r>
    </w:p>
    <w:p>
      <w:pPr>
        <w:pBdr>
          <w:left w:val="single" w:color="9A7A1E" w:sz="18" w:space="8"/>
        </w:pBdr>
        <w:shd w:fill="F5F1E7" w:val="clear"/>
        <w:spacing w:after="160" w:before="160" w:line="300"/>
        <w:ind w:left="200"/>
      </w:pPr>
      <w:r>
        <w:rPr>
          <w:rFonts w:ascii="Calibri" w:cs="Calibri" w:eastAsia="Calibri" w:hAnsi="Calibri"/>
          <w:i/>
          <w:iCs/>
          <w:color w:val="5A4A1E"/>
          <w:sz w:val="21"/>
          <w:szCs w:val="21"/>
        </w:rPr>
        <w:t xml:space="preserve">Angaben zu Adresse, Öffnungszeiten, Telefon und Unternehmen sind auf der Seite vorläufig — wir ergänzen sie mit Ihren bestätigten Daten.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9A7A1E"/>
          <w:sz w:val="21"/>
          <w:szCs w:val="21"/>
        </w:rPr>
        <w:t xml:space="preserve">Live-Demo → silberberg.vercel.app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9A7A1E"/>
          <w:spacing w:val="40"/>
          <w:sz w:val="17"/>
          <w:szCs w:val="17"/>
        </w:rPr>
        <w:t xml:space="preserve">03</w:t>
      </w:r>
    </w:p>
    <w:p>
      <w:pPr>
        <w:keepNext/>
        <w:spacing w:after="1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Wettbewerb — wo der Freiraum ist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GOLD Store: agenturgebaute Website, Tagespreise, 5 Sprachen, 11 Filialen — aber unternehmerisch-unpersönlich, ohne lokale Geschichte.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Edisongold (Koper): etablierter lokaler Anbieter, aber eine veraltete statische Einzelseite.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Odkup-zlata.net: nur Versandabwicklung — ohne lokales Vertrauen und persönlichen Kontakt.</w:t>
      </w:r>
    </w:p>
    <w:p>
      <w:pPr>
        <w:spacing w:after="80" w:line="30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Der freie Marktplatz: persönliches Boutique-Vertrauen und erstklassige digitale Umsetzung. Genau dort steht Silberberg.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9A7A1E"/>
          <w:spacing w:val="40"/>
          <w:sz w:val="17"/>
          <w:szCs w:val="17"/>
        </w:rPr>
        <w:t xml:space="preserve">04</w:t>
      </w:r>
    </w:p>
    <w:p>
      <w:pPr>
        <w:keepNext/>
        <w:spacing w:after="1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Lokales SEO — „Goldankauf Koper“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Die Domain silberberg.si ist frei (Registrierung über den ARNES-Registrar).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Hreflang, Sitemap und strukturierte Daten sind bereits aktiv.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Statische Seiten laden sofort — das belohnt Google.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Schlüsselwörter: Goldankauf Koper, Silberankauf, Goldbewertung.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9A7A1E"/>
          <w:spacing w:val="40"/>
          <w:sz w:val="17"/>
          <w:szCs w:val="17"/>
        </w:rPr>
        <w:t xml:space="preserve">05</w:t>
      </w:r>
    </w:p>
    <w:p>
      <w:pPr>
        <w:keepNext/>
        <w:spacing w:after="1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Fahrplan in Phasen</w:t>
      </w:r>
    </w:p>
    <w:p>
      <w:pPr>
        <w:spacing w:after="100" w:line="30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Der gesamte Weg in fünf Phasen — Phase 1 ist abgeschlossen, die Phasen 2–5 bauen wir nach Freigabe, in aufeinanderfolgenden Meilensteinen.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9A7A1E"/>
          <w:sz w:val="24"/>
          <w:szCs w:val="24"/>
        </w:rPr>
        <w:t xml:space="preserve">Phase 1 · Digitales Fundament</w:t>
      </w:r>
      <w:r>
        <w:rPr>
          <w:rFonts w:ascii="Calibri" w:cs="Calibri" w:eastAsia="Calibri" w:hAnsi="Calibri"/>
          <w:b/>
          <w:bCs/>
          <w:color w:val="6B6B6B"/>
          <w:spacing w:val="30"/>
          <w:sz w:val="15"/>
          <w:szCs w:val="15"/>
        </w:rPr>
        <w:t xml:space="preserve">   ABGESCHLOSSEN</w:t>
      </w:r>
    </w:p>
    <w:p>
      <w:pPr>
        <w:spacing w:after="60" w:line="30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Die lebende zweisprachige Website: Design, Inhalte, Preisliste, Ablauf, FAQ, Formular und SEO-Grundlage.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9A7A1E"/>
          <w:sz w:val="24"/>
          <w:szCs w:val="24"/>
        </w:rPr>
        <w:t xml:space="preserve">Phase 2 · Start und lokale Sichtbarkeit</w:t>
      </w:r>
    </w:p>
    <w:p>
      <w:pPr>
        <w:spacing w:after="60" w:line="30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Registrierung der Domain silberberg.si, Eintrag Ihrer bestätigten Daten, Google-Unternehmensprofil und der öffentliche Start der Seite mit lokalem SEO für „Goldankauf Koper“.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9A7A1E"/>
          <w:sz w:val="24"/>
          <w:szCs w:val="24"/>
        </w:rPr>
        <w:t xml:space="preserve">Phase 3 · Preis- und Anfragenverwaltung</w:t>
      </w:r>
    </w:p>
    <w:p>
      <w:pPr>
        <w:spacing w:after="60" w:line="30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Ein Verwaltungsbereich: Preise aktualisieren Sie selbst (sofort sichtbar) und ein geordneter Posteingang für alle Anfragen und Bewertungstermine — ohne E-Mail.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9A7A1E"/>
          <w:sz w:val="24"/>
          <w:szCs w:val="24"/>
        </w:rPr>
        <w:t xml:space="preserve">Phase 4 · Ankaufsregister und Compliance</w:t>
      </w:r>
    </w:p>
    <w:p>
      <w:pPr>
        <w:spacing w:after="60" w:line="30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Ein Ankaufsregister, ausgelegt auf gesetzliche Anforderungen: Kundenidentifikation, Prüfpfad und Mitarbeiterrollen (wer Berichte sieht, wer nur erfasst).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9A7A1E"/>
          <w:sz w:val="24"/>
          <w:szCs w:val="24"/>
        </w:rPr>
        <w:t xml:space="preserve">Phase 5 · Berichte, Sicherungen und Optimierung</w:t>
      </w:r>
    </w:p>
    <w:p>
      <w:pPr>
        <w:spacing w:after="60" w:line="30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Tages- und Monatsberichte für die Buchhaltung, automatische überprüfbare Sicherungen sowie laufende Geschwindigkeits- und SEO-Optimierung.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9A7A1E"/>
          <w:spacing w:val="40"/>
          <w:sz w:val="17"/>
          <w:szCs w:val="17"/>
        </w:rPr>
        <w:t xml:space="preserve">06</w:t>
      </w:r>
    </w:p>
    <w:p>
      <w:pPr>
        <w:keepNext/>
        <w:spacing w:after="1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Nächster Schritt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Phase 1: abgeschlossen — die Live-Seite wartet nur noch auf Ihre Daten.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Phasen 2–5: nach Freigabe, Aufbau nach Meilensteinen in Reihenfolge.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Investition: besprechen wir in einem Termin.</w:t>
      </w:r>
    </w:p>
    <w:p>
      <w:pPr>
        <w:pBdr>
          <w:bottom w:val="single" w:color="D9D2C2" w:sz="6" w:space="1"/>
        </w:pBdr>
        <w:spacing w:after="200" w:before="12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9A7A1E"/>
          <w:spacing w:val="40"/>
          <w:sz w:val="17"/>
          <w:szCs w:val="17"/>
        </w:rPr>
        <w:t xml:space="preserve">KONTAKT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stavrespasov5@gmail.com</w:t>
      </w:r>
      <w:r>
        <w:rPr>
          <w:rFonts w:ascii="Calibri" w:cs="Calibri" w:eastAsia="Calibri" w:hAnsi="Calibri"/>
          <w:color w:val="6B6B6B"/>
          <w:sz w:val="22"/>
          <w:szCs w:val="22"/>
        </w:rPr>
        <w:t xml:space="preserve">   ·   silberberg.vercel.app</w:t>
      </w:r>
    </w:p>
    <w:sectPr>
      <w:footerReference w:type="default" r:id="rId7"/>
      <w:pgSz w:w="11906" w:h="16838" w:orient="portrait"/>
      <w:pgMar w:top="1440" w:right="1440" w:bottom="12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2" w:sz="4" w:space="6"/>
      </w:pBdr>
      <w:tabs>
        <w:tab w:val="right" w:pos="9020"/>
      </w:tabs>
    </w:pPr>
    <w:r>
      <w:rPr>
        <w:rFonts w:ascii="Calibri" w:cs="Calibri" w:eastAsia="Calibri" w:hAnsi="Calibri"/>
        <w:color w:val="6B6B6B"/>
        <w:sz w:val="16"/>
        <w:szCs w:val="16"/>
      </w:rPr>
      <w:t xml:space="preserve">Silberberg · Vorschlag und Fahrplan</w:t>
    </w:r>
    <w:r>
      <w:rPr>
        <w:rFonts w:ascii="Calibri" w:cs="Calibri" w:eastAsia="Calibri" w:hAnsi="Calibri"/>
        <w:color w:val="6B6B6B"/>
        <w:sz w:val="16"/>
        <w:szCs w:val="16"/>
      </w:rPr>
      <w:tab/>
    </w: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Silberberg — Neue digitale Präsenz — Vorschlag und Fahrplan in Phasen</dc:title>
  <dc:creator>Silberberg</dc:creator>
  <cp:lastModifiedBy>Un-named</cp:lastModifiedBy>
  <cp:revision>1</cp:revision>
  <dcterms:created xsi:type="dcterms:W3CDTF">2026-07-06T21:53:06.848Z</dcterms:created>
  <dcterms:modified xsi:type="dcterms:W3CDTF">2026-07-06T21:53:06.849Z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