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40"/>
      </w:pPr>
      <w:r>
        <w:rPr>
          <w:rFonts w:ascii="Georgia" w:cs="Georgia" w:eastAsia="Georgia" w:hAnsi="Georgia"/>
          <w:b/>
          <w:bCs/>
          <w:color w:val="1A1A1A"/>
          <w:spacing w:val="60"/>
          <w:sz w:val="72"/>
          <w:szCs w:val="72"/>
        </w:rPr>
        <w:t xml:space="preserve">SILBERBERG</w:t>
      </w:r>
    </w:p>
    <w:p>
      <w:pPr>
        <w:spacing w:after="160"/>
      </w:pPr>
      <w:r>
        <w:rPr>
          <w:rFonts w:ascii="Georgia" w:cs="Georgia" w:eastAsia="Georgia" w:hAnsi="Georgia"/>
          <w:color w:val="6B6B6B"/>
          <w:sz w:val="26"/>
          <w:szCs w:val="26"/>
        </w:rPr>
        <w:t xml:space="preserve">New digital presence — proposal and phased roadmap</w:t>
      </w:r>
    </w:p>
    <w:p>
      <w:pPr>
        <w:spacing w:after="60"/>
      </w:pPr>
      <w:r>
        <w:rPr>
          <w:rFonts w:ascii="Calibri" w:cs="Calibri" w:eastAsia="Calibri" w:hAnsi="Calibri"/>
          <w:color w:val="6B6B6B"/>
          <w:spacing w:val="20"/>
          <w:sz w:val="18"/>
          <w:szCs w:val="18"/>
        </w:rPr>
        <w:t xml:space="preserve">July 2026  ·  silberberg.vercel.app</w:t>
      </w:r>
    </w:p>
    <w:p>
      <w:pPr>
        <w:pBdr>
          <w:bottom w:val="single" w:color="D9D2C2" w:sz="6" w:space="1"/>
        </w:pBdr>
        <w:spacing w:after="200" w:before="12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SUMMARY</w:t>
      </w:r>
    </w:p>
    <w:p>
      <w:pPr>
        <w:spacing w:after="8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Silberberg is a boutique buyer of gold and silver in Koper. It currently has no online presence. Phase 1 — a premium bilingual website — is complete and live. This document summarizes what is already built, where the market opportunity lies, and the five-phase roadmap ahead.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01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The situation — today the customer can't find you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Silberberg has no website, profiles, or directory listings.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Anyone searching “gold buyer Koper” lands on a competitor.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decision to sell gold often starts with a phone in hand — mobile web is the first shop window.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02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Phase 1 (complete) — a live site, ready to present</w:t>
      </w:r>
    </w:p>
    <w:p>
      <w:pPr>
        <w:spacing w:after="10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What is built: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Bilingual: Slovenian at the root, English at /en; Italian ready to switch on.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Cinematic dark design with a live molten-gold animation (WebGL) and custom typography.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Indicative price list by fineness, a four-step process, FAQ, and a contact form with GDPR consent.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Mobile-first design: full-screen intro, hamburger menu, pinned action buttons.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Accessibility with zero errors (WCAG 2.1 AA) and instant loading (static pages).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Structured data (LocalBusiness + FAQ) already signaling to Google; a share image, sitemap, and robots are also in place.</w:t>
      </w:r>
    </w:p>
    <w:p>
      <w:pPr>
        <w:pBdr>
          <w:left w:val="single" w:color="9A7A1E" w:sz="18" w:space="8"/>
        </w:pBdr>
        <w:shd w:fill="F5F1E7" w:val="clear"/>
        <w:spacing w:after="160" w:before="160" w:line="300"/>
        <w:ind w:left="200"/>
      </w:pPr>
      <w:r>
        <w:rPr>
          <w:rFonts w:ascii="Calibri" w:cs="Calibri" w:eastAsia="Calibri" w:hAnsi="Calibri"/>
          <w:i/>
          <w:iCs/>
          <w:color w:val="5A4A1E"/>
          <w:sz w:val="21"/>
          <w:szCs w:val="21"/>
        </w:rPr>
        <w:t xml:space="preserve">The address, opening hours, phone, and company details on the site are placeholders for now — we’ll complete them with your confirmed information.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9A7A1E"/>
          <w:sz w:val="21"/>
          <w:szCs w:val="21"/>
        </w:rPr>
        <w:t xml:space="preserve">Live demo → silberberg.vercel.app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03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Competition — where the opening is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GOLD Store: agency-built site, daily prices, 5 languages, 11 branches — but corporate and impersonal, with no local story.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Edisongold (Koper): an established local provider, but a dated static one-pager.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Odkup-zlata.net: mail-in only — no local trust or personal contact.</w:t>
      </w:r>
    </w:p>
    <w:p>
      <w:pPr>
        <w:spacing w:after="8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The open space in the market: boutique personal trust and top-tier digital execution. That’s exactly where Silberberg stands.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04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Local SEO — “gold buyer Koper”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domain silberberg.si is available (registration via the ARNES registrar).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Hreflang, sitemap, and structured data are already active.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Static pages load instantly — Google rewards this.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Target keywords: gold buyer Koper, silver buying, gold valuation.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05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The roadmap ahead</w:t>
      </w:r>
    </w:p>
    <w:p>
      <w:pPr>
        <w:spacing w:after="10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The whole path in five phases — Phase 1 is complete; Phases 2–5 are built after approval, in sequential milestones.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1 · Digital foundation</w:t>
      </w:r>
      <w:r>
        <w:rPr>
          <w:rFonts w:ascii="Calibri" w:cs="Calibri" w:eastAsia="Calibri" w:hAnsi="Calibri"/>
          <w:b/>
          <w:bCs/>
          <w:color w:val="6B6B6B"/>
          <w:spacing w:val="30"/>
          <w:sz w:val="15"/>
          <w:szCs w:val="15"/>
        </w:rPr>
        <w:t xml:space="preserve">   COMPLETE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The live bilingual website: design, content, price list, process, FAQ, form, and SEO baseline.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2 · Launch and local visibility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Register the silberberg.si domain, add your confirmed details, set up a Google Business Profile, and take the site public with local SEO for “gold buyer Koper.”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3 · Price and inquiry management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An admin area: update prices yourself (visible instantly) and an organized inbox for all inquiries and valuation bookings — no email.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4 · Purchase ledger and compliance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A purchase ledger designed for legal requirements: customer identification, audit trail, and staff roles (who sees reports, who only enters data).</w:t>
      </w:r>
    </w:p>
    <w:p>
      <w:pPr>
        <w:keepNext/>
        <w:spacing w:after="40" w:before="200"/>
      </w:pPr>
      <w:r>
        <w:rPr>
          <w:rFonts w:ascii="Georgia" w:cs="Georgia" w:eastAsia="Georgia" w:hAnsi="Georgia"/>
          <w:b/>
          <w:bCs/>
          <w:color w:val="9A7A1E"/>
          <w:sz w:val="24"/>
          <w:szCs w:val="24"/>
        </w:rPr>
        <w:t xml:space="preserve">Phase 5 · Reports, backups and optimization</w:t>
      </w:r>
    </w:p>
    <w:p>
      <w:pPr>
        <w:spacing w:after="60" w:line="300"/>
      </w:pPr>
      <w:r>
        <w:rPr>
          <w:rFonts w:ascii="Calibri" w:cs="Calibri" w:eastAsia="Calibri" w:hAnsi="Calibri"/>
          <w:i w:val="false"/>
          <w:iCs w:val="false"/>
          <w:color w:val="1A1A1A"/>
          <w:sz w:val="22"/>
          <w:szCs w:val="22"/>
        </w:rPr>
        <w:t xml:space="preserve">Daily and monthly reports for accounting, automatic verifiable backups, and ongoing speed and SEO optimization.</w:t>
      </w: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06</w:t>
      </w:r>
    </w:p>
    <w:p>
      <w:pPr>
        <w:keepNext/>
        <w:spacing w:after="1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Next step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 1: complete — the live site awaits only your details.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Phases 2–5: after approval, built by milestones, in order.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Investment: to be discussed at a meeting.</w:t>
      </w:r>
    </w:p>
    <w:p>
      <w:pPr>
        <w:pBdr>
          <w:bottom w:val="single" w:color="D9D2C2" w:sz="6" w:space="1"/>
        </w:pBdr>
        <w:spacing w:after="200" w:before="120"/>
      </w:pPr>
    </w:p>
    <w:p>
      <w:pPr>
        <w:spacing w:after="60" w:before="360"/>
      </w:pPr>
      <w:r>
        <w:rPr>
          <w:rFonts w:ascii="Calibri" w:cs="Calibri" w:eastAsia="Calibri" w:hAnsi="Calibri"/>
          <w:b/>
          <w:bCs/>
          <w:color w:val="9A7A1E"/>
          <w:spacing w:val="40"/>
          <w:sz w:val="17"/>
          <w:szCs w:val="17"/>
        </w:rPr>
        <w:t xml:space="preserve">CONTACT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stavrespasov5@gmail.com</w:t>
      </w:r>
      <w:r>
        <w:rPr>
          <w:rFonts w:ascii="Calibri" w:cs="Calibri" w:eastAsia="Calibri" w:hAnsi="Calibri"/>
          <w:color w:val="6B6B6B"/>
          <w:sz w:val="22"/>
          <w:szCs w:val="22"/>
        </w:rPr>
        <w:t xml:space="preserve">   ·   silberberg.vercel.app</w:t>
      </w:r>
    </w:p>
    <w:sectPr>
      <w:footerReference w:type="default" r:id="rId7"/>
      <w:pgSz w:w="11906" w:h="16838" w:orient="portrait"/>
      <w:pgMar w:top="1440" w:right="1440" w:bottom="12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4" w:space="6"/>
      </w:pBdr>
      <w:tabs>
        <w:tab w:val="right" w:pos="9020"/>
      </w:tabs>
    </w:pPr>
    <w:r>
      <w:rPr>
        <w:rFonts w:ascii="Calibri" w:cs="Calibri" w:eastAsia="Calibri" w:hAnsi="Calibri"/>
        <w:color w:val="6B6B6B"/>
        <w:sz w:val="16"/>
        <w:szCs w:val="16"/>
      </w:rPr>
      <w:t xml:space="preserve">Silberberg · Proposal and roadmap</w:t>
    </w:r>
    <w:r>
      <w:rPr>
        <w:rFonts w:ascii="Calibri" w:cs="Calibri" w:eastAsia="Calibri" w:hAnsi="Calibri"/>
        <w:color w:val="6B6B6B"/>
        <w:sz w:val="16"/>
        <w:szCs w:val="16"/>
      </w:rPr>
      <w:tab/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Silberberg — New digital presence — proposal and phased roadmap</dc:title>
  <dc:creator>Silberberg</dc:creator>
  <cp:lastModifiedBy>Un-named</cp:lastModifiedBy>
  <cp:revision>1</cp:revision>
  <dcterms:created xsi:type="dcterms:W3CDTF">2026-07-06T21:53:06.860Z</dcterms:created>
  <dcterms:modified xsi:type="dcterms:W3CDTF">2026-07-06T21:53:06.860Z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