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pacing w:val="60"/>
          <w:sz w:val="72"/>
          <w:szCs w:val="72"/>
        </w:rPr>
        <w:t xml:space="preserve">SILBERBERG</w:t>
      </w:r>
    </w:p>
    <w:p>
      <w:pPr>
        <w:spacing w:after="160"/>
      </w:pPr>
      <w:r>
        <w:rPr>
          <w:rFonts w:ascii="Georgia" w:cs="Georgia" w:eastAsia="Georgia" w:hAnsi="Georgia"/>
          <w:color w:val="6B6B6B"/>
          <w:sz w:val="26"/>
          <w:szCs w:val="26"/>
        </w:rPr>
        <w:t xml:space="preserve">Nova digitalna prisotnost — predlog in načrt po fazah</w:t>
      </w:r>
    </w:p>
    <w:p>
      <w:pPr>
        <w:spacing w:after="60"/>
      </w:pPr>
      <w:r>
        <w:rPr>
          <w:rFonts w:ascii="Calibri" w:cs="Calibri" w:eastAsia="Calibri" w:hAnsi="Calibri"/>
          <w:color w:val="6B6B6B"/>
          <w:spacing w:val="20"/>
          <w:sz w:val="18"/>
          <w:szCs w:val="18"/>
        </w:rPr>
        <w:t xml:space="preserve">Julij 2026  ·  silberberg.vercel.app</w:t>
      </w:r>
    </w:p>
    <w:p>
      <w:pPr>
        <w:pBdr>
          <w:bottom w:val="single" w:color="D9D2C2" w:sz="6" w:space="1"/>
        </w:pBdr>
        <w:spacing w:after="20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POVZETEK</w:t>
      </w:r>
    </w:p>
    <w:p>
      <w:pPr>
        <w:spacing w:after="8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Silberberg je butični odkupovalec zlata in srebra v Kopru. Trenutno nima spletne prisotnosti. 1. faza — vrhunska dvojezična spletna stran — je končana in dostopna v živo. Ta dokument povzema, kaj je že zgrajeno, kje je priložnost na trgu in kako naprej v petih fazah.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01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Izhodišče — danes vas kupec ne najde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Silberberg nima spletne strani, profilov ali vpisov v imenike.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Vsak, ki išče »odkup zlata Koper«, pristane pri konkurenci.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Odločitev o prodaji zlata se pogosto začne s telefonom v roki — mobilni splet je prva vitrina.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02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1. faza (končana) — živa stran, pripravljena na predstavitev</w:t>
      </w:r>
    </w:p>
    <w:p>
      <w:pPr>
        <w:spacing w:after="10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Kaj je zgrajeno: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Dvojezično: slovensko na korenu, angleško na /en; italijanščina pripravljena na vklop.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Kinematografska temna zasnova z živo animacijo staljenega zlata (WebGL) in lastno tipografijo.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Okvirni cenik po čistinah, postopek v štirih korakih, pogosta vprašanja in obrazec s soglasjem GDPR.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Zasnova za mobilne naprave: celozaslonski uvod, meni s hamburgerjem, pripeti gumbi za dejanja.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Dostopnost brez napak (WCAG 2.1 AA) in takojšnje nalaganje (statične strani).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Strukturirani podatki (LocalBusiness + FAQ) že oddajajo signale Googlu; pripravljena je tudi slika za deljenje, zemljevid strani in robots.</w:t>
      </w:r>
    </w:p>
    <w:p>
      <w:pPr>
        <w:pBdr>
          <w:left w:val="single" w:color="9A7A1E" w:sz="18" w:space="8"/>
        </w:pBdr>
        <w:shd w:fill="F5F1E7" w:val="clear"/>
        <w:spacing w:after="160" w:before="160" w:line="300"/>
        <w:ind w:left="200"/>
      </w:pPr>
      <w:r>
        <w:rPr>
          <w:rFonts w:ascii="Calibri" w:cs="Calibri" w:eastAsia="Calibri" w:hAnsi="Calibri"/>
          <w:i/>
          <w:iCs/>
          <w:color w:val="5A4A1E"/>
          <w:sz w:val="21"/>
          <w:szCs w:val="21"/>
        </w:rPr>
        <w:t xml:space="preserve">Podatki o naslovu, delovnem času, telefonu in podjetju so na strani zaenkrat začasni — dopolnimo jih z vašimi potrjenimi podatki.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9A7A1E"/>
          <w:sz w:val="21"/>
          <w:szCs w:val="21"/>
        </w:rPr>
        <w:t xml:space="preserve">Demo v živo → silberberg.vercel.app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03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Konkurenca — kje je prostor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GOLD Store: agencijsko izdelana stran, dnevne cene, 5 jezikov, 11 poslovalnic — a korporativno in brezosebno, brez lokalne zgodbe.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Edisongold (Koper): uveljavljen lokalni ponudnik, a zastarela statična enostranska stran.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Odkup-zlata.net: samo poštno poslovanje — brez lokalnega zaupanja in osebnega stika.</w:t>
      </w:r>
    </w:p>
    <w:p>
      <w:pPr>
        <w:spacing w:after="8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Prazen prostor na trgu: butično osebno zaupanje in vrhunska digitalna izvedba. Točno tam stoji Silberberg.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04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Lokalni SEO — »odkup zlata Koper«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Domena silberberg.si je prosta (registracija prek registrarja ARNES).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Hreflang, zemljevid strani in strukturirani podatki so že aktivni.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Statične strani se naložijo takoj — Google to nagradi.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Ključne besede: odkup zlata Koper, odkup srebra, cenitev zlata.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05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Načrt po fazah</w:t>
      </w:r>
    </w:p>
    <w:p>
      <w:pPr>
        <w:spacing w:after="10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Celotna pot v petih fazah — 1. faza je končana, faze 2–5 gradimo po potrditvi, po zaporednih mejnikih.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1. faza · Digitalni temelj</w:t>
      </w:r>
      <w:r>
        <w:rPr>
          <w:rFonts w:ascii="Calibri" w:cs="Calibri" w:eastAsia="Calibri" w:hAnsi="Calibri"/>
          <w:b/>
          <w:bCs/>
          <w:color w:val="6B6B6B"/>
          <w:spacing w:val="30"/>
          <w:sz w:val="15"/>
          <w:szCs w:val="15"/>
        </w:rPr>
        <w:t xml:space="preserve">   KONČANO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Živa dvojezična spletna stran: zasnova, vsebina, cenik, postopek, pogosta vprašanja, obrazec in temelj za SEO.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2. faza · Zagon in lokalna vidnost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Registracija domene silberberg.si, vnos vaših potrjenih podatkov, Google Poslovni profil in javni zagon strani z lokalnim SEO za »odkup zlata Koper«.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3. faza · Upravljanje cen in povpraševanj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Skrbniški del: cene posodabljate sami (vidno takoj) in urejen predal za vsa povpraševanja in naročila na cenitev — brez e-pošte.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4. faza · Evidenca odkupov in skladnost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Evidenca odkupov, zasnovana za zakonske zahteve: identifikacija strank, revizijska sled in vloge za osebje (kdo vidi poročila, kdo samo vnaša).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5. faza · Poročila, varnostne kopije in optimizacija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Dnevna in mesečna poročila za računovodstvo, samodejne preverljive varnostne kopije ter stalna optimizacija hitrosti in SEO.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06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Naslednji korak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faza: končana — živa stran čaka le še vaše podatke.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Faze 2–5: po potrditvi, gradnja po mejnikih v zaporedju.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Investicija: uskladimo na sestanku.</w:t>
      </w:r>
    </w:p>
    <w:p>
      <w:pPr>
        <w:pBdr>
          <w:bottom w:val="single" w:color="D9D2C2" w:sz="6" w:space="1"/>
        </w:pBdr>
        <w:spacing w:after="20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KONTAKT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stavrespasov5@gmail.com</w:t>
      </w:r>
      <w:r>
        <w:rPr>
          <w:rFonts w:ascii="Calibri" w:cs="Calibri" w:eastAsia="Calibri" w:hAnsi="Calibri"/>
          <w:color w:val="6B6B6B"/>
          <w:sz w:val="22"/>
          <w:szCs w:val="22"/>
        </w:rPr>
        <w:t xml:space="preserve">   ·   silberberg.vercel.app</w:t>
      </w:r>
    </w:p>
    <w:sectPr>
      <w:footerReference w:type="default" r:id="rId7"/>
      <w:pgSz w:w="11906" w:h="16838" w:orient="portrait"/>
      <w:pgMar w:top="144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4" w:space="6"/>
      </w:pBdr>
      <w:tabs>
        <w:tab w:val="right" w:pos="9020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Silberberg · Predlog in načrt po fazah</w:t>
    </w:r>
    <w:r>
      <w:rPr>
        <w:rFonts w:ascii="Calibri" w:cs="Calibri" w:eastAsia="Calibri" w:hAnsi="Calibri"/>
        <w:color w:val="6B6B6B"/>
        <w:sz w:val="16"/>
        <w:szCs w:val="16"/>
      </w:rPr>
      <w:tab/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Silberberg — Nova digitalna prisotnost — predlog in načrt po fazah</dc:title>
  <dc:creator>Silberberg</dc:creator>
  <cp:lastModifiedBy>Un-named</cp:lastModifiedBy>
  <cp:revision>1</cp:revision>
  <dcterms:created xsi:type="dcterms:W3CDTF">2026-07-06T21:53:06.814Z</dcterms:created>
  <dcterms:modified xsi:type="dcterms:W3CDTF">2026-07-06T21:53:06.815Z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