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风险与人工介入评估器 — Eval 一页速览（提交用）</w:t>
      </w:r>
    </w:p>
    <w:p>
      <w:r>
        <w:rPr>
          <w:b/>
        </w:rPr>
        <w:t>项目</w:t>
      </w:r>
      <w:r>
        <w:t xml:space="preserve">：美妆零售客服协作系统 · </w:t>
      </w:r>
      <w:r>
        <w:rPr>
          <w:rFonts w:ascii="Consolas" w:hAnsi="Consolas"/>
          <w:sz w:val="18"/>
        </w:rPr>
        <w:t>risk-human-intervention</w:t>
      </w:r>
      <w:r>
        <w:t xml:space="preserve"> Skill</w:t>
      </w:r>
    </w:p>
    <w:p>
      <w:r>
        <w:rPr>
          <w:b/>
        </w:rPr>
        <w:t>版本</w:t>
      </w:r>
      <w:r>
        <w:t xml:space="preserve">：v1.4.0（2026-08-01）｜ </w:t>
      </w:r>
      <w:r>
        <w:rPr>
          <w:b/>
        </w:rPr>
        <w:t>评测集</w:t>
      </w:r>
      <w:r>
        <w:t xml:space="preserve">：evalset v4（68 条）｜ </w:t>
      </w:r>
      <w:r>
        <w:rPr>
          <w:b/>
        </w:rPr>
        <w:t>验收结论：✅ 通过</w:t>
      </w:r>
    </w:p>
    <w:p>
      <w:pPr>
        <w:pStyle w:val="Heading2"/>
      </w:pPr>
      <w:r>
        <w:t>一、评测闭环结果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轮次</w:t>
            </w:r>
          </w:p>
        </w:tc>
        <w:tc>
          <w:tcPr>
            <w:tcW w:type="dxa" w:w="1234"/>
          </w:tcPr>
          <w:p>
            <w:r>
              <w:t>版本</w:t>
            </w:r>
          </w:p>
        </w:tc>
        <w:tc>
          <w:tcPr>
            <w:tcW w:type="dxa" w:w="1234"/>
          </w:tcPr>
          <w:p>
            <w:r>
              <w:t>评测集</w:t>
            </w:r>
          </w:p>
        </w:tc>
        <w:tc>
          <w:tcPr>
            <w:tcW w:type="dxa" w:w="1234"/>
          </w:tcPr>
          <w:p>
            <w:r>
              <w:t>通过率</w:t>
            </w:r>
          </w:p>
        </w:tc>
        <w:tc>
          <w:tcPr>
            <w:tcW w:type="dxa" w:w="1234"/>
          </w:tcPr>
          <w:p>
            <w:r>
              <w:t>风险判定准确率</w:t>
            </w:r>
          </w:p>
        </w:tc>
        <w:tc>
          <w:tcPr>
            <w:tcW w:type="dxa" w:w="1234"/>
          </w:tcPr>
          <w:p>
            <w:r>
              <w:t>业务有效处置率(BER)</w:t>
            </w:r>
          </w:p>
        </w:tc>
        <w:tc>
          <w:tcPr>
            <w:tcW w:type="dxa" w:w="1234"/>
          </w:tcPr>
          <w:p>
            <w:r>
              <w:t>崩溃数</w:t>
            </w:r>
          </w:p>
        </w:tc>
      </w:tr>
      <w:tr>
        <w:tc>
          <w:tcPr>
            <w:tcW w:type="dxa" w:w="1234"/>
          </w:tcPr>
          <w:p>
            <w:r>
              <w:t>基线</w:t>
            </w:r>
          </w:p>
        </w:tc>
        <w:tc>
          <w:tcPr>
            <w:tcW w:type="dxa" w:w="1234"/>
          </w:tcPr>
          <w:p>
            <w:r>
              <w:t>v1.0.0</w:t>
            </w:r>
          </w:p>
        </w:tc>
        <w:tc>
          <w:tcPr>
            <w:tcW w:type="dxa" w:w="1234"/>
          </w:tcPr>
          <w:p>
            <w:r>
              <w:t>v1（21 条）</w:t>
            </w:r>
          </w:p>
        </w:tc>
        <w:tc>
          <w:tcPr>
            <w:tcW w:type="dxa" w:w="1234"/>
          </w:tcPr>
          <w:p>
            <w:r>
              <w:t>15/21（71.4%）</w:t>
            </w:r>
          </w:p>
        </w:tc>
        <w:tc>
          <w:tcPr>
            <w:tcW w:type="dxa" w:w="1234"/>
          </w:tcPr>
          <w:p>
            <w:r>
              <w:t>73.3%</w:t>
            </w:r>
          </w:p>
        </w:tc>
        <w:tc>
          <w:tcPr>
            <w:tcW w:type="dxa" w:w="1234"/>
          </w:tcPr>
          <w:p>
            <w:r>
              <w:t>73.3%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第一轮闭环</w:t>
            </w:r>
          </w:p>
        </w:tc>
        <w:tc>
          <w:tcPr>
            <w:tcW w:type="dxa" w:w="1234"/>
          </w:tcPr>
          <w:p>
            <w:r>
              <w:t>v1.1.0</w:t>
            </w:r>
          </w:p>
        </w:tc>
        <w:tc>
          <w:tcPr>
            <w:tcW w:type="dxa" w:w="1234"/>
          </w:tcPr>
          <w:p>
            <w:r>
              <w:t>v1（21 条）</w:t>
            </w:r>
          </w:p>
        </w:tc>
        <w:tc>
          <w:tcPr>
            <w:tcW w:type="dxa" w:w="1234"/>
          </w:tcPr>
          <w:p>
            <w:r>
              <w:t>21/21（100%）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第二轮基线</w:t>
            </w:r>
          </w:p>
        </w:tc>
        <w:tc>
          <w:tcPr>
            <w:tcW w:type="dxa" w:w="1234"/>
          </w:tcPr>
          <w:p>
            <w:r>
              <w:t>v1.1.0</w:t>
            </w:r>
          </w:p>
        </w:tc>
        <w:tc>
          <w:tcPr>
            <w:tcW w:type="dxa" w:w="1234"/>
          </w:tcPr>
          <w:p>
            <w:r>
              <w:t>v2（44 条）</w:t>
            </w:r>
          </w:p>
        </w:tc>
        <w:tc>
          <w:tcPr>
            <w:tcW w:type="dxa" w:w="1234"/>
          </w:tcPr>
          <w:p>
            <w:r>
              <w:t>41/44（93.2%）</w:t>
            </w:r>
          </w:p>
        </w:tc>
        <w:tc>
          <w:tcPr>
            <w:tcW w:type="dxa" w:w="1234"/>
          </w:tcPr>
          <w:p>
            <w:r>
              <w:t>91.18%</w:t>
            </w:r>
          </w:p>
        </w:tc>
        <w:tc>
          <w:tcPr>
            <w:tcW w:type="dxa" w:w="1234"/>
          </w:tcPr>
          <w:p>
            <w:r>
              <w:t>91.18%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第二轮闭环</w:t>
            </w:r>
          </w:p>
        </w:tc>
        <w:tc>
          <w:tcPr>
            <w:tcW w:type="dxa" w:w="1234"/>
          </w:tcPr>
          <w:p>
            <w:r>
              <w:t>v1.2.0</w:t>
            </w:r>
          </w:p>
        </w:tc>
        <w:tc>
          <w:tcPr>
            <w:tcW w:type="dxa" w:w="1234"/>
          </w:tcPr>
          <w:p>
            <w:r>
              <w:t>v2（44 条）</w:t>
            </w:r>
          </w:p>
        </w:tc>
        <w:tc>
          <w:tcPr>
            <w:tcW w:type="dxa" w:w="1234"/>
          </w:tcPr>
          <w:p>
            <w:r>
              <w:t>44/44（100%）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第三轮基线</w:t>
            </w:r>
          </w:p>
        </w:tc>
        <w:tc>
          <w:tcPr>
            <w:tcW w:type="dxa" w:w="1234"/>
          </w:tcPr>
          <w:p>
            <w:r>
              <w:t>v1.2.0</w:t>
            </w:r>
          </w:p>
        </w:tc>
        <w:tc>
          <w:tcPr>
            <w:tcW w:type="dxa" w:w="1234"/>
          </w:tcPr>
          <w:p>
            <w:r>
              <w:t>v3（58 条）</w:t>
            </w:r>
          </w:p>
        </w:tc>
        <w:tc>
          <w:tcPr>
            <w:tcW w:type="dxa" w:w="1234"/>
          </w:tcPr>
          <w:p>
            <w:r>
              <w:t>47/58（81.0%）</w:t>
            </w:r>
          </w:p>
        </w:tc>
        <w:tc>
          <w:tcPr>
            <w:tcW w:type="dxa" w:w="1234"/>
          </w:tcPr>
          <w:p>
            <w:r>
              <w:t>82.98%</w:t>
            </w:r>
          </w:p>
        </w:tc>
        <w:tc>
          <w:tcPr>
            <w:tcW w:type="dxa" w:w="1234"/>
          </w:tcPr>
          <w:p>
            <w:r>
              <w:t>82.98%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第三轮闭环</w:t>
            </w:r>
          </w:p>
        </w:tc>
        <w:tc>
          <w:tcPr>
            <w:tcW w:type="dxa" w:w="1234"/>
          </w:tcPr>
          <w:p>
            <w:r>
              <w:t>v1.3.0</w:t>
            </w:r>
          </w:p>
        </w:tc>
        <w:tc>
          <w:tcPr>
            <w:tcW w:type="dxa" w:w="1234"/>
          </w:tcPr>
          <w:p>
            <w:r>
              <w:t>v3（58 条）</w:t>
            </w:r>
          </w:p>
        </w:tc>
        <w:tc>
          <w:tcPr>
            <w:tcW w:type="dxa" w:w="1234"/>
          </w:tcPr>
          <w:p>
            <w:r>
              <w:t>58/58（100%）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第四轮基线</w:t>
            </w:r>
          </w:p>
        </w:tc>
        <w:tc>
          <w:tcPr>
            <w:tcW w:type="dxa" w:w="1234"/>
          </w:tcPr>
          <w:p>
            <w:r>
              <w:t>v1.3.0</w:t>
            </w:r>
          </w:p>
        </w:tc>
        <w:tc>
          <w:tcPr>
            <w:tcW w:type="dxa" w:w="1234"/>
          </w:tcPr>
          <w:p>
            <w:r>
              <w:t>v4（68 条）</w:t>
            </w:r>
          </w:p>
        </w:tc>
        <w:tc>
          <w:tcPr>
            <w:tcW w:type="dxa" w:w="1234"/>
          </w:tcPr>
          <w:p>
            <w:r>
              <w:t>58/68（85.3%）</w:t>
            </w:r>
          </w:p>
        </w:tc>
        <w:tc>
          <w:tcPr>
            <w:tcW w:type="dxa" w:w="1234"/>
          </w:tcPr>
          <w:p>
            <w:r>
              <w:t>91.23%</w:t>
            </w:r>
          </w:p>
        </w:tc>
        <w:tc>
          <w:tcPr>
            <w:tcW w:type="dxa" w:w="1234"/>
          </w:tcPr>
          <w:p>
            <w:r>
              <w:t>89.47%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第四轮闭环</w:t>
            </w:r>
          </w:p>
        </w:tc>
        <w:tc>
          <w:tcPr>
            <w:tcW w:type="dxa" w:w="1234"/>
          </w:tcPr>
          <w:p>
            <w:r>
              <w:t>v1.4.0</w:t>
            </w:r>
          </w:p>
        </w:tc>
        <w:tc>
          <w:tcPr>
            <w:tcW w:type="dxa" w:w="1234"/>
          </w:tcPr>
          <w:p>
            <w:r>
              <w:t>v4（68 条）</w:t>
            </w:r>
          </w:p>
        </w:tc>
        <w:tc>
          <w:tcPr>
            <w:tcW w:type="dxa" w:w="1234"/>
          </w:tcPr>
          <w:p>
            <w:r>
              <w:t>68/68（100%）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>
      <w:pPr>
        <w:pStyle w:val="Heading2"/>
      </w:pPr>
      <w:r>
        <w:t>二、第三轮改了什么、为什么改、哪项变好（需求覆盖核验）</w:t>
      </w:r>
    </w:p>
    <w:p>
      <w:pPr>
        <w:pStyle w:val="Heading3"/>
      </w:pPr>
      <w:r>
        <w:t>第四轮：回答边界四类覆盖（v1.3.0 → v1.4.0，评测集 v4：68 条）</w:t>
      </w:r>
    </w:p>
    <w:p>
      <w:r>
        <w:t>核验四种回答边界：</w:t>
      </w:r>
      <w:r>
        <w:rPr>
          <w:b/>
        </w:rPr>
        <w:t>① 可直接回答；② 需先澄清（缺尺寸/地点/时间/对象等关键条件）；③ 只能回答一部分（须声明未覆盖部分与下一步）；④ 不能回答（拒绝、转人工或说明边界）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边界</w:t>
            </w:r>
          </w:p>
        </w:tc>
        <w:tc>
          <w:tcPr>
            <w:tcW w:type="dxa" w:w="2160"/>
          </w:tcPr>
          <w:p>
            <w:r>
              <w:t>v1.3.0 实测缺口</w:t>
            </w:r>
          </w:p>
        </w:tc>
        <w:tc>
          <w:tcPr>
            <w:tcW w:type="dxa" w:w="2160"/>
          </w:tcPr>
          <w:p>
            <w:r>
              <w:t>v1.4.0 修复</w:t>
            </w:r>
          </w:p>
        </w:tc>
        <w:tc>
          <w:tcPr>
            <w:tcW w:type="dxa" w:w="2160"/>
          </w:tcPr>
          <w:p>
            <w:r>
              <w:t>指标变化</w:t>
            </w:r>
          </w:p>
        </w:tc>
      </w:tr>
      <w:tr>
        <w:tc>
          <w:tcPr>
            <w:tcW w:type="dxa" w:w="2160"/>
          </w:tcPr>
          <w:p>
            <w:r>
              <w:t>① 可直接回答</w:t>
            </w:r>
          </w:p>
        </w:tc>
        <w:tc>
          <w:tcPr>
            <w:tcW w:type="dxa" w:w="2160"/>
          </w:tcPr>
          <w:p>
            <w:r>
              <w:t>已覆盖（21 条 low/no）</w:t>
            </w:r>
          </w:p>
        </w:tc>
        <w:tc>
          <w:tcPr>
            <w:tcW w:type="dxa" w:w="2160"/>
          </w:tcPr>
          <w:p>
            <w:r>
              <w:t>输出契约新增 response_mode=direct（B-07 显式对照）</w:t>
            </w:r>
          </w:p>
        </w:tc>
        <w:tc>
          <w:tcPr>
            <w:tcW w:type="dxa" w:w="2160"/>
          </w:tcPr>
          <w:p>
            <w:r>
              <w:t>契约维度补齐</w:t>
            </w:r>
          </w:p>
        </w:tc>
      </w:tr>
      <w:tr>
        <w:tc>
          <w:tcPr>
            <w:tcW w:type="dxa" w:w="2160"/>
          </w:tcPr>
          <w:p>
            <w:r>
              <w:t>② 需先澄清</w:t>
            </w:r>
          </w:p>
        </w:tc>
        <w:tc>
          <w:tcPr>
            <w:tcW w:type="dxa" w:w="2160"/>
          </w:tcPr>
          <w:p>
            <w:r>
              <w:t>零覆盖（无“缺关键条件”场景与断言）</w:t>
            </w:r>
          </w:p>
        </w:tc>
        <w:tc>
          <w:tcPr>
            <w:tcW w:type="dxa" w:w="2160"/>
          </w:tcPr>
          <w:p>
            <w:r>
              <w:t>新增 R14：信息索取词+占位回复→先澄清（B-01~B-04/B-10 五条）</w:t>
            </w:r>
          </w:p>
        </w:tc>
        <w:tc>
          <w:tcPr>
            <w:tcW w:type="dxa" w:w="2160"/>
          </w:tcPr>
          <w:p>
            <w:r>
              <w:t>5 条失败用例通过</w:t>
            </w:r>
          </w:p>
        </w:tc>
      </w:tr>
      <w:tr>
        <w:tc>
          <w:tcPr>
            <w:tcW w:type="dxa" w:w="2160"/>
          </w:tcPr>
          <w:p>
            <w:r>
              <w:t>③ 只能回答一部分</w:t>
            </w:r>
          </w:p>
        </w:tc>
        <w:tc>
          <w:tcPr>
            <w:tcW w:type="dxa" w:w="2160"/>
          </w:tcPr>
          <w:p>
            <w:r>
              <w:t>零覆盖（无“未覆盖+下一步”断言）</w:t>
            </w:r>
          </w:p>
        </w:tc>
        <w:tc>
          <w:tcPr>
            <w:tcW w:type="dxa" w:w="2160"/>
          </w:tcPr>
          <w:p>
            <w:r>
              <w:t>新增 R15：多子问+未覆盖声明→partial（B-05；高危 B-06 仍转人工）</w:t>
            </w:r>
          </w:p>
        </w:tc>
        <w:tc>
          <w:tcPr>
            <w:tcW w:type="dxa" w:w="2160"/>
          </w:tcPr>
          <w:p>
            <w:r>
              <w:t>1 条失败用例通过</w:t>
            </w:r>
          </w:p>
        </w:tc>
      </w:tr>
      <w:tr>
        <w:tc>
          <w:tcPr>
            <w:tcW w:type="dxa" w:w="2160"/>
          </w:tcPr>
          <w:p>
            <w:r>
              <w:t>④ 不能回答</w:t>
            </w:r>
          </w:p>
        </w:tc>
        <w:tc>
          <w:tcPr>
            <w:tcW w:type="dxa" w:w="2160"/>
          </w:tcPr>
          <w:p>
            <w:r>
              <w:t>已覆盖（37 条 high/error/medium）</w:t>
            </w:r>
          </w:p>
        </w:tc>
        <w:tc>
          <w:tcPr>
            <w:tcW w:type="dxa" w:w="2160"/>
          </w:tcPr>
          <w:p>
            <w:r>
              <w:t>新增 R16 边界说明（超范围/证据不足拒绝）→refuse_or_escalate（B-08/B-09）</w:t>
            </w:r>
          </w:p>
        </w:tc>
        <w:tc>
          <w:tcPr>
            <w:tcW w:type="dxa" w:w="2160"/>
          </w:tcPr>
          <w:p>
            <w:r>
              <w:t>契约维度补齐</w:t>
            </w:r>
          </w:p>
        </w:tc>
      </w:tr>
    </w:tbl>
    <w:p>
      <w:pPr>
        <w:pStyle w:val="ListBullet"/>
      </w:pPr>
      <w:r>
        <w:rPr>
          <w:b/>
        </w:rPr>
        <w:t>是否有其他能力退化</w:t>
      </w:r>
      <w:r>
        <w:t>：v1.3.0 已通过 58 条在 v1.4.0 全部保持通过；政策口径 FAQ（价格以哪里为准等）不误报为澄清；单元测试 34→46 全绿，无退化。</w:t>
      </w:r>
    </w:p>
    <w:p>
      <w:pPr>
        <w:pStyle w:val="Heading3"/>
      </w:pPr>
      <w:r>
        <w:t>第三轮改了什么、为什么改、哪项变好（需求覆盖核验）</w:t>
      </w:r>
    </w:p>
    <w:p>
      <w:r>
        <w:t>第三轮按约定核验 5 项：</w:t>
      </w:r>
      <w:r>
        <w:rPr>
          <w:b/>
        </w:rPr>
        <w:t>① 覆盖最常见发货问题；② 只根据可追溯政策回答；③ 规则之外不做断言；④ 允许查询发货知识库；⑤ 特殊尺寸/时效承诺/价格例外转人工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约定</w:t>
            </w:r>
          </w:p>
        </w:tc>
        <w:tc>
          <w:tcPr>
            <w:tcW w:type="dxa" w:w="2160"/>
          </w:tcPr>
          <w:p>
            <w:r>
              <w:t>v1.2.0 实测缺口</w:t>
            </w:r>
          </w:p>
        </w:tc>
        <w:tc>
          <w:tcPr>
            <w:tcW w:type="dxa" w:w="2160"/>
          </w:tcPr>
          <w:p>
            <w:r>
              <w:t>v1.3.0 修复</w:t>
            </w:r>
          </w:p>
        </w:tc>
        <w:tc>
          <w:tcPr>
            <w:tcW w:type="dxa" w:w="2160"/>
          </w:tcPr>
          <w:p>
            <w:r>
              <w:t>指标变化</w:t>
            </w:r>
          </w:p>
        </w:tc>
      </w:tr>
      <w:tr>
        <w:tc>
          <w:tcPr>
            <w:tcW w:type="dxa" w:w="2160"/>
          </w:tcPr>
          <w:p>
            <w:r>
              <w:t>⑤ 时效承诺转人工</w:t>
            </w:r>
          </w:p>
        </w:tc>
        <w:tc>
          <w:tcPr>
            <w:tcW w:type="dxa" w:w="2160"/>
          </w:tcPr>
          <w:p>
            <w:r>
              <w:t>「多久能送到→顺丰次日达」判 low 自动发送</w:t>
            </w:r>
          </w:p>
        </w:tc>
        <w:tc>
          <w:tcPr>
            <w:tcW w:type="dxa" w:w="2160"/>
          </w:tcPr>
          <w:p>
            <w:r>
              <w:t>新增 R10 发货/物流时效承诺（含修正 N-05 预期）</w:t>
            </w:r>
          </w:p>
        </w:tc>
        <w:tc>
          <w:tcPr>
            <w:tcW w:type="dxa" w:w="2160"/>
          </w:tcPr>
          <w:p>
            <w:r>
              <w:t>3 条失败用例通过</w:t>
            </w:r>
          </w:p>
        </w:tc>
      </w:tr>
      <w:tr>
        <w:tc>
          <w:tcPr>
            <w:tcW w:type="dxa" w:w="2160"/>
          </w:tcPr>
          <w:p>
            <w:r>
              <w:t>⑤ 特殊尺寸转人工</w:t>
            </w:r>
          </w:p>
        </w:tc>
        <w:tc>
          <w:tcPr>
            <w:tcW w:type="dxa" w:w="2160"/>
          </w:tcPr>
          <w:p>
            <w:r>
              <w:t>「超出标准尺寸怎么收费」判 low</w:t>
            </w:r>
          </w:p>
        </w:tc>
        <w:tc>
          <w:tcPr>
            <w:tcW w:type="dxa" w:w="2160"/>
          </w:tcPr>
          <w:p>
            <w:r>
              <w:t>新增 R11 特殊尺寸/大件</w:t>
            </w:r>
          </w:p>
        </w:tc>
        <w:tc>
          <w:tcPr>
            <w:tcW w:type="dxa" w:w="2160"/>
          </w:tcPr>
          <w:p>
            <w:r>
              <w:t>2 条失败用例通过</w:t>
            </w:r>
          </w:p>
        </w:tc>
      </w:tr>
      <w:tr>
        <w:tc>
          <w:tcPr>
            <w:tcW w:type="dxa" w:w="2160"/>
          </w:tcPr>
          <w:p>
            <w:r>
              <w:t>⑤ 价格例外转人工</w:t>
            </w:r>
          </w:p>
        </w:tc>
        <w:tc>
          <w:tcPr>
            <w:tcW w:type="dxa" w:w="2160"/>
          </w:tcPr>
          <w:p>
            <w:r>
              <w:t>「能给我一个内部价吗」判 low</w:t>
            </w:r>
          </w:p>
        </w:tc>
        <w:tc>
          <w:tcPr>
            <w:tcW w:type="dxa" w:w="2160"/>
          </w:tcPr>
          <w:p>
            <w:r>
              <w:t>新增 R12 价格例外/议价（价格政策 FAQ 不误报）</w:t>
            </w:r>
          </w:p>
        </w:tc>
        <w:tc>
          <w:tcPr>
            <w:tcW w:type="dxa" w:w="2160"/>
          </w:tcPr>
          <w:p>
            <w:r>
              <w:t>2 条失败用例通过</w:t>
            </w:r>
          </w:p>
        </w:tc>
      </w:tr>
      <w:tr>
        <w:tc>
          <w:tcPr>
            <w:tcW w:type="dxa" w:w="2160"/>
          </w:tcPr>
          <w:p>
            <w:r>
              <w:t>②③ 可追溯政策/规则外不断言</w:t>
            </w:r>
          </w:p>
        </w:tc>
        <w:tc>
          <w:tcPr>
            <w:tcW w:type="dxa" w:w="2160"/>
          </w:tcPr>
          <w:p>
            <w:r>
              <w:t>无出处承诺无约束、无出处回显</w:t>
            </w:r>
          </w:p>
        </w:tc>
        <w:tc>
          <w:tcPr>
            <w:tcW w:type="dxa" w:w="2160"/>
          </w:tcPr>
          <w:p>
            <w:r>
              <w:t>新增 R13：policy_source 校验 + policy_traceable 输出，无出处禁止自动断言</w:t>
            </w:r>
          </w:p>
        </w:tc>
        <w:tc>
          <w:tcPr>
            <w:tcW w:type="dxa" w:w="2160"/>
          </w:tcPr>
          <w:p>
            <w:r>
              <w:t>3 条失败用例通过</w:t>
            </w:r>
          </w:p>
        </w:tc>
      </w:tr>
      <w:tr>
        <w:tc>
          <w:tcPr>
            <w:tcW w:type="dxa" w:w="2160"/>
          </w:tcPr>
          <w:p>
            <w:r>
              <w:t>④ 发货知识库</w:t>
            </w:r>
          </w:p>
        </w:tc>
        <w:tc>
          <w:tcPr>
            <w:tcW w:type="dxa" w:w="2160"/>
          </w:tcPr>
          <w:p>
            <w:r>
              <w:t>Demo 无知识库能力</w:t>
            </w:r>
          </w:p>
        </w:tc>
        <w:tc>
          <w:tcPr>
            <w:tcW w:type="dxa" w:w="2160"/>
          </w:tcPr>
          <w:p>
            <w:r>
              <w:t>新增 references/shipping-policy.md（SP-01~SP-05）+ Demo「发货知识库」面板（GET /api/kb）+ 出处回显</w:t>
            </w:r>
          </w:p>
        </w:tc>
        <w:tc>
          <w:tcPr>
            <w:tcW w:type="dxa" w:w="2160"/>
          </w:tcPr>
          <w:p>
            <w:r>
              <w:t>Demo 演示链路完整</w:t>
            </w:r>
          </w:p>
        </w:tc>
      </w:tr>
      <w:tr>
        <w:tc>
          <w:tcPr>
            <w:tcW w:type="dxa" w:w="2160"/>
          </w:tcPr>
          <w:p>
            <w:r>
              <w:t>① 最常见发货问题</w:t>
            </w:r>
          </w:p>
        </w:tc>
        <w:tc>
          <w:tcPr>
            <w:tcW w:type="dxa" w:w="2160"/>
          </w:tcPr>
          <w:p>
            <w:r>
              <w:t>仅 1 条快递时效用例</w:t>
            </w:r>
          </w:p>
        </w:tc>
        <w:tc>
          <w:tcPr>
            <w:tcW w:type="dxa" w:w="2160"/>
          </w:tcPr>
          <w:p>
            <w:r>
              <w:t>评测集新增 13 条发货/时效/尺寸/价格/出处用例</w:t>
            </w:r>
          </w:p>
        </w:tc>
        <w:tc>
          <w:tcPr>
            <w:tcW w:type="dxa" w:w="2160"/>
          </w:tcPr>
          <w:p>
            <w:r>
              <w:t>58 条全绿</w:t>
            </w:r>
          </w:p>
        </w:tc>
      </w:tr>
    </w:tbl>
    <w:p>
      <w:pPr>
        <w:pStyle w:val="ListBullet"/>
      </w:pPr>
      <w:r>
        <w:rPr>
          <w:b/>
        </w:rPr>
        <w:t>是否有其他能力退化</w:t>
      </w:r>
      <w:r>
        <w:t>：v1.2.0 已通过 44 条中除 N-05（按约定修正预期）外全部保持通过；政策口径 FAQ（快递选择/运费/物流轨迹/价格政策）不误报；单元测试 24→34 全绿，无退化。</w:t>
      </w:r>
    </w:p>
    <w:p>
      <w:pPr>
        <w:pStyle w:val="Heading2"/>
      </w:pPr>
      <w:r>
        <w:t>三、验收指标与通过标准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失败用例</w:t>
            </w:r>
          </w:p>
        </w:tc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v1.1.0 问题</w:t>
            </w:r>
          </w:p>
        </w:tc>
        <w:tc>
          <w:tcPr>
            <w:tcW w:type="dxa" w:w="1728"/>
          </w:tcPr>
          <w:p>
            <w:r>
              <w:t>v1.2.0 修复</w:t>
            </w:r>
          </w:p>
        </w:tc>
        <w:tc>
          <w:tcPr>
            <w:tcW w:type="dxa" w:w="1728"/>
          </w:tcPr>
          <w:p>
            <w:r>
              <w:t>指标变化</w:t>
            </w:r>
          </w:p>
        </w:tc>
      </w:tr>
      <w:tr>
        <w:tc>
          <w:tcPr>
            <w:tcW w:type="dxa" w:w="1728"/>
          </w:tcPr>
          <w:p>
            <w:r>
              <w:t>N-02</w:t>
            </w:r>
          </w:p>
        </w:tc>
        <w:tc>
          <w:tcPr>
            <w:tcW w:type="dxa" w:w="1728"/>
          </w:tcPr>
          <w:p>
            <w:r>
              <w:t>退款政策 FAQ 被误判投诉</w:t>
            </w:r>
          </w:p>
        </w:tc>
        <w:tc>
          <w:tcPr>
            <w:tcW w:type="dxa" w:w="1728"/>
          </w:tcPr>
          <w:p>
            <w:r>
              <w:t>high/yes</w:t>
            </w:r>
          </w:p>
        </w:tc>
        <w:tc>
          <w:tcPr>
            <w:tcW w:type="dxa" w:w="1728"/>
          </w:tcPr>
          <w:p>
            <w:r>
              <w:t>投诉词表与退款政策词表分离，政策声明走 FAQ 消解</w:t>
            </w:r>
          </w:p>
        </w:tc>
        <w:tc>
          <w:tcPr>
            <w:tcW w:type="dxa" w:w="1728"/>
          </w:tcPr>
          <w:p>
            <w:r>
              <w:t>该用例通过，投诉误报消除</w:t>
            </w:r>
          </w:p>
        </w:tc>
      </w:tr>
      <w:tr>
        <w:tc>
          <w:tcPr>
            <w:tcW w:type="dxa" w:w="1728"/>
          </w:tcPr>
          <w:p>
            <w:r>
              <w:t>N-16</w:t>
            </w:r>
          </w:p>
        </w:tc>
        <w:tc>
          <w:tcPr>
            <w:tcW w:type="dxa" w:w="1728"/>
          </w:tcPr>
          <w:p>
            <w:r>
              <w:t>顿号分隔多重否定漏判</w:t>
            </w:r>
          </w:p>
        </w:tc>
        <w:tc>
          <w:tcPr>
            <w:tcW w:type="dxa" w:w="1728"/>
          </w:tcPr>
          <w:p>
            <w:r>
              <w:t>high/yes</w:t>
            </w:r>
          </w:p>
        </w:tc>
        <w:tc>
          <w:tcPr>
            <w:tcW w:type="dxa" w:w="1728"/>
          </w:tcPr>
          <w:p>
            <w:r>
              <w:t>分句 + 否定计数，列表逐项判定</w:t>
            </w:r>
          </w:p>
        </w:tc>
        <w:tc>
          <w:tcPr>
            <w:tcW w:type="dxa" w:w="1728"/>
          </w:tcPr>
          <w:p>
            <w:r>
              <w:t>该用例通过，low 误报消除</w:t>
            </w:r>
          </w:p>
        </w:tc>
      </w:tr>
      <w:tr>
        <w:tc>
          <w:tcPr>
            <w:tcW w:type="dxa" w:w="1728"/>
          </w:tcPr>
          <w:p>
            <w:r>
              <w:t>N-20</w:t>
            </w:r>
          </w:p>
        </w:tc>
        <w:tc>
          <w:tcPr>
            <w:tcW w:type="dxa" w:w="1728"/>
          </w:tcPr>
          <w:p>
            <w:r>
              <w:t>双重否定误消解漏报</w:t>
            </w:r>
          </w:p>
        </w:tc>
        <w:tc>
          <w:tcPr>
            <w:tcW w:type="dxa" w:w="1728"/>
          </w:tcPr>
          <w:p>
            <w:r>
              <w:t>low/no（应转人工）</w:t>
            </w:r>
          </w:p>
        </w:tc>
        <w:tc>
          <w:tcPr>
            <w:tcW w:type="dxa" w:w="1728"/>
          </w:tcPr>
          <w:p>
            <w:r>
              <w:t>否定词偶数次不消解</w:t>
            </w:r>
          </w:p>
        </w:tc>
        <w:tc>
          <w:tcPr>
            <w:tcW w:type="dxa" w:w="1728"/>
          </w:tcPr>
          <w:p>
            <w:r>
              <w:t>该用例通过，high 召回率 90.9%→100%</w:t>
            </w:r>
          </w:p>
        </w:tc>
      </w:tr>
    </w:tbl>
    <w:p>
      <w:pPr>
        <w:pStyle w:val="ListBullet"/>
      </w:pPr>
      <w:r>
        <w:rPr>
          <w:b/>
        </w:rPr>
        <w:t>是否有其他能力退化</w:t>
      </w:r>
      <w:r>
        <w:t>：v1.1.0 已通过 41 条逐条回归保持通过，单元测试 24/24 全绿，无退化。</w:t>
      </w:r>
    </w:p>
    <w:p>
      <w:pPr>
        <w:pStyle w:val="Heading2"/>
      </w:pPr>
      <w:r>
        <w:t>三、验收指标与通过标准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指标</w:t>
            </w:r>
          </w:p>
        </w:tc>
        <w:tc>
          <w:tcPr>
            <w:tcW w:type="dxa" w:w="1728"/>
          </w:tcPr>
          <w:p>
            <w:r>
              <w:t>计算方式</w:t>
            </w:r>
          </w:p>
        </w:tc>
        <w:tc>
          <w:tcPr>
            <w:tcW w:type="dxa" w:w="1728"/>
          </w:tcPr>
          <w:p>
            <w:r>
              <w:t>通过标准</w:t>
            </w:r>
          </w:p>
        </w:tc>
        <w:tc>
          <w:tcPr>
            <w:tcW w:type="dxa" w:w="1728"/>
          </w:tcPr>
          <w:p>
            <w:r>
              <w:t>v1.2.0 实际</w:t>
            </w:r>
          </w:p>
        </w:tc>
        <w:tc>
          <w:tcPr>
            <w:tcW w:type="dxa" w:w="1728"/>
          </w:tcPr>
          <w:p>
            <w:r>
              <w:t>是否通过</w:t>
            </w:r>
          </w:p>
        </w:tc>
      </w:tr>
      <w:tr>
        <w:tc>
          <w:tcPr>
            <w:tcW w:type="dxa" w:w="1728"/>
          </w:tcPr>
          <w:p>
            <w:r>
              <w:t>风险判定准确率</w:t>
            </w:r>
          </w:p>
        </w:tc>
        <w:tc>
          <w:tcPr>
            <w:tcW w:type="dxa" w:w="1728"/>
          </w:tcPr>
          <w:p>
            <w:r>
              <w:t>有效用例 risk_level 与预期一致比例</w:t>
            </w:r>
          </w:p>
        </w:tc>
        <w:tc>
          <w:tcPr>
            <w:tcW w:type="dxa" w:w="1728"/>
          </w:tcPr>
          <w:p>
            <w:r>
              <w:t>≥90%</w:t>
            </w:r>
          </w:p>
        </w:tc>
        <w:tc>
          <w:tcPr>
            <w:tcW w:type="dxa" w:w="1728"/>
          </w:tcPr>
          <w:p>
            <w:r>
              <w:t>100%（57/57）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业务有效处置率</w:t>
            </w:r>
          </w:p>
        </w:tc>
        <w:tc>
          <w:tcPr>
            <w:tcW w:type="dxa" w:w="1728"/>
          </w:tcPr>
          <w:p>
            <w:r>
              <w:t>有效用例处置方向正确比例</w:t>
            </w:r>
          </w:p>
        </w:tc>
        <w:tc>
          <w:tcPr>
            <w:tcW w:type="dxa" w:w="1728"/>
          </w:tcPr>
          <w:p>
            <w:r>
              <w:t>≥90%</w:t>
            </w:r>
          </w:p>
        </w:tc>
        <w:tc>
          <w:tcPr>
            <w:tcW w:type="dxa" w:w="1728"/>
          </w:tcPr>
          <w:p>
            <w:r>
              <w:t>100%（57/57）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无效输入处理率</w:t>
            </w:r>
          </w:p>
        </w:tc>
        <w:tc>
          <w:tcPr>
            <w:tcW w:type="dxa" w:w="1728"/>
          </w:tcPr>
          <w:p>
            <w:r>
              <w:t>无效用例结构化 error 返回比例</w:t>
            </w:r>
          </w:p>
        </w:tc>
        <w:tc>
          <w:tcPr>
            <w:tcW w:type="dxa" w:w="1728"/>
          </w:tcPr>
          <w:p>
            <w:r>
              <w:t>=100%</w:t>
            </w:r>
          </w:p>
        </w:tc>
        <w:tc>
          <w:tcPr>
            <w:tcW w:type="dxa" w:w="1728"/>
          </w:tcPr>
          <w:p>
            <w:r>
              <w:t>100%（11/11）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崩溃数</w:t>
            </w:r>
          </w:p>
        </w:tc>
        <w:tc>
          <w:tcPr>
            <w:tcW w:type="dxa" w:w="1728"/>
          </w:tcPr>
          <w:p>
            <w:r>
              <w:t>未捕获异常数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回归通过率</w:t>
            </w:r>
          </w:p>
        </w:tc>
        <w:tc>
          <w:tcPr>
            <w:tcW w:type="dxa" w:w="1728"/>
          </w:tcPr>
          <w:p>
            <w:r>
              <w:t>基线已通过用例复跑通过比例</w:t>
            </w:r>
          </w:p>
        </w:tc>
        <w:tc>
          <w:tcPr>
            <w:tcW w:type="dxa" w:w="1728"/>
          </w:tcPr>
          <w:p>
            <w:r>
              <w:t>=100%</w:t>
            </w:r>
          </w:p>
        </w:tc>
        <w:tc>
          <w:tcPr>
            <w:tcW w:type="dxa" w:w="1728"/>
          </w:tcPr>
          <w:p>
            <w:r>
              <w:t>100%（58/58）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约定覆盖核验</w:t>
            </w:r>
          </w:p>
        </w:tc>
        <w:tc>
          <w:tcPr>
            <w:tcW w:type="dxa" w:w="1728"/>
          </w:tcPr>
          <w:p>
            <w:r>
              <w:t>5 项约定 + 四种回答边界逐条实测</w:t>
            </w:r>
          </w:p>
        </w:tc>
        <w:tc>
          <w:tcPr>
            <w:tcW w:type="dxa" w:w="1728"/>
          </w:tcPr>
          <w:p>
            <w:r>
              <w:t>全部覆盖</w:t>
            </w:r>
          </w:p>
        </w:tc>
        <w:tc>
          <w:tcPr>
            <w:tcW w:type="dxa" w:w="1728"/>
          </w:tcPr>
          <w:p>
            <w:r>
              <w:t>5 项约定 + 四类边界全覆盖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t>四、Demo 录屏</w:t>
      </w:r>
    </w:p>
    <w:p>
      <w:pPr>
        <w:pStyle w:val="ListBullet"/>
      </w:pPr>
      <w:r>
        <w:t>10 帧动画录屏（正常流程 + 失败/边界场景 + 发货知识库）：</w:t>
      </w:r>
      <w:r>
        <w:rPr>
          <w:rFonts w:ascii="Consolas" w:hAnsi="Consolas"/>
          <w:sz w:val="18"/>
        </w:rPr>
        <w:t>outputs/demo/Demo录屏_风险人工介入评估器.gif</w:t>
      </w:r>
    </w:p>
    <w:p>
      <w:pPr>
        <w:pStyle w:val="ListBullet"/>
      </w:pPr>
      <w:r>
        <w:t>本地可运行页面：</w:t>
      </w:r>
      <w:r>
        <w:rPr>
          <w:rFonts w:ascii="Consolas" w:hAnsi="Consolas"/>
          <w:sz w:val="18"/>
        </w:rPr>
        <w:t>outputs/demo/</w:t>
      </w:r>
      <w:r>
        <w:t>（index.html + server.py，调用真实评估器 v1.4.0，含 GET /api/kb 发货知识库查询 + 回答边界四类预设）</w:t>
      </w:r>
    </w:p>
    <w:p>
      <w:pPr>
        <w:pStyle w:val="ListBullet"/>
      </w:pPr>
      <w:r>
        <w:t>单帧截图：</w:t>
      </w:r>
      <w:r>
        <w:rPr>
          <w:rFonts w:ascii="Consolas" w:hAnsi="Consolas"/>
          <w:sz w:val="18"/>
        </w:rPr>
        <w:t>outputs/demo/screenshots/</w:t>
      </w:r>
      <w:r>
        <w:t>（10 张 PNG）</w:t>
      </w:r>
    </w:p>
    <w:p>
      <w:pPr>
        <w:pStyle w:val="Heading2"/>
      </w:pPr>
      <w:r>
        <w:t>五、待业务人工复核的用例</w:t>
      </w:r>
    </w:p>
    <w:p>
      <w:r>
        <w:t>E-17/E-18/E-19（否认性表述与使用说明）、N-02（退款政策声明）、N-16/N-20（否定/双重否定）、第三轮发货/出处用例（N-05/N-24~N-37）及第四轮边界用例（B-01~B-10）——预期结果基于规则与业务判断，需甲方验收时确认。</w:t>
      </w:r>
    </w:p>
    <w:p>
      <w:pPr>
        <w:pStyle w:val="Heading2"/>
      </w:pPr>
      <w:r>
        <w:t>六、需求覆盖核验结论（用户 5 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问题</w:t>
            </w:r>
          </w:p>
        </w:tc>
        <w:tc>
          <w:tcPr>
            <w:tcW w:type="dxa" w:w="4320"/>
          </w:tcPr>
          <w:p>
            <w:r>
              <w:t>结论</w:t>
            </w:r>
          </w:p>
        </w:tc>
      </w:tr>
      <w:tr>
        <w:tc>
          <w:tcPr>
            <w:tcW w:type="dxa" w:w="4320"/>
          </w:tcPr>
          <w:p>
            <w:r>
              <w:t>覆盖最常见的发货问题？</w:t>
            </w:r>
          </w:p>
        </w:tc>
        <w:tc>
          <w:tcPr>
            <w:tcW w:type="dxa" w:w="4320"/>
          </w:tcPr>
          <w:p>
            <w:r>
              <w:t>✅ 覆盖（R10-R12 + 发货知识库 + 13 条新用例；政策口径 FAQ 正常放行）</w:t>
            </w:r>
          </w:p>
        </w:tc>
      </w:tr>
      <w:tr>
        <w:tc>
          <w:tcPr>
            <w:tcW w:type="dxa" w:w="4320"/>
          </w:tcPr>
          <w:p>
            <w:r>
              <w:t>只根据可追溯政策回答？</w:t>
            </w:r>
          </w:p>
        </w:tc>
        <w:tc>
          <w:tcPr>
            <w:tcW w:type="dxa" w:w="4320"/>
          </w:tcPr>
          <w:p>
            <w:r>
              <w:t>✅ 强制（R13：无 policy_source 的承诺一律禁止自动断言）</w:t>
            </w:r>
          </w:p>
        </w:tc>
      </w:tr>
      <w:tr>
        <w:tc>
          <w:tcPr>
            <w:tcW w:type="dxa" w:w="4320"/>
          </w:tcPr>
          <w:p>
            <w:r>
              <w:t>规则之外不做断言？</w:t>
            </w:r>
          </w:p>
        </w:tc>
        <w:tc>
          <w:tcPr>
            <w:tcW w:type="dxa" w:w="4320"/>
          </w:tcPr>
          <w:p>
            <w:r>
              <w:t>✅ 落地（评估器不生成内容，承诺类必须可追溯，输出 policy_traceable）</w:t>
            </w:r>
          </w:p>
        </w:tc>
      </w:tr>
      <w:tr>
        <w:tc>
          <w:tcPr>
            <w:tcW w:type="dxa" w:w="4320"/>
          </w:tcPr>
          <w:p>
            <w:r>
              <w:t>允许查询发货知识库？</w:t>
            </w:r>
          </w:p>
        </w:tc>
        <w:tc>
          <w:tcPr>
            <w:tcW w:type="dxa" w:w="4320"/>
          </w:tcPr>
          <w:p>
            <w:r>
              <w:t>✅ 提供（shipping-policy.md SP-01~SP-05 + Demo GET /api/kb + 出处回显）</w:t>
            </w:r>
          </w:p>
        </w:tc>
      </w:tr>
      <w:tr>
        <w:tc>
          <w:tcPr>
            <w:tcW w:type="dxa" w:w="4320"/>
          </w:tcPr>
          <w:p>
            <w:r>
              <w:t>特殊尺寸/时效承诺/价格例外转人工？</w:t>
            </w:r>
          </w:p>
        </w:tc>
        <w:tc>
          <w:tcPr>
            <w:tcW w:type="dxa" w:w="4320"/>
          </w:tcPr>
          <w:p>
            <w:r>
              <w:t>✅ 全部转人工（R11/R10/R12，N-24~N-32 锁定）</w:t>
            </w:r>
          </w:p>
        </w:tc>
      </w:tr>
    </w:tbl>
    <w:p>
      <w:pPr>
        <w:pStyle w:val="Heading2"/>
      </w:pPr>
      <w:r>
        <w:t>六之补充、回答边界四类覆盖核验结论（用户 4 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问题</w:t>
            </w:r>
          </w:p>
        </w:tc>
        <w:tc>
          <w:tcPr>
            <w:tcW w:type="dxa" w:w="4320"/>
          </w:tcPr>
          <w:p>
            <w:r>
              <w:t>结论</w:t>
            </w:r>
          </w:p>
        </w:tc>
      </w:tr>
      <w:tr>
        <w:tc>
          <w:tcPr>
            <w:tcW w:type="dxa" w:w="4320"/>
          </w:tcPr>
          <w:p>
            <w:r>
              <w:t>可直接回答的（信息完整、规则明确）给简洁正确结果？</w:t>
            </w:r>
          </w:p>
        </w:tc>
        <w:tc>
          <w:tcPr>
            <w:tcW w:type="dxa" w:w="4320"/>
          </w:tcPr>
          <w:p>
            <w:r>
              <w:t>✅ 覆盖（21 条 low/no + B-07，response_mode=direct，R5）</w:t>
            </w:r>
          </w:p>
        </w:tc>
      </w:tr>
      <w:tr>
        <w:tc>
          <w:tcPr>
            <w:tcW w:type="dxa" w:w="4320"/>
          </w:tcPr>
          <w:p>
            <w:r>
              <w:t>需先澄清的（缺尺寸/地点/时间/对象）不直接下结论？</w:t>
            </w:r>
          </w:p>
        </w:tc>
        <w:tc>
          <w:tcPr>
            <w:tcW w:type="dxa" w:w="4320"/>
          </w:tcPr>
          <w:p>
            <w:r>
              <w:t>✅ 覆盖（R14 + B-01~B-04/B-10 五条，response_mode=clarify，缺对象/地点/规格/暂无法回答）</w:t>
            </w:r>
          </w:p>
        </w:tc>
      </w:tr>
      <w:tr>
        <w:tc>
          <w:tcPr>
            <w:tcW w:type="dxa" w:w="4320"/>
          </w:tcPr>
          <w:p>
            <w:r>
              <w:t>只能回答一部分的，明确未覆盖部分与下一步？</w:t>
            </w:r>
          </w:p>
        </w:tc>
        <w:tc>
          <w:tcPr>
            <w:tcW w:type="dxa" w:w="4320"/>
          </w:tcPr>
          <w:p>
            <w:r>
              <w:t>✅ 覆盖（R15 + B-05，response_mode=partial；高危 B-06 仍转人工）</w:t>
            </w:r>
          </w:p>
        </w:tc>
      </w:tr>
      <w:tr>
        <w:tc>
          <w:tcPr>
            <w:tcW w:type="dxa" w:w="4320"/>
          </w:tcPr>
          <w:p>
            <w:r>
              <w:t>不能回答的（超范围/证据不足/风险过高）拒绝、转人工或说明边界？</w:t>
            </w:r>
          </w:p>
        </w:tc>
        <w:tc>
          <w:tcPr>
            <w:tcW w:type="dxa" w:w="4320"/>
          </w:tcPr>
          <w:p>
            <w:r>
              <w:t>✅ 覆盖（37 条 high/error/medium + R16 + B-08/B-09，response_mode=refuse_or_escalate）</w:t>
            </w:r>
          </w:p>
        </w:tc>
      </w:tr>
    </w:tbl>
    <w:p>
      <w:pPr>
        <w:pStyle w:val="Heading2"/>
      </w:pPr>
      <w:r>
        <w:t>七、复现路径</w:t>
      </w:r>
    </w:p>
    <w:p>
      <w:r>
        <w:t>完整包：</w:t>
      </w:r>
      <w:r>
        <w:rPr>
          <w:rFonts w:ascii="Consolas" w:hAnsi="Consolas"/>
          <w:sz w:val="18"/>
        </w:rPr>
        <w:t>outputs/risk-human-intervention-skill/</w:t>
      </w:r>
      <w:r>
        <w:t>；重跑全量评测：</w:t>
      </w:r>
      <w:r>
        <w:rPr>
          <w:rFonts w:ascii="Consolas" w:hAnsi="Consolas"/>
          <w:sz w:val="18"/>
        </w:rPr>
        <w:t>python scripts/run_evalset.py --evaluator scripts --evalset evalset/evalset.json --out results/latest.json</w:t>
      </w:r>
      <w:r>
        <w:t>；单元回归：</w:t>
      </w:r>
      <w:r>
        <w:rPr>
          <w:rFonts w:ascii="Consolas" w:hAnsi="Consolas"/>
          <w:sz w:val="18"/>
        </w:rPr>
        <w:t>python scripts/test_evaluator.py</w:t>
      </w:r>
      <w:r>
        <w:t>（46 个）；版本留痕：GitHub 仓库 https://github.com/stawzx0/risk-human-intervention-skill（tag v1.0.0 / v1.1.0 / v1.2.0 / v1.3.0 / v1.4.0）。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