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KAMINGO MOTOR LOAD BENCH</w:t>
      </w:r>
    </w:p>
    <w:p>
      <w:pPr>
        <w:jc w:val="center"/>
      </w:pPr>
      <w:r>
        <w:rPr>
          <w:rFonts w:ascii="Microsoft YaHei" w:hAnsi="Microsoft YaHei" w:eastAsia="Microsoft YaHei"/>
          <w:b/>
          <w:sz w:val="36"/>
        </w:rPr>
        <w:t>电机性能曲线自动测试与上位机界面需求说明书</w:t>
      </w:r>
    </w:p>
    <w:p>
      <w:pPr>
        <w:pStyle w:val="Subtitle"/>
        <w:jc w:val="center"/>
      </w:pPr>
      <w:r>
        <w:t>最终开发版  V2.0</w:t>
      </w:r>
    </w:p>
    <w:p>
      <w:pP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170"/>
        <w:gridCol w:w="5170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7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工程目录</w:t>
            </w:r>
          </w:p>
        </w:tc>
        <w:tc>
          <w:tcPr>
            <w:tcW w:type="dxa" w:w="77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D:\codex workspace\motor\MSLB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文档用途</w:t>
            </w:r>
          </w:p>
        </w:tc>
        <w:tc>
          <w:tcPr>
            <w:tcW w:type="dxa" w:w="77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可整体提交给 Codex，用于完成现有工程的增量开发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默认测试范围</w:t>
            </w:r>
          </w:p>
        </w:tc>
        <w:tc>
          <w:tcPr>
            <w:tcW w:type="dxa" w:w="77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30 V / 3000 RPM / 25 A / 750 W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目标分辨率</w:t>
            </w:r>
          </w:p>
        </w:tc>
        <w:tc>
          <w:tcPr>
            <w:tcW w:type="dxa" w:w="77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1920 × 1080，适配 40 英寸显示器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发布日期</w:t>
            </w:r>
          </w:p>
        </w:tc>
        <w:tc>
          <w:tcPr>
            <w:tcW w:type="dxa" w:w="77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2026-09-23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状态</w:t>
            </w:r>
          </w:p>
        </w:tc>
        <w:tc>
          <w:tcPr>
            <w:tcW w:type="dxa" w:w="77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UI 定稿后的开发基线</w:t>
            </w:r>
          </w:p>
        </w:tc>
      </w:tr>
    </w:tbl>
    <w:p>
      <w:pPr>
        <w:spacing w:after="40"/>
      </w:pPr>
    </w:p>
    <w:p>
      <w:pPr/>
    </w:p>
    <w:p>
      <w:pPr/>
      <w:r>
        <w:rPr>
          <w:b/>
        </w:rPr>
        <w:t>执行结论</w:t>
      </w:r>
      <w:r>
        <w:t>：保留现有 VESC、EtherCAT 伺服和 DYN-200 通信实现及左侧原版控制逻辑；新增自动测试编排、控制权保护、同步采样、性能曲线、实时波形、测试点管理、结果分析和 Session 导出。界面严格按本文第 4 章实施。</w:t>
      </w:r>
    </w:p>
    <w:p>
      <w:pPr/>
      <w:r>
        <w:br w:type="page"/>
      </w:r>
    </w:p>
    <w:p>
      <w:pPr>
        <w:pStyle w:val="Heading1"/>
        <w:keepNext/>
      </w:pPr>
      <w:r>
        <w:t>文档目录</w:t>
      </w:r>
    </w:p>
    <w:p>
      <w:pPr>
        <w:spacing w:after="40"/>
      </w:pPr>
      <w:r>
        <w:t>1  项目范围与开发原则</w:t>
      </w:r>
    </w:p>
    <w:p>
      <w:pPr>
        <w:spacing w:after="40"/>
      </w:pPr>
      <w:r>
        <w:t>2  系统目标与默认参数</w:t>
      </w:r>
    </w:p>
    <w:p>
      <w:pPr>
        <w:spacing w:after="40"/>
      </w:pPr>
      <w:r>
        <w:t>3  最终 UI 信息架构</w:t>
      </w:r>
    </w:p>
    <w:p>
      <w:pPr>
        <w:spacing w:after="40"/>
      </w:pPr>
      <w:r>
        <w:t>4  最终 UI 详细规格</w:t>
      </w:r>
    </w:p>
    <w:p>
      <w:pPr>
        <w:spacing w:after="40"/>
      </w:pPr>
      <w:r>
        <w:t>5  自动测试控制逻辑</w:t>
      </w:r>
    </w:p>
    <w:p>
      <w:pPr>
        <w:spacing w:after="40"/>
      </w:pPr>
      <w:r>
        <w:t>6  数据采集与计算</w:t>
      </w:r>
    </w:p>
    <w:p>
      <w:pPr>
        <w:spacing w:after="40"/>
      </w:pPr>
      <w:r>
        <w:t>7  安全与控制权</w:t>
      </w:r>
    </w:p>
    <w:p>
      <w:pPr>
        <w:spacing w:after="40"/>
      </w:pPr>
      <w:r>
        <w:t>8  软件架构与接口约束</w:t>
      </w:r>
    </w:p>
    <w:p>
      <w:pPr>
        <w:spacing w:after="40"/>
      </w:pPr>
      <w:r>
        <w:t>9  文件与报告</w:t>
      </w:r>
    </w:p>
    <w:p>
      <w:pPr>
        <w:spacing w:after="40"/>
      </w:pPr>
      <w:r>
        <w:t>10  功能和非功能需求</w:t>
      </w:r>
    </w:p>
    <w:p>
      <w:pPr>
        <w:spacing w:after="40"/>
      </w:pPr>
      <w:r>
        <w:t>11  验收测试</w:t>
      </w:r>
    </w:p>
    <w:p>
      <w:pPr>
        <w:spacing w:after="40"/>
      </w:pPr>
      <w:r>
        <w:t>12  开发交付顺序</w:t>
      </w:r>
    </w:p>
    <w:p>
      <w:pPr>
        <w:spacing w:after="40"/>
      </w:pPr>
      <w:r>
        <w:t>附录 A  可直接提交给 Codex 的执行指令</w:t>
      </w:r>
    </w:p>
    <w:p>
      <w:pPr/>
      <w:r>
        <w:br w:type="page"/>
      </w:r>
    </w:p>
    <w:p>
      <w:pPr>
        <w:pStyle w:val="Heading1"/>
        <w:keepNext/>
      </w:pPr>
      <w:r>
        <w:t>1 项目范围与开发原则</w:t>
      </w:r>
    </w:p>
    <w:p>
      <w:pPr>
        <w:pStyle w:val="Heading2"/>
        <w:keepNext/>
      </w:pPr>
      <w:r>
        <w:t>1.1 当前基础</w:t>
      </w:r>
    </w:p>
    <w:p>
      <w:pPr/>
      <w:r>
        <w:t>现有上位机已经打通三条设备链路，开发必须复用这些链路，不得重新实现协议：</w:t>
      </w:r>
    </w:p>
    <w:p>
      <w:pPr>
        <w:pStyle w:val="ListBullet"/>
        <w:spacing w:after="40"/>
      </w:pPr>
      <w:r>
        <w:t>M1 / VESC：控制 DUT，采集转速、母线电压、母线电流、相电流、Iq、Id、Duty、电机温度、控制器温度与故障。</w:t>
      </w:r>
    </w:p>
    <w:p>
      <w:pPr>
        <w:pStyle w:val="ListBullet"/>
        <w:spacing w:after="40"/>
      </w:pPr>
      <w:r>
        <w:t>负载伺服 / EtherCAT：在 CST 电子负载模式下施加可控阻力矩，提供转速、扭矩、母线电压、负载率、驱动器温度和状态。</w:t>
      </w:r>
    </w:p>
    <w:p>
      <w:pPr>
        <w:pStyle w:val="ListBullet"/>
        <w:spacing w:after="40"/>
      </w:pPr>
      <w:r>
        <w:t>DYN-200：提供正式实测扭矩、转速校验和机械功率计算所需数据。</w:t>
      </w:r>
    </w:p>
    <w:p>
      <w:pPr>
        <w:pStyle w:val="Heading2"/>
        <w:keepNext/>
      </w:pPr>
      <w:r>
        <w:t>1.2 本次范围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170"/>
        <w:gridCol w:w="5170"/>
      </w:tblGrid>
      <w:tr>
        <w:trPr>
          <w:tblHeader w:val="true"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范围内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范围外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按最终 UI 重构布局和显示字段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重写 VESC、EtherCAT、DYN-200 底层通信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自动测试状态机和配方执行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修改 DUT 或伺服固件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控制权、互锁、停止和故障收敛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重新设计机械台架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同步采样、稳定判定、曲线与结果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用伺服估算扭矩代替 DYN-200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Session 保存、CSV、图片和报告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默认执行长时间真实堵转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1.3 增量开发原则</w:t>
      </w:r>
    </w:p>
    <w:p>
      <w:pPr>
        <w:pStyle w:val="ListBullet"/>
        <w:spacing w:after="40"/>
      </w:pPr>
      <w:r>
        <w:t>先扫描现有工程，识别 UI 框架、线程模型、设备服务、命令入口、图表组件和数据模型。</w:t>
      </w:r>
    </w:p>
    <w:p>
      <w:pPr>
        <w:pStyle w:val="ListBullet"/>
        <w:spacing w:after="40"/>
      </w:pPr>
      <w:r>
        <w:t>优先复用原版左侧设备控制卡及其事件绑定，只调整容器、尺寸、颜色和自动测试锁定逻辑。</w:t>
      </w:r>
    </w:p>
    <w:p>
      <w:pPr>
        <w:pStyle w:val="ListBullet"/>
        <w:spacing w:after="40"/>
      </w:pPr>
      <w:r>
        <w:t>所有新增测试上限、步长和阈值集中进入配置对象，不散落硬编码。</w:t>
      </w:r>
    </w:p>
    <w:p>
      <w:pPr>
        <w:pStyle w:val="ListBullet"/>
        <w:spacing w:after="40"/>
      </w:pPr>
      <w:r>
        <w:t>状态机、设备通信、数据写盘和图表计算不得阻塞 UI 线程。</w:t>
      </w:r>
    </w:p>
    <w:p>
      <w:pPr>
        <w:pStyle w:val="ListBullet"/>
        <w:spacing w:after="40"/>
      </w:pPr>
      <w:r>
        <w:t>不得为了界面刷新降低底层采集频率。</w:t>
      </w:r>
    </w:p>
    <w:p>
      <w:pPr>
        <w:pStyle w:val="Heading1"/>
        <w:keepNext/>
      </w:pPr>
      <w:r>
        <w:t>2 系统目标与默认参数</w:t>
      </w:r>
    </w:p>
    <w:p>
      <w:pPr>
        <w:spacing w:after="40"/>
        <w:ind w:left="259" w:hanging="259"/>
      </w:pPr>
      <w:r>
        <w:t>1. 输入 Motor ID 和测试配方后，完成预检查、扭矩清零、方向检查、空载点、逐级加载、稳定判定、采样、卸载、分析和导出。</w:t>
      </w:r>
    </w:p>
    <w:p>
      <w:pPr>
        <w:spacing w:after="40"/>
        <w:ind w:left="259" w:hanging="259"/>
      </w:pPr>
      <w:r>
        <w:t>2. 生成标准 Torque-Speed、Torque-Current、Torque-Power、Torque-Efficiency 数据，并在一个综合曲线区域中叠加显示。</w:t>
      </w:r>
    </w:p>
    <w:p>
      <w:pPr>
        <w:spacing w:after="40"/>
        <w:ind w:left="259" w:hanging="259"/>
      </w:pPr>
      <w:r>
        <w:t>3. 实时波形用于观察最近 30-60 秒的转速、目标/实测扭矩、输入/输出功率。</w:t>
      </w:r>
    </w:p>
    <w:p>
      <w:pPr>
        <w:spacing w:after="40"/>
        <w:ind w:left="259" w:hanging="259"/>
      </w:pPr>
      <w:r>
        <w:t>4. 任何异常点保留原始记录和质量标记，禁止静默删除。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Nominal DC Voltage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30.0 V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每点保存实测 Vbus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Maximum Speed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3000 RPM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过速阈值默认 3150 RPM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Maximum DC Bus Current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25.0 A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必须使用 DC 母线电流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Maximum Input Power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750 W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Pin = Vbus × Ibus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Torque Step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0.10 N·m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Fine 0.05，Ultra Fine 0.02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Torque Ramp Rate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0.20 N·m/s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可配置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Point Sample Window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1.0 s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稳定后进入采样窗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Stable Timeout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 s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超时标记 UNSTABLE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Telemetry Timeout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 ms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关键链路超时触发安全停止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 最终 UI 信息架构</w:t>
      </w:r>
    </w:p>
    <w:p>
      <w:pPr/>
      <w:r>
        <w:t>最终版采用两列主布局：左侧固定设备控制区，右侧为状态数据卡和曲线工作区；底部为事件栏。性能曲线与实时波形共享同一个完整主图区域，通过 Tab 切换。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尺寸建议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顶部标题区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约 56 px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产品名、连接状态、AUTO TEST、当前配方上限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一级导航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约 34 px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测试控制 / 自动测试配方 / 配置与联机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左侧控制区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280-300 px 固定宽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四张卡纵向排列，保留原版控制逻辑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右侧数据卡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约 120-135 px 高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伺服、DYN-200、DUT 三卡；字段左右排列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曲线 Tab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约 38 px 高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综合曲线 / 实时波形 / 测试点 / 结果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主图区域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占用全部剩余空间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仅显示当前 Tab 内容，禁止重复 KPI 条占空间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事件栏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约 70-100 px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最近事件摘要，可展开查看完整历史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 明确删除的旧设计</w:t>
      </w:r>
    </w:p>
    <w:p>
      <w:pPr>
        <w:pStyle w:val="ListBullet"/>
        <w:spacing w:after="40"/>
      </w:pPr>
      <w:r>
        <w:t>删除标题下方整行连接背景条，不保留土黄色或青色长条。</w:t>
      </w:r>
    </w:p>
    <w:p>
      <w:pPr>
        <w:pStyle w:val="ListBullet"/>
        <w:spacing w:after="40"/>
      </w:pPr>
      <w:r>
        <w:t>删除左侧设备控制坞的设备切换 Tab；三个设备控制卡同时纵向显示。</w:t>
      </w:r>
    </w:p>
    <w:p>
      <w:pPr>
        <w:pStyle w:val="ListBullet"/>
        <w:spacing w:after="40"/>
      </w:pPr>
      <w:r>
        <w:t>删除右侧独立测试配置栏；配方配置进入“自动测试配方”一级页面或弹窗。</w:t>
      </w:r>
    </w:p>
    <w:p>
      <w:pPr>
        <w:pStyle w:val="ListBullet"/>
        <w:spacing w:after="40"/>
      </w:pPr>
      <w:r>
        <w:t>删除曲线区上方重复的四个 KPI 小卡；关键数据已经在三张顶部数据卡中显示。</w:t>
      </w:r>
    </w:p>
    <w:p>
      <w:pPr>
        <w:pStyle w:val="ListBullet"/>
        <w:spacing w:after="40"/>
      </w:pPr>
      <w:r>
        <w:t>综合性能曲线不再默认拆成 2×2 四图；默认是一张完整综合曲线。</w:t>
      </w:r>
    </w:p>
    <w:p>
      <w:pPr>
        <w:pStyle w:val="Heading1"/>
        <w:keepNext/>
      </w:pPr>
      <w:r>
        <w:t>4 最终 UI 详细规格</w:t>
      </w:r>
    </w:p>
    <w:p>
      <w:pPr>
        <w:pStyle w:val="Heading2"/>
        <w:keepNext/>
      </w:pPr>
      <w:r>
        <w:t>4.1 顶部与一级导航</w:t>
      </w:r>
    </w:p>
    <w:p>
      <w:pPr>
        <w:pStyle w:val="ListBullet"/>
        <w:spacing w:after="40"/>
      </w:pPr>
      <w:r>
        <w:t>左上显示 KAMINGO MOTOR LOAD BENCH 和副标题。</w:t>
      </w:r>
    </w:p>
    <w:p>
      <w:pPr>
        <w:pStyle w:val="ListBullet"/>
        <w:spacing w:after="40"/>
      </w:pPr>
      <w:r>
        <w:t>右上显示“已连接 · AUTO TEST”和当前限值“30 V / 3000 RPM / 25 A / 750 W”。</w:t>
      </w:r>
    </w:p>
    <w:p>
      <w:pPr>
        <w:pStyle w:val="ListBullet"/>
        <w:spacing w:after="40"/>
      </w:pPr>
      <w:r>
        <w:t>一级导航依次为：测试控制、自动测试配方、配置与联机。</w:t>
      </w:r>
    </w:p>
    <w:p>
      <w:pPr>
        <w:pStyle w:val="ListBullet"/>
        <w:spacing w:after="40"/>
      </w:pPr>
      <w:r>
        <w:t>顶部不放置长条连接状态背景；严重故障可临时显示 Fault Banner。</w:t>
      </w:r>
    </w:p>
    <w:p>
      <w:pPr>
        <w:pStyle w:val="Heading2"/>
        <w:keepNext/>
      </w:pPr>
      <w:r>
        <w:t>4.2 左侧四张控制卡</w:t>
      </w:r>
    </w:p>
    <w:p>
      <w:pPr/>
      <w:r>
        <w:t>控制卡采用原版结构、字段和控件顺序。所有连接和开始动作统一绿色；所有停止类动作统一 VESC 红色；断开保持蓝灰色。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卡片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必须保留的内容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按钮规则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M1 / VESC 控制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连接状态、串口、连接/断开/停止、目标 RPM、Iq 输入和执行箭头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连接绿色；停止红色；断开蓝灰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负载伺服 / EtherCAT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设备连接、CSV 速度、CST 负载、连接设置、连接/断开/故障复位、负载策略、阻力矩、斜坡、恒功率目标、仿真转速、开始加载、停止/回零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连接与开始加载绿色；停止/回零红色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DYN-200 扭矩传感器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串口、刷新、连接状态、连接、断开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连接绿色；断开蓝灰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电机性能测试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Motor ID、配方、配置、预检查、开始、正常停止、当前点、目标扭矩、进度、已采样点数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开始绿色；正常停止红色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4.3 顶部三张实时数据卡</w:t>
      </w:r>
    </w:p>
    <w:p>
      <w:pPr/>
      <w:r>
        <w:t>数据卡高度压缩到与最终版比例一致，字段使用“标签在左、数值在右”的行式布局。卡片内不得采用标签在上、数值在下的堆叠方式。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卡片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左列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右列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负载伺服系统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转速、相电流、伺服吸收功率、负载率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母线电压、扭矩、伺服回馈功率、驱动模块温度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DYN-200 扭矩传感器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实测扭矩、转速、机械功率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状态/CRC、转速校验、零点状态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被测电机 DUT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母线电压、相电流、电机温度、转速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母线电流、占空比、效率、功率</w:t>
            </w:r>
          </w:p>
        </w:tc>
      </w:tr>
    </w:tbl>
    <w:p>
      <w:pPr>
        <w:spacing w:after="40"/>
      </w:pPr>
    </w:p>
    <w:p>
      <w:pPr/>
      <w:r>
        <w:t>显示规则：数值与单位同行；无数据时显示“未接入”或“--”，不得显示伪造的 0；状态位于卡片标题右侧；功率字段必须同时出现在 DUT 卡片中。</w:t>
      </w:r>
    </w:p>
    <w:p>
      <w:pPr>
        <w:pStyle w:val="Heading2"/>
        <w:keepNext/>
      </w:pPr>
      <w:r>
        <w:t>4.4 曲线 Tab 与主图区域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Tab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显示内容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刷新规则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综合曲线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单一完整坐标区域，X 轴为 DYN-200 实测扭矩；叠加转速、母线电流、输出功率、效率四条曲线；各量使用独立量程或多轴映射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每完成一个测试点更新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实时波形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同一大图区域内纵向三轨：RPM；目标扭矩与实测扭矩；输入功率与输出功率。默认最近 60 s，可选 10/30/60/120 s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5-10 Hz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测试点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逐点表格、状态、统计量、告警和排除原因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采样完成后更新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结果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关键性能点、结束原因、导出和下一台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分析完成后更新</w:t>
            </w:r>
          </w:p>
        </w:tc>
      </w:tr>
    </w:tbl>
    <w:p>
      <w:pPr>
        <w:spacing w:after="40"/>
      </w:pPr>
    </w:p>
    <w:p>
      <w:pPr/>
      <w:r>
        <w:t>主图必须从曲线 Tab 下方开始延伸到事件栏上方，使用右侧全部剩余宽度和高度。禁止在图上方增加重复数据卡或大段说明。图例置于标题行，时间范围选择器位于右上角。</w:t>
      </w:r>
    </w:p>
    <w:p>
      <w:pPr>
        <w:pStyle w:val="Heading2"/>
        <w:keepNext/>
      </w:pPr>
      <w:r>
        <w:t>4.5 综合曲线显示规则</w:t>
      </w:r>
    </w:p>
    <w:p>
      <w:pPr>
        <w:pStyle w:val="ListBullet"/>
        <w:spacing w:after="40"/>
      </w:pPr>
      <w:r>
        <w:t>颜色固定：转速青色、母线电流橙色、输出功率绿色、效率紫色。</w:t>
      </w:r>
    </w:p>
    <w:p>
      <w:pPr>
        <w:pStyle w:val="ListBullet"/>
        <w:spacing w:after="40"/>
      </w:pPr>
      <w:r>
        <w:t>鼠标悬停或点击测试点时，同时显示四个量的真实值和单位，并突出同一扭矩点。</w:t>
      </w:r>
    </w:p>
    <w:p>
      <w:pPr>
        <w:pStyle w:val="ListBullet"/>
        <w:spacing w:after="40"/>
      </w:pPr>
      <w:r>
        <w:t>X 轴单位为 N·m；原点、刻度和量程由有效测试点自动计算，但不得隐藏异常点。</w:t>
      </w:r>
    </w:p>
    <w:p>
      <w:pPr>
        <w:pStyle w:val="ListBullet"/>
        <w:spacing w:after="40"/>
      </w:pPr>
      <w:r>
        <w:t>各曲线量程独立，图内需要明确图例和量程说明，避免把不同单位误认为同一纵轴。</w:t>
      </w:r>
    </w:p>
    <w:p>
      <w:pPr>
        <w:pStyle w:val="ListBullet"/>
        <w:spacing w:after="40"/>
      </w:pPr>
      <w:r>
        <w:t>当前点用较大空心圆和竖向虚线表示；无数据时显示空态说明。</w:t>
      </w:r>
    </w:p>
    <w:p>
      <w:pPr>
        <w:pStyle w:val="Heading2"/>
        <w:keepNext/>
      </w:pPr>
      <w:r>
        <w:t>4.6 实时波形显示规则</w:t>
      </w:r>
    </w:p>
    <w:p>
      <w:pPr>
        <w:pStyle w:val="ListBullet"/>
        <w:spacing w:after="40"/>
      </w:pPr>
      <w:r>
        <w:t>RPM 轨显示实测转速和右上角当前值。</w:t>
      </w:r>
    </w:p>
    <w:p>
      <w:pPr>
        <w:pStyle w:val="ListBullet"/>
        <w:spacing w:after="40"/>
      </w:pPr>
      <w:r>
        <w:t>Torque 轨同时显示目标值虚线与 DYN-200 实测值实线。</w:t>
      </w:r>
    </w:p>
    <w:p>
      <w:pPr>
        <w:pStyle w:val="ListBullet"/>
        <w:spacing w:after="40"/>
      </w:pPr>
      <w:r>
        <w:t>Power 轨同时显示 Pin 与 Pout；右上角显示当前输入/输出功率。</w:t>
      </w:r>
    </w:p>
    <w:p>
      <w:pPr>
        <w:pStyle w:val="ListBullet"/>
        <w:spacing w:after="40"/>
      </w:pPr>
      <w:r>
        <w:t>三轨共享时间轴和十字光标；当前时刻位于最右端；窗口滚动不改变 raw 数据。</w:t>
      </w:r>
    </w:p>
    <w:p>
      <w:pPr>
        <w:pStyle w:val="ListBullet"/>
        <w:spacing w:after="40"/>
      </w:pPr>
      <w:r>
        <w:t>图表降采样只影响显示，raw.csv 必须保存全部采样。</w:t>
      </w:r>
    </w:p>
    <w:p>
      <w:pPr>
        <w:pStyle w:val="Heading2"/>
        <w:keepNext/>
      </w:pPr>
      <w:r>
        <w:t>4.7 底部事件栏</w:t>
      </w:r>
    </w:p>
    <w:p>
      <w:pPr/>
      <w:r>
        <w:t>默认显示最近一条事件：时间、Level、Source、Code、Message。点击“查看全部事件”展开完整结构化列表。INFO 只进入事件栏；WARNING 可显示黄色提示；FAULT/EMERGENCY 显示红色 Banner。</w:t>
      </w:r>
    </w:p>
    <w:p>
      <w:pPr>
        <w:pStyle w:val="Heading1"/>
        <w:keepNext/>
      </w:pPr>
      <w:r>
        <w:t>5 自动测试控制逻辑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入口动作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完成条件 / 下一状态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IDLE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释放 AUTO_TEST 控制权，等待配置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执行预检查 -&gt; PRECHECK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PRECHECK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检查连接、故障、零速、零扭矩、Vbus、配置、数据时效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Critical 全通过 -&gt; TORQUE_ZERO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TORQUE_ZERO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DUT 停止且伺服卸载，执行 DYN 清零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零点稳定 -&gt; DIRECTION_CHECK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DIRECTION_CHECK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低速低扭矩短时运行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方向正确 -&gt; NO_LOAD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NO_LOAD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运行到测试目标并采集空载点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稳定采样 -&gt; LOAD_SWEEP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LOAD_SWEEP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按 Torque Step 和 Ramp 逐级加载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达到结束条件 -&gt; RAMP_DOWN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WAIT_STABLE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持续计算窗口稳定性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稳定 -&gt; SAMPLE；超时 -&gt; 标记后继续/结束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SAMPLE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锁定 1 s 窗口，保存均值/波动/质量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生成测试点 -&gt; LOAD_SWEEP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RAMP_DOWN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停止增载，Servo Torque 平滑到 0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扭矩接近 0 -&gt; DUT_STOP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DUT_STOP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DUT 命令平滑到 0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RPM 接近 0 -&gt; ANALYSIS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ANALYSIS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计算曲线、关键点、导出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成功 -&gt; FINISHED；失败 -&gt; FAULT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FINISHED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展示结果，保留 Session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下一台 -&gt; IDLE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FAULT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执行安全停止并保存快照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人工复位 -&gt; IDLE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5.1 预检查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170"/>
        <w:gridCol w:w="5170"/>
      </w:tblGrid>
      <w:tr>
        <w:trPr>
          <w:tblHeader w:val="true"/>
        </w:trP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80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Critical 检查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连接</w:t>
            </w:r>
          </w:p>
        </w:tc>
        <w:tc>
          <w:tcPr>
            <w:tcW w:type="dxa" w:w="80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VESC 已连接；Servo EtherCAT OP/SYNC；DYN-200 已连接且 CRC 正常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状态</w:t>
            </w:r>
          </w:p>
        </w:tc>
        <w:tc>
          <w:tcPr>
            <w:tcW w:type="dxa" w:w="80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VESC/Servo 无故障；Telemetry 持续更新；Interlock 正常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机械安全</w:t>
            </w:r>
          </w:p>
        </w:tc>
        <w:tc>
          <w:tcPr>
            <w:tcW w:type="dxa" w:w="80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RPM 接近 0；DYN 扭矩接近 0；Servo Torque command 为 0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配置</w:t>
            </w:r>
          </w:p>
        </w:tc>
        <w:tc>
          <w:tcPr>
            <w:tcW w:type="dxa" w:w="80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Motor ID 非空；Max RPM/Current/Power/Torque 合法；步长和斜坡大于 0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电气</w:t>
            </w:r>
          </w:p>
        </w:tc>
        <w:tc>
          <w:tcPr>
            <w:tcW w:type="dxa" w:w="80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Vbus 在配方允许范围内</w:t>
            </w:r>
          </w:p>
        </w:tc>
      </w:tr>
    </w:tbl>
    <w:p>
      <w:pPr>
        <w:spacing w:after="40"/>
      </w:pPr>
    </w:p>
    <w:p>
      <w:pPr/>
      <w:r>
        <w:t>每项必须返回 PASS、WARNING 或 FAIL，并包含原因和建议动作。只要存在 Critical FAIL，“开始”按钮保持禁用。</w:t>
      </w:r>
    </w:p>
    <w:p>
      <w:pPr>
        <w:pStyle w:val="Heading2"/>
        <w:keepNext/>
      </w:pPr>
      <w:r>
        <w:t>5.2 稳定判定与采样</w:t>
      </w:r>
    </w:p>
    <w:p>
      <w:pPr>
        <w:pStyle w:val="ListBullet"/>
        <w:spacing w:after="40"/>
      </w:pPr>
      <w:r>
        <w:t>使用滑动窗口计算 RPM、Torque、Ibus 的均值、峰峰值和标准差。</w:t>
      </w:r>
    </w:p>
    <w:p>
      <w:pPr>
        <w:pStyle w:val="ListBullet"/>
        <w:spacing w:after="40"/>
      </w:pPr>
      <w:r>
        <w:t>默认稳定条件：窗口内 Torque 波动 &lt;= max(0.02 N·m, 2% 目标值)，RPM 波动 &lt;= 2%，Ibus 波动 &lt;= 3%；全部阈值可配置。</w:t>
      </w:r>
    </w:p>
    <w:p>
      <w:pPr>
        <w:pStyle w:val="ListBullet"/>
        <w:spacing w:after="40"/>
      </w:pPr>
      <w:r>
        <w:t>连续满足稳定条件达到 Stable Hold Time 后进入采样窗。</w:t>
      </w:r>
    </w:p>
    <w:p>
      <w:pPr>
        <w:pStyle w:val="ListBullet"/>
        <w:spacing w:after="40"/>
      </w:pPr>
      <w:r>
        <w:t>Stable Timeout 到期则记录 UNSTABLE，不得伪装为 VALID；策略配置决定继续下一个点或结束。</w:t>
      </w:r>
    </w:p>
    <w:p>
      <w:pPr>
        <w:pStyle w:val="ListBullet"/>
        <w:spacing w:after="40"/>
      </w:pPr>
      <w:r>
        <w:t>SynchronizedSample 保存三路数据时间戳和 age，超过最大时间差的样本不参与正式点统计。</w:t>
      </w:r>
    </w:p>
    <w:p>
      <w:pPr>
        <w:pStyle w:val="Heading2"/>
        <w:keepNext/>
      </w:pPr>
      <w:r>
        <w:t>5.3 加载步长</w:t>
      </w:r>
    </w:p>
    <w:p>
      <w:pPr>
        <w:pStyle w:val="ListBullet"/>
        <w:spacing w:after="40"/>
      </w:pPr>
      <w:r>
        <w:t>正常区使用 0.10 N·m；接近 Soft Limit 使用 0.05 N·m；接近硬限制或曲线拐点使用 0.02 N·m。</w:t>
      </w:r>
    </w:p>
    <w:p>
      <w:pPr>
        <w:pStyle w:val="ListBullet"/>
        <w:spacing w:after="40"/>
      </w:pPr>
      <w:r>
        <w:t>Torque target 必须通过 Ramp 变化，禁止单步跳变。</w:t>
      </w:r>
    </w:p>
    <w:p>
      <w:pPr>
        <w:pStyle w:val="ListBullet"/>
        <w:spacing w:after="40"/>
      </w:pPr>
      <w:r>
        <w:t>每完成一个点后先评估 SafetySupervisor，再决定下一目标。</w:t>
      </w:r>
    </w:p>
    <w:p>
      <w:pPr>
        <w:pStyle w:val="Heading1"/>
        <w:keepNext/>
      </w:pPr>
      <w:r>
        <w:t>6 数据采集与计算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量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正式数据源或公式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质量检查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Torque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DYN-200 实测扭矩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CRC、零点漂移、过载、时间戳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RPM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DUT actual RPM；Servo RPM 交叉校验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持续偏差超过阈值告警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Vbus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DUT/VESC DC Bus Voltage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电压范围和数据时效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Ibus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DUT/VESC DC Bus Current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禁止用 Iq 或相电流代替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Pin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Vbus × Ibus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低功率区效率不作为核心指标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Pout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Torque × RPM × 2π / 60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扭矩方向与转速方向一致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Efficiency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Pout / Pin × 100%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&gt;100% 标记 DATA_QUALITY_WARNING，不截断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DUT Power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默认显示 Pin；若同时显示 Pout 必须明确命名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不得只写 Power 造成歧义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6.1 测试点数据模型</w:t>
      </w:r>
    </w:p>
    <w:p>
      <w:pPr/>
      <w:r>
        <w:t>每个点至少保存：point_index、target_torque、start/end time、sample_count、mean/std/min/max 的 torque/rpm/vbus/ibus/pin/pout/efficiency、DUT phase current、duty、motor/controller/servo temperature、servo torque/rpm/load、三路 telemetry age、quality、warnings、excluded_reason。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170"/>
        <w:gridCol w:w="5170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VALID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稳定采样并参与分析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CURRENT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当前加载或采样点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WAITING_STABLE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到达目标后等待稳定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UNSTABLE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超时未满足稳定条件，保留数据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INVALID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同步、传感器或超限错误，不参与核心分析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EXTRAPOLATED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推算数据，虚线空心点，禁止冒充实测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 安全与控制权</w:t>
      </w:r>
    </w:p>
    <w:p>
      <w:pPr/>
      <w:r>
        <w:t>控制权优先级固定为 SAFETY &gt; AUTO_TEST &gt; MANUAL。所有设备命令发送入口必须在服务层检查控制权，UI disabled 只能作为视觉反馈。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阈值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Soft Current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Ibus &gt; 22.5 A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减小步长，不继续加速加载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Soft Power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Pin &gt; 675 W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减小步长并提高监控频率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Hard Current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Ibus &gt;= 25.0 A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进入 RAMP_DOWN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Hard Power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Pin &gt;= 750 W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进入 RAMP_DOWN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Overspeed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RPM &gt;= 3150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立即卸载并停止 DUT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Low Speed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RPM &lt;= max(300, 10% N0)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结束加载，避免长时间堵转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Communication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关键 Telemetry age &gt; 200 ms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安全停止，记录快照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Device Fault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VESC/Servo Fault 或 DYN overload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FAULT 或 EMERGENCY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7.1 正常停止</w:t>
      </w:r>
    </w:p>
    <w:p>
      <w:pPr>
        <w:spacing w:after="40"/>
        <w:ind w:left="259" w:hanging="259"/>
      </w:pPr>
      <w:r>
        <w:t>1. 停止生成新的加载目标。</w:t>
      </w:r>
    </w:p>
    <w:p>
      <w:pPr>
        <w:spacing w:after="40"/>
        <w:ind w:left="259" w:hanging="259"/>
      </w:pPr>
      <w:r>
        <w:t>2. Servo Torque 按 Ramp 下降到 0。</w:t>
      </w:r>
    </w:p>
    <w:p>
      <w:pPr>
        <w:spacing w:after="40"/>
        <w:ind w:left="259" w:hanging="259"/>
      </w:pPr>
      <w:r>
        <w:t>3. 确认 DYN-200 扭矩和 Servo Actual Torque 接近 0。</w:t>
      </w:r>
    </w:p>
    <w:p>
      <w:pPr>
        <w:spacing w:after="40"/>
        <w:ind w:left="259" w:hanging="259"/>
      </w:pPr>
      <w:r>
        <w:t>4. DUT command 平滑下降到 0。</w:t>
      </w:r>
    </w:p>
    <w:p>
      <w:pPr>
        <w:spacing w:after="40"/>
        <w:ind w:left="259" w:hanging="259"/>
      </w:pPr>
      <w:r>
        <w:t>5. 等待 RPM 接近 0。</w:t>
      </w:r>
    </w:p>
    <w:p>
      <w:pPr>
        <w:spacing w:after="40"/>
        <w:ind w:left="259" w:hanging="259"/>
      </w:pPr>
      <w:r>
        <w:t>6. 保存 End Reason、最后测试点和停止过程事件。</w:t>
      </w:r>
    </w:p>
    <w:p>
      <w:pPr>
        <w:pStyle w:val="Heading2"/>
        <w:keepNext/>
      </w:pPr>
      <w:r>
        <w:t>7.2 急停与故障</w:t>
      </w:r>
    </w:p>
    <w:p>
      <w:pPr>
        <w:pStyle w:val="ListBullet"/>
        <w:spacing w:after="40"/>
      </w:pPr>
      <w:r>
        <w:t>急停直接中断自动状态机，不弹二次确认。</w:t>
      </w:r>
    </w:p>
    <w:p>
      <w:pPr>
        <w:pStyle w:val="ListBullet"/>
        <w:spacing w:after="40"/>
      </w:pPr>
      <w:r>
        <w:t>Servo Torque command 和 DUT command 立即执行现有最快安全归零接口。</w:t>
      </w:r>
    </w:p>
    <w:p>
      <w:pPr>
        <w:pStyle w:val="ListBullet"/>
        <w:spacing w:after="40"/>
      </w:pPr>
      <w:r>
        <w:t>Control Owner 切换为 SAFETY，拒绝后续自动和手动命令。</w:t>
      </w:r>
    </w:p>
    <w:p>
      <w:pPr>
        <w:pStyle w:val="ListBullet"/>
        <w:spacing w:after="40"/>
      </w:pPr>
      <w:r>
        <w:t>记录触发时间、来源、设备状态、目标值、实测值和恢复条件。</w:t>
      </w:r>
    </w:p>
    <w:p>
      <w:pPr>
        <w:pStyle w:val="ListBullet"/>
        <w:spacing w:after="40"/>
      </w:pPr>
      <w:r>
        <w:t>恢复必须显式复位，禁止自动恢复运行。</w:t>
      </w:r>
    </w:p>
    <w:p>
      <w:pPr>
        <w:pStyle w:val="Heading1"/>
        <w:keepNext/>
      </w:pPr>
      <w:r>
        <w:t>8 软件架构与接口约束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170"/>
        <w:gridCol w:w="5170"/>
      </w:tblGrid>
      <w:tr>
        <w:trPr>
          <w:tblHeader w:val="true"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MotorCurveTestController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自动测试总控、生命周期和 UI 状态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TestStateMachine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实现非阻塞状态迁移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ControlOwnershipGuard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统一仲裁 SAFETY/AUTO_TEST/MANUAL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TelemetryAggregator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聚合三路数据并生成 SynchronizedSample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SafetySupervisor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独立检查软限、硬限、故障和超时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StabilityDetector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滑动窗口稳定判定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CurveAnalyzer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点统计、曲线、关键性能点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SessionRepository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原始流和测试点增量写盘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ResultExporter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CSV、JSON、PNG、HTML 报告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PerformanceCurveViewModel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三张数据卡、Tab、曲线和按钮状态绑定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8.1 线程和刷新</w:t>
      </w:r>
    </w:p>
    <w:p>
      <w:pPr>
        <w:pStyle w:val="ListBullet"/>
        <w:spacing w:after="40"/>
      </w:pPr>
      <w:r>
        <w:t>底层采集沿用现有频率；聚合器按时间戳对齐。</w:t>
      </w:r>
    </w:p>
    <w:p>
      <w:pPr>
        <w:pStyle w:val="ListBullet"/>
        <w:spacing w:after="40"/>
      </w:pPr>
      <w:r>
        <w:t>UI 数据卡与实时波形以 5-10 Hz 刷新。</w:t>
      </w:r>
    </w:p>
    <w:p>
      <w:pPr>
        <w:pStyle w:val="ListBullet"/>
        <w:spacing w:after="40"/>
      </w:pPr>
      <w:r>
        <w:t>综合曲线只在测试点完成后更新。</w:t>
      </w:r>
    </w:p>
    <w:p>
      <w:pPr>
        <w:pStyle w:val="ListBullet"/>
        <w:spacing w:after="40"/>
      </w:pPr>
      <w:r>
        <w:t>图表使用固定容量缓冲和显示降采样。</w:t>
      </w:r>
    </w:p>
    <w:p>
      <w:pPr>
        <w:pStyle w:val="ListBullet"/>
        <w:spacing w:after="40"/>
      </w:pPr>
      <w:r>
        <w:t>CSV/JSON 增量写盘或后台批量写入，避免 UI 阻塞。</w:t>
      </w:r>
    </w:p>
    <w:p>
      <w:pPr>
        <w:pStyle w:val="ListBullet"/>
        <w:spacing w:after="40"/>
      </w:pPr>
      <w:r>
        <w:t>关闭页面或程序时必须安全终止测试并完成 Session 落盘。</w:t>
      </w:r>
    </w:p>
    <w:p>
      <w:pPr>
        <w:pStyle w:val="Heading2"/>
        <w:keepNext/>
      </w:pPr>
      <w:r>
        <w:t>8.2 与现有设备层的边界</w:t>
      </w:r>
    </w:p>
    <w:p>
      <w:pPr/>
      <w:r>
        <w:t>自动测试层只能调用现有 Adapter/Service/Controller 的公开接口，不得直接访问串口、Modbus、EtherCAT 或设备私有协议。若现有接口不足，只允许在设备服务层补充最小封装，并保持原有手动控制可用。</w:t>
      </w:r>
    </w:p>
    <w:p>
      <w:pPr>
        <w:pStyle w:val="Heading1"/>
        <w:keepNext/>
      </w:pPr>
      <w:r>
        <w:t>9 文件与报告</w:t>
      </w:r>
    </w:p>
    <w:p>
      <w:pPr/>
      <w:r>
        <w:t>默认 Session 目录：artifacts\sessions\YYYYMMDD_HHMMSS_MotorID\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170"/>
        <w:gridCol w:w="5170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78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metadata.json</w:t>
            </w:r>
          </w:p>
        </w:tc>
        <w:tc>
          <w:tcPr>
            <w:tcW w:type="dxa" w:w="78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配方、Motor ID、软件版本、设备信息、开始/结束时间、End Reason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raw.csv</w:t>
            </w:r>
          </w:p>
        </w:tc>
        <w:tc>
          <w:tcPr>
            <w:tcW w:type="dxa" w:w="78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三路原始同步数据，保留全部采样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points.csv</w:t>
            </w:r>
          </w:p>
        </w:tc>
        <w:tc>
          <w:tcPr>
            <w:tcW w:type="dxa" w:w="78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逐测试点统计和质量标记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curve.png</w:t>
            </w:r>
          </w:p>
        </w:tc>
        <w:tc>
          <w:tcPr>
            <w:tcW w:type="dxa" w:w="78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综合性能曲线，包含图例、单位和测试模式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realtime.png</w:t>
            </w:r>
          </w:p>
        </w:tc>
        <w:tc>
          <w:tcPr>
            <w:tcW w:type="dxa" w:w="78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可选的实时波形快照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report.html</w:t>
            </w:r>
          </w:p>
        </w:tc>
        <w:tc>
          <w:tcPr>
            <w:tcW w:type="dxa" w:w="78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结果摘要、关键点、曲线、告警和配置</w:t>
            </w:r>
          </w:p>
        </w:tc>
      </w:tr>
    </w:tbl>
    <w:p>
      <w:pPr>
        <w:spacing w:after="40"/>
      </w:pPr>
    </w:p>
    <w:p>
      <w:pPr/>
      <w:r>
        <w:t>关键性能点至少包括：No-load Point、Maximum Efficiency Point、Maximum Mechanical Output Power Point、Maximum Tested Torque Point。报告必须标注测试模式和数据质量。</w:t>
      </w:r>
    </w:p>
    <w:p>
      <w:pPr>
        <w:pStyle w:val="Heading1"/>
        <w:keepNext/>
      </w:pPr>
      <w:r>
        <w:t>10 功能和非功能需求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ID</w:t>
            </w:r>
          </w:p>
        </w:tc>
        <w:tc>
          <w:tcPr>
            <w:tcW w:type="dxa" w:w="78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FR-001</w:t>
            </w:r>
          </w:p>
        </w:tc>
        <w:tc>
          <w:tcPr>
            <w:tcW w:type="dxa" w:w="78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按第 3、4 章实现最终布局，1920×1080 下无页面级纵向滚动。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Must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FR-002</w:t>
            </w:r>
          </w:p>
        </w:tc>
        <w:tc>
          <w:tcPr>
            <w:tcW w:type="dxa" w:w="78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左侧四张控制卡同时显示并复用原版控制逻辑。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Must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FR-003</w:t>
            </w:r>
          </w:p>
        </w:tc>
        <w:tc>
          <w:tcPr>
            <w:tcW w:type="dxa" w:w="78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连接/开始为绿色，停止类为 VESC 红色，断开为蓝灰色。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Must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FR-004</w:t>
            </w:r>
          </w:p>
        </w:tc>
        <w:tc>
          <w:tcPr>
            <w:tcW w:type="dxa" w:w="78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顶部三张数据卡包含本文规定的全部字段并采用左右行式布局。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Must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FR-005</w:t>
            </w:r>
          </w:p>
        </w:tc>
        <w:tc>
          <w:tcPr>
            <w:tcW w:type="dxa" w:w="78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DUT 卡必须显示功率；字段需区分 Pin 与 Pout。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Must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FR-006</w:t>
            </w:r>
          </w:p>
        </w:tc>
        <w:tc>
          <w:tcPr>
            <w:tcW w:type="dxa" w:w="78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综合曲线为单一完整绘图区，四条曲线按固定颜色叠加。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Must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FR-007</w:t>
            </w:r>
          </w:p>
        </w:tc>
        <w:tc>
          <w:tcPr>
            <w:tcW w:type="dxa" w:w="78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实时波形在完整主图区域显示 RPM、Torque、Power 三轨。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Must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FR-008</w:t>
            </w:r>
          </w:p>
        </w:tc>
        <w:tc>
          <w:tcPr>
            <w:tcW w:type="dxa" w:w="78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自动测试期间手动命令在服务层被拒绝。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Must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FR-009</w:t>
            </w:r>
          </w:p>
        </w:tc>
        <w:tc>
          <w:tcPr>
            <w:tcW w:type="dxa" w:w="78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预检查存在 Critical FAIL 时禁止开始。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Must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FR-010</w:t>
            </w:r>
          </w:p>
        </w:tc>
        <w:tc>
          <w:tcPr>
            <w:tcW w:type="dxa" w:w="78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自动流程使用非阻塞状态机。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Must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FR-011</w:t>
            </w:r>
          </w:p>
        </w:tc>
        <w:tc>
          <w:tcPr>
            <w:tcW w:type="dxa" w:w="78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Torque 使用 DYN-200；Pin 使用 Vbus×Ibus；Pout 使用机械公式。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Must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FR-012</w:t>
            </w:r>
          </w:p>
        </w:tc>
        <w:tc>
          <w:tcPr>
            <w:tcW w:type="dxa" w:w="78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异常点保留质量标记和原因。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Must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FR-013</w:t>
            </w:r>
          </w:p>
        </w:tc>
        <w:tc>
          <w:tcPr>
            <w:tcW w:type="dxa" w:w="78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正常停止先卸载伺服，再停止 DUT。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Must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FR-014</w:t>
            </w:r>
          </w:p>
        </w:tc>
        <w:tc>
          <w:tcPr>
            <w:tcW w:type="dxa" w:w="78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通信超时、硬限制和设备故障触发安全停止。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Must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FR-015</w:t>
            </w:r>
          </w:p>
        </w:tc>
        <w:tc>
          <w:tcPr>
            <w:tcW w:type="dxa" w:w="78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每次测试输出完整 Session 文件。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Must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FR-016</w:t>
            </w:r>
          </w:p>
        </w:tc>
        <w:tc>
          <w:tcPr>
            <w:tcW w:type="dxa" w:w="78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开始下一台保留 Recipe，清空数据并要求新 Motor ID 和重新预检查。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Should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170"/>
        <w:gridCol w:w="5170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ID</w:t>
            </w:r>
          </w:p>
        </w:tc>
        <w:tc>
          <w:tcPr>
            <w:tcW w:type="dxa" w:w="86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NFR-001</w:t>
            </w:r>
          </w:p>
        </w:tc>
        <w:tc>
          <w:tcPr>
            <w:tcW w:type="dxa" w:w="86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关键文字 &gt;=14 px；关键数值建议 20-26 px。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NFR-002</w:t>
            </w:r>
          </w:p>
        </w:tc>
        <w:tc>
          <w:tcPr>
            <w:tcW w:type="dxa" w:w="86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数据卡和曲线在 40 英寸屏幕上可辨识。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NFR-003</w:t>
            </w:r>
          </w:p>
        </w:tc>
        <w:tc>
          <w:tcPr>
            <w:tcW w:type="dxa" w:w="86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UI 刷新不能阻塞通信或控制。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NFR-004</w:t>
            </w:r>
          </w:p>
        </w:tc>
        <w:tc>
          <w:tcPr>
            <w:tcW w:type="dxa" w:w="86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配置集中管理并可序列化。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NFR-005</w:t>
            </w:r>
          </w:p>
        </w:tc>
        <w:tc>
          <w:tcPr>
            <w:tcW w:type="dxa" w:w="86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所有拒绝、故障和停止原因写入事件。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NFR-006</w:t>
            </w:r>
          </w:p>
        </w:tc>
        <w:tc>
          <w:tcPr>
            <w:tcW w:type="dxa" w:w="86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设备断开和异常返回不得导致 UI 崩溃。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NFR-007</w:t>
            </w:r>
          </w:p>
        </w:tc>
        <w:tc>
          <w:tcPr>
            <w:tcW w:type="dxa" w:w="86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遵循现有技术栈、命名、日志和线程模型。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NFR-008</w:t>
            </w:r>
          </w:p>
        </w:tc>
        <w:tc>
          <w:tcPr>
            <w:tcW w:type="dxa" w:w="86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不做与本功能无关的大规模重构。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 验收测试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用例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验收结果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TC-001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1920×1080 打开测试控制页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四张左侧卡、三张数据卡、Tab、完整主图和事件栏同时可见。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TC-002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检查按钮颜色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连接/开始均为绿色；停止类均为红色；断开为蓝灰色。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TC-003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核对数据卡字段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字段齐全、左右排列、DUT 包含功率，无伪造零值。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TC-004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切换综合曲线和实时波形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主图占满剩余区域，无额外 KPI 条挤占空间。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TC-005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启动自动测试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Control Owner= AUTO_TEST；手动命令在服务层拒绝。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TC-006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预检查失败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开始按钮禁用并显示原因和建议。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TC-007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正常加载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状态、当前点、数据卡、曲线同步更新，UI 无冻结。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TC-008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达到 Soft Limit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自动减小 Torque Step。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TC-009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达到 25 A 或 750 W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停止增载并按顺序安全卸载。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TC-010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断开任一关键通信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200 ms 超时后安全停止并记录事件。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TC-011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点击正常停止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Servo 先回零，DUT 后停止。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TC-012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效率超过 100%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保留原值并标记 DATA_QUALITY_WARNING。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TC-013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测试完成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关键点和全部 Session 文件存在且可打开。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TC-014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长时间显示实时波形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UI 流畅，raw.csv 无数据丢失。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11.1 分阶段台架验证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限制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模拟数据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无真实硬件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验证 UI、状态机、控制权、曲线和导出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低风险实机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1000 RPM / 5 A / 100 W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验证连接、加载、停止和超时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中等负载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逐步提升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校准稳定阈值、Ramp 和数据质量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目标配置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30 V / 3000 RPM / 25 A / 750 W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B"/>
          </w:tcPr>
          <w:p>
            <w:pPr>
              <w:keepLines/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完成正式验收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 开发交付顺序</w:t>
      </w:r>
    </w:p>
    <w:p>
      <w:pPr>
        <w:spacing w:after="40"/>
        <w:ind w:left="259" w:hanging="259"/>
      </w:pPr>
      <w:r>
        <w:t>1. 扫描工程并输出复用模块、现有命令入口、线程模型、计划新增/修改文件和风险。</w:t>
      </w:r>
    </w:p>
    <w:p>
      <w:pPr>
        <w:spacing w:after="40"/>
        <w:ind w:left="259" w:hanging="259"/>
      </w:pPr>
      <w:r>
        <w:t>2. 先完成布局重构及左侧原控件迁移，确保设备手动功能无回归。</w:t>
      </w:r>
    </w:p>
    <w:p>
      <w:pPr>
        <w:spacing w:after="40"/>
        <w:ind w:left="259" w:hanging="259"/>
      </w:pPr>
      <w:r>
        <w:t>3. 实现统一按钮主题、三张实时数据卡和四个主区 Tab。</w:t>
      </w:r>
    </w:p>
    <w:p>
      <w:pPr>
        <w:spacing w:after="40"/>
        <w:ind w:left="259" w:hanging="259"/>
      </w:pPr>
      <w:r>
        <w:t>4. 实现 ControlOwnershipGuard、TelemetryAggregator 和 SafetySupervisor。</w:t>
      </w:r>
    </w:p>
    <w:p>
      <w:pPr>
        <w:spacing w:after="40"/>
        <w:ind w:left="259" w:hanging="259"/>
      </w:pPr>
      <w:r>
        <w:t>5. 实现 TestStateMachine、StabilityDetector、CurveAnalyzer 和 SessionRepository。</w:t>
      </w:r>
    </w:p>
    <w:p>
      <w:pPr>
        <w:spacing w:after="40"/>
        <w:ind w:left="259" w:hanging="259"/>
      </w:pPr>
      <w:r>
        <w:t>6. 接入综合曲线、实时波形、测试点和结果页。</w:t>
      </w:r>
    </w:p>
    <w:p>
      <w:pPr>
        <w:spacing w:after="40"/>
        <w:ind w:left="259" w:hanging="259"/>
      </w:pPr>
      <w:r>
        <w:t>7. 用模拟数据完成自动化/手工验收，再分阶段上台架。</w:t>
      </w:r>
    </w:p>
    <w:p>
      <w:pPr>
        <w:spacing w:after="40"/>
        <w:ind w:left="259" w:hanging="259"/>
      </w:pPr>
      <w:r>
        <w:t>8. 编译运行，提供修改文件清单、验证结果和仍需真实硬件确认的项目。</w:t>
      </w:r>
    </w:p>
    <w:p>
      <w:pPr>
        <w:pStyle w:val="Heading1"/>
        <w:keepNext/>
      </w:pPr>
      <w:r>
        <w:t>附录 A 可直接提交给 Codex 的执行指令</w:t>
      </w:r>
    </w:p>
    <w:p>
      <w:pPr>
        <w:pStyle w:val="CodeBody"/>
        <w:spacing w:line="240" w:lineRule="auto"/>
      </w:pPr>
      <w:r>
        <w:t>请在现有工程 D:\codex workspace\motor\MSLB 中完成 KAMINGO Motor Load Bench 的增量开发。</w:t>
      </w:r>
    </w:p>
    <w:p>
      <w:pPr>
        <w:pStyle w:val="CodeBody"/>
        <w:spacing w:line="240" w:lineRule="auto"/>
      </w:pPr>
      <w:r/>
    </w:p>
    <w:p>
      <w:pPr>
        <w:pStyle w:val="CodeBody"/>
        <w:spacing w:line="240" w:lineRule="auto"/>
      </w:pPr>
      <w:r>
        <w:t>工作方式</w:t>
      </w:r>
    </w:p>
    <w:p>
      <w:pPr>
        <w:pStyle w:val="CodeBody"/>
        <w:spacing w:line="240" w:lineRule="auto"/>
      </w:pPr>
      <w:r>
        <w:t>1. 先扫描整个工程，识别 UI 技术栈、主窗口、线程模型、VESC、EtherCAT Servo、DYN-200 的 adapter/service/controller、图表、事件区和全部设备命令入口。</w:t>
      </w:r>
    </w:p>
    <w:p>
      <w:pPr>
        <w:pStyle w:val="CodeBody"/>
        <w:spacing w:line="240" w:lineRule="auto"/>
      </w:pPr>
      <w:r>
        <w:t>2. 先输出：复用模块列表、计划新增文件、计划修改文件、关键风险，然后继续实施，不等待再次确认。</w:t>
      </w:r>
    </w:p>
    <w:p>
      <w:pPr>
        <w:pStyle w:val="CodeBody"/>
        <w:spacing w:line="240" w:lineRule="auto"/>
      </w:pPr>
      <w:r>
        <w:t>3. 三条通信链路已经打通。禁止重写协议，禁止做无关重构。自动测试层只能调用现有设备服务公开接口。</w:t>
      </w:r>
    </w:p>
    <w:p>
      <w:pPr>
        <w:pStyle w:val="CodeBody"/>
        <w:spacing w:line="240" w:lineRule="auto"/>
      </w:pPr>
      <w:r>
        <w:t>4. 完成实现、编译、运行和必要测试；不要只给方案或伪代码。</w:t>
      </w:r>
    </w:p>
    <w:p>
      <w:pPr>
        <w:pStyle w:val="CodeBody"/>
        <w:spacing w:line="240" w:lineRule="auto"/>
      </w:pPr>
      <w:r/>
    </w:p>
    <w:p>
      <w:pPr>
        <w:pStyle w:val="CodeBody"/>
        <w:spacing w:line="240" w:lineRule="auto"/>
      </w:pPr>
      <w:r>
        <w:t>最终 UI</w:t>
      </w:r>
    </w:p>
    <w:p>
      <w:pPr>
        <w:pStyle w:val="CodeBody"/>
        <w:spacing w:line="240" w:lineRule="auto"/>
      </w:pPr>
      <w:r>
        <w:t>1. 目标分辨率 1920×1080，无页面级纵向滚动。</w:t>
      </w:r>
    </w:p>
    <w:p>
      <w:pPr>
        <w:pStyle w:val="CodeBody"/>
        <w:spacing w:line="240" w:lineRule="auto"/>
      </w:pPr>
      <w:r>
        <w:t>2. 顶部显示产品名、连接/AUTO TEST 状态和 30 V / 3000 RPM / 25 A / 750 W。删除标题下方整行连接背景条。</w:t>
      </w:r>
    </w:p>
    <w:p>
      <w:pPr>
        <w:pStyle w:val="CodeBody"/>
        <w:spacing w:line="240" w:lineRule="auto"/>
      </w:pPr>
      <w:r>
        <w:t>3. 一级导航：测试控制、自动测试配方、配置与联机。</w:t>
      </w:r>
    </w:p>
    <w:p>
      <w:pPr>
        <w:pStyle w:val="CodeBody"/>
        <w:spacing w:line="240" w:lineRule="auto"/>
      </w:pPr>
      <w:r>
        <w:t>4. 左侧固定宽 280-300 px，纵向同时显示四张卡：M1/VESC、负载伺服/EtherCAT、DYN-200、电机性能测试。完全复用原版控件、字段、顺序和事件逻辑，不改成设备 Tab。</w:t>
      </w:r>
    </w:p>
    <w:p>
      <w:pPr>
        <w:pStyle w:val="CodeBody"/>
        <w:spacing w:line="240" w:lineRule="auto"/>
      </w:pPr>
      <w:r>
        <w:t>5. 所有“连接”和“开始加载/开始”按钮使用绿色 #178D78；所有“停止/停止回零/正常停止”按钮使用 VESC 红色 #D94A2F；“断开”保持蓝灰色。</w:t>
      </w:r>
    </w:p>
    <w:p>
      <w:pPr>
        <w:pStyle w:val="CodeBody"/>
        <w:spacing w:line="240" w:lineRule="auto"/>
      </w:pPr>
      <w:r>
        <w:t>6. 右侧顶部放三张紧凑数据卡，字段采用标签在左、数值在右的行式布局：</w:t>
      </w:r>
    </w:p>
    <w:p>
      <w:pPr>
        <w:pStyle w:val="CodeBody"/>
        <w:spacing w:line="240" w:lineRule="auto"/>
      </w:pPr>
      <w:r>
        <w:t xml:space="preserve">   - 负载伺服：转速、相电流、伺服吸收功率、负载率、母线电压、扭矩、伺服回馈功率、驱动模块温度。</w:t>
      </w:r>
    </w:p>
    <w:p>
      <w:pPr>
        <w:pStyle w:val="CodeBody"/>
        <w:spacing w:line="240" w:lineRule="auto"/>
      </w:pPr>
      <w:r>
        <w:t xml:space="preserve">   - DYN-200：实测扭矩、转速、机械功率、CRC、转速校验、零点状态。</w:t>
      </w:r>
    </w:p>
    <w:p>
      <w:pPr>
        <w:pStyle w:val="CodeBody"/>
        <w:spacing w:line="240" w:lineRule="auto"/>
      </w:pPr>
      <w:r>
        <w:t xml:space="preserve">   - DUT：母线电压、相电流、电机温度、转速、母线电流、占空比、效率、功率。</w:t>
      </w:r>
    </w:p>
    <w:p>
      <w:pPr>
        <w:pStyle w:val="CodeBody"/>
        <w:spacing w:line="240" w:lineRule="auto"/>
      </w:pPr>
      <w:r>
        <w:t>7. 数据卡下方为 Tab：综合曲线、实时波形、测试点、结果。主图从 Tab 下方占满到事件栏，不增加重复 KPI 卡。</w:t>
      </w:r>
    </w:p>
    <w:p>
      <w:pPr>
        <w:pStyle w:val="CodeBody"/>
        <w:spacing w:line="240" w:lineRule="auto"/>
      </w:pPr>
      <w:r>
        <w:t>8. 综合曲线是一张完整图，X 轴为 DYN-200 实测扭矩，叠加转速青色、母线电流橙色、输出功率绿色、效率紫色。各量使用独立量程或多轴映射。当前点显示空心圆和竖向虚线。</w:t>
      </w:r>
    </w:p>
    <w:p>
      <w:pPr>
        <w:pStyle w:val="CodeBody"/>
        <w:spacing w:line="240" w:lineRule="auto"/>
      </w:pPr>
      <w:r>
        <w:t>9. 实时波形使用同一完整区域，纵向三轨：RPM；目标扭矩+实测扭矩；输入功率+输出功率。默认最近 60 秒，可选 10/30/60/120 秒。</w:t>
      </w:r>
    </w:p>
    <w:p>
      <w:pPr>
        <w:pStyle w:val="CodeBody"/>
        <w:spacing w:line="240" w:lineRule="auto"/>
      </w:pPr>
      <w:r>
        <w:t>10. 底部事件栏默认显示最近事件，可展开完整历史。</w:t>
      </w:r>
    </w:p>
    <w:p>
      <w:pPr>
        <w:pStyle w:val="CodeBody"/>
        <w:spacing w:line="240" w:lineRule="auto"/>
      </w:pPr>
      <w:r/>
    </w:p>
    <w:p>
      <w:pPr>
        <w:pStyle w:val="CodeBody"/>
        <w:spacing w:line="240" w:lineRule="auto"/>
      </w:pPr>
      <w:r>
        <w:t>自动测试</w:t>
      </w:r>
    </w:p>
    <w:p>
      <w:pPr>
        <w:pStyle w:val="CodeBody"/>
        <w:spacing w:line="240" w:lineRule="auto"/>
      </w:pPr>
      <w:r>
        <w:t>实现非阻塞状态机：IDLE -&gt; PRECHECK -&gt; TORQUE_ZERO -&gt; DIRECTION_CHECK -&gt; NO_LOAD -&gt; LOAD_SWEEP -&gt; WAIT_STABLE -&gt; SAMPLE -&gt; RAMP_DOWN -&gt; DUT_STOP -&gt; ANALYSIS -&gt; FINISHED；异常进入 FAULT。</w:t>
      </w:r>
    </w:p>
    <w:p>
      <w:pPr>
        <w:pStyle w:val="CodeBody"/>
        <w:spacing w:line="240" w:lineRule="auto"/>
      </w:pPr>
      <w:r>
        <w:t>默认配置：30.0 V、3000 RPM、25.0 A、750 W、Torque Step 0.10/0.05/0.02 N·m、Ramp 0.20 N·m/s、Sample Window 1.0 s、Telemetry Timeout 200 ms。</w:t>
      </w:r>
    </w:p>
    <w:p>
      <w:pPr>
        <w:pStyle w:val="CodeBody"/>
        <w:spacing w:line="240" w:lineRule="auto"/>
      </w:pPr>
      <w:r>
        <w:t>预检查必须覆盖三设备连接/故障、Servo OP/SYNC、DYN CRC、零速、零扭矩、Vbus、Interlock、Motor ID 和配置合法性。存在 Critical FAIL 时禁止开始。</w:t>
      </w:r>
    </w:p>
    <w:p>
      <w:pPr>
        <w:pStyle w:val="CodeBody"/>
        <w:spacing w:line="240" w:lineRule="auto"/>
      </w:pPr>
      <w:r/>
    </w:p>
    <w:p>
      <w:pPr>
        <w:pStyle w:val="CodeBody"/>
        <w:spacing w:line="240" w:lineRule="auto"/>
      </w:pPr>
      <w:r>
        <w:t>数据和计算</w:t>
      </w:r>
    </w:p>
    <w:p>
      <w:pPr>
        <w:pStyle w:val="CodeBody"/>
        <w:spacing w:line="240" w:lineRule="auto"/>
      </w:pPr>
      <w:r>
        <w:t>Torque 只使用 DYN-200 实测值。</w:t>
      </w:r>
    </w:p>
    <w:p>
      <w:pPr>
        <w:pStyle w:val="CodeBody"/>
        <w:spacing w:line="240" w:lineRule="auto"/>
      </w:pPr>
      <w:r>
        <w:t>Pin = Vbus * Ibus，Ibus 必须为 DC Bus Current，禁止使用 Iq 或相电流代替。</w:t>
      </w:r>
    </w:p>
    <w:p>
      <w:pPr>
        <w:pStyle w:val="CodeBody"/>
        <w:spacing w:line="240" w:lineRule="auto"/>
      </w:pPr>
      <w:r>
        <w:t>Pout = Torque_Nm * RPM * 2*pi/60。</w:t>
      </w:r>
    </w:p>
    <w:p>
      <w:pPr>
        <w:pStyle w:val="CodeBody"/>
        <w:spacing w:line="240" w:lineRule="auto"/>
      </w:pPr>
      <w:r>
        <w:t>Efficiency = Pout / Pin * 100%。超过 100% 时保留原值并标记 DATA_QUALITY_WARNING，禁止直接截断。</w:t>
      </w:r>
    </w:p>
    <w:p>
      <w:pPr>
        <w:pStyle w:val="CodeBody"/>
        <w:spacing w:line="240" w:lineRule="auto"/>
      </w:pPr>
      <w:r>
        <w:t>测试点状态：VALID、CURRENT、WAITING_STABLE、UNSTABLE、INVALID、EXTRAPOLATED。异常点不得静默删除。</w:t>
      </w:r>
    </w:p>
    <w:p>
      <w:pPr>
        <w:pStyle w:val="CodeBody"/>
        <w:spacing w:line="240" w:lineRule="auto"/>
      </w:pPr>
      <w:r/>
    </w:p>
    <w:p>
      <w:pPr>
        <w:pStyle w:val="CodeBody"/>
        <w:spacing w:line="240" w:lineRule="auto"/>
      </w:pPr>
      <w:r>
        <w:t>控制权与安全</w:t>
      </w:r>
    </w:p>
    <w:p>
      <w:pPr>
        <w:pStyle w:val="CodeBody"/>
        <w:spacing w:line="240" w:lineRule="auto"/>
      </w:pPr>
      <w:r>
        <w:t>实现 SAFETY &gt; AUTO_TEST &gt; MANUAL。所有设备命令入口在服务层检查控制权，不能只依赖 UI disabled。</w:t>
      </w:r>
    </w:p>
    <w:p>
      <w:pPr>
        <w:pStyle w:val="CodeBody"/>
        <w:spacing w:line="240" w:lineRule="auto"/>
      </w:pPr>
      <w:r>
        <w:t>Soft Limit：Ibus &gt;22.5 A 或 Pin &gt;675 W 时减小步长。</w:t>
      </w:r>
    </w:p>
    <w:p>
      <w:pPr>
        <w:pStyle w:val="CodeBody"/>
        <w:spacing w:line="240" w:lineRule="auto"/>
      </w:pPr>
      <w:r>
        <w:t>Hard Limit：Ibus &gt;=25 A、Pin &gt;=750 W、RPM &gt;=3150、RPM &lt;=max(300,10% N0)、设备故障、DYN 过载或关键 Telemetry 超过 200 ms时安全停止。</w:t>
      </w:r>
    </w:p>
    <w:p>
      <w:pPr>
        <w:pStyle w:val="CodeBody"/>
        <w:spacing w:line="240" w:lineRule="auto"/>
      </w:pPr>
      <w:r>
        <w:t>正常停止顺序：停止增载 -&gt; Servo Torque 按 Ramp 到 0 -&gt; 确认扭矩接近 0 -&gt; DUT command 到 0 -&gt; RPM 到 0 -&gt; 保存结果。</w:t>
      </w:r>
    </w:p>
    <w:p>
      <w:pPr>
        <w:pStyle w:val="CodeBody"/>
        <w:spacing w:line="240" w:lineRule="auto"/>
      </w:pPr>
      <w:r>
        <w:t>V1 禁止长时间真实堵转。</w:t>
      </w:r>
    </w:p>
    <w:p>
      <w:pPr>
        <w:pStyle w:val="CodeBody"/>
        <w:spacing w:line="240" w:lineRule="auto"/>
      </w:pPr>
      <w:r/>
    </w:p>
    <w:p>
      <w:pPr>
        <w:pStyle w:val="CodeBody"/>
        <w:spacing w:line="240" w:lineRule="auto"/>
      </w:pPr>
      <w:r>
        <w:t>存储与结果</w:t>
      </w:r>
    </w:p>
    <w:p>
      <w:pPr>
        <w:pStyle w:val="CodeBody"/>
        <w:spacing w:line="240" w:lineRule="auto"/>
      </w:pPr>
      <w:r>
        <w:t>每次 Session 输出 metadata.json、raw.csv、points.csv、curve.png、report.html。显示 No-load、Maximum Efficiency、Maximum Mechanical Output Power、Maximum Tested Torque 和 End Reason。</w:t>
      </w:r>
    </w:p>
    <w:p>
      <w:pPr>
        <w:pStyle w:val="CodeBody"/>
        <w:spacing w:line="240" w:lineRule="auto"/>
      </w:pPr>
      <w:r>
        <w:t>UI 数据卡和实时波形刷新 5-10 Hz；综合曲线每完成一个点更新；显示降采样不能丢失 raw.csv 数据。</w:t>
      </w:r>
    </w:p>
    <w:p>
      <w:pPr>
        <w:pStyle w:val="CodeBody"/>
        <w:spacing w:line="240" w:lineRule="auto"/>
      </w:pPr>
      <w:r/>
    </w:p>
    <w:p>
      <w:pPr>
        <w:pStyle w:val="CodeBody"/>
        <w:spacing w:line="240" w:lineRule="auto"/>
      </w:pPr>
      <w:r>
        <w:t>完成标准</w:t>
      </w:r>
    </w:p>
    <w:p>
      <w:pPr>
        <w:pStyle w:val="CodeBody"/>
        <w:spacing w:line="240" w:lineRule="auto"/>
      </w:pPr>
      <w:r>
        <w:t>1. 编译通过并可启动。</w:t>
      </w:r>
    </w:p>
    <w:p>
      <w:pPr>
        <w:pStyle w:val="CodeBody"/>
        <w:spacing w:line="240" w:lineRule="auto"/>
      </w:pPr>
      <w:r>
        <w:t>2. 1920×1080 布局符合上述结构。</w:t>
      </w:r>
    </w:p>
    <w:p>
      <w:pPr>
        <w:pStyle w:val="CodeBody"/>
        <w:spacing w:line="240" w:lineRule="auto"/>
      </w:pPr>
      <w:r>
        <w:t>3. 三个设备原有手动功能无回归。</w:t>
      </w:r>
    </w:p>
    <w:p>
      <w:pPr>
        <w:pStyle w:val="CodeBody"/>
        <w:spacing w:line="240" w:lineRule="auto"/>
      </w:pPr>
      <w:r>
        <w:t>4. 自动测试期间手动命令在服务层被拒绝。</w:t>
      </w:r>
    </w:p>
    <w:p>
      <w:pPr>
        <w:pStyle w:val="CodeBody"/>
        <w:spacing w:line="240" w:lineRule="auto"/>
      </w:pPr>
      <w:r>
        <w:t>5. 正常停止、硬限制、通信超时和设备故障可安全退出。</w:t>
      </w:r>
    </w:p>
    <w:p>
      <w:pPr>
        <w:pStyle w:val="CodeBody"/>
        <w:spacing w:line="240" w:lineRule="auto"/>
      </w:pPr>
      <w:r>
        <w:t>6. 使用模拟数据验证完整流程和导出。</w:t>
      </w:r>
    </w:p>
    <w:p>
      <w:pPr>
        <w:pStyle w:val="CodeBody"/>
        <w:spacing w:line="240" w:lineRule="auto"/>
      </w:pPr>
      <w:r>
        <w:t>7. 输出新增/修改文件、测试结果、已知限制和真实硬件验证清单。</w:t>
      </w:r>
    </w:p>
    <w:sectPr w:rsidR="00FC693F" w:rsidRPr="0006063C" w:rsidSect="00034616">
      <w:footerReference w:type="default" r:id="rId9"/>
      <w:pgSz w:w="12240" w:h="15840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77777"/>
        <w:sz w:val="16"/>
      </w:rPr>
      <w:t>KAMINGO Motor Load Bench  自动电机性能曲线测试需求说明书 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40404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spacing w:after="60"/>
    </w:pPr>
    <w:rPr>
      <w:rFonts w:ascii="Microsoft YaHei" w:hAnsi="Microsoft YaHei" w:eastAsia="Microsoft YaHei"/>
      <w:b w:val="0"/>
      <w:color w:val="666666"/>
      <w:sz w:val="18"/>
    </w:rPr>
  </w:style>
  <w:style w:type="paragraph" w:customStyle="1" w:styleId="CodeBody">
    <w:name w:val="CodeBody"/>
    <w:pPr>
      <w:spacing w:after="0"/>
    </w:pPr>
    <w:rPr>
      <w:rFonts w:ascii="Microsoft YaHei" w:hAnsi="Microsoft YaHei" w:eastAsia="Microsoft YaHei"/>
      <w:b w:val="0"/>
      <w:color w:val="202020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KAMINGO Motor Load Bench 电机性能曲线自动测试与上位机界面需求说明书</dc:title>
  <dc:subject>最终开发版需求说明书</dc:subject>
  <dc:creator>KAMINGO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