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7365D"/>
          <w:sz w:val="68"/>
        </w:rPr>
        <w:t>gRPC Deep Dive</w:t>
      </w:r>
    </w:p>
    <w:p>
      <w:pPr>
        <w:jc w:val="center"/>
      </w:pPr>
      <w:r>
        <w:rPr>
          <w:color w:val="2F5597"/>
          <w:sz w:val="38"/>
        </w:rPr>
        <w:t>From Zero to Production in C# and ASP.NET Core</w:t>
      </w:r>
    </w:p>
    <w:p>
      <w:pPr>
        <w:spacing w:before="400"/>
        <w:jc w:val="center"/>
      </w:pPr>
      <w:r>
        <w:rPr>
          <w:i/>
        </w:rPr>
        <w:t>A beginner-friendly learning handbook for an experienced C# developer</w:t>
      </w:r>
    </w:p>
    <w:p>
      <w:pPr>
        <w:spacing w:before="560"/>
        <w:jc w:val="center"/>
      </w:pPr>
      <w:r>
        <w:rPr>
          <w:b/>
        </w:rPr>
        <w:t>Concepts | Working implementation | Internals | Production concerns | Trade-offs</w:t>
      </w:r>
    </w:p>
    <w:tbl>
      <w:tblPr>
        <w:tblW w:type="auto" w:w="0"/>
        <w:jc w:val="center"/>
        <w:tblLayout w:type="autofit"/>
        <w:tblLook w:firstColumn="1" w:firstRow="1" w:lastColumn="0" w:lastRow="0" w:noHBand="0" w:noVBand="1" w:val="04A0"/>
      </w:tblPr>
      <w:tblGrid>
        <w:gridCol w:w="9994"/>
      </w:tblGrid>
      <w:tr>
        <w:tc>
          <w:tcPr>
            <w:tcW w:type="dxa" w:w="9994"/>
            <w:shd w:fill="DDEBF7"/>
            <w:tcBorders>
              <w:top w:val="single" w:sz="4" w:color="DDEBF7"/>
              <w:left w:val="single" w:sz="4" w:color="DDEBF7"/>
              <w:bottom w:val="single" w:sz="4" w:color="DDEBF7"/>
              <w:right w:val="single" w:sz="4" w:color="DDEBF7"/>
              <w:insideH w:val="single" w:sz="4" w:color="DDEBF7"/>
              <w:insideV w:val="single" w:sz="4" w:color="DDEBF7"/>
            </w:tcBorders>
          </w:tcPr>
          <w:p>
            <w:r>
              <w:rPr>
                <w:b/>
                <w:color w:val="1F4E79"/>
              </w:rPr>
              <w:t xml:space="preserve">How to use this guide  </w:t>
            </w:r>
            <w:r>
              <w:t>Read Chapters 1 to 6 in order for foundations. Then build the example in Chapters 7 to 9. Use the production chapters as a checklist during design and code review.</w:t>
            </w:r>
          </w:p>
        </w:tc>
      </w:tr>
    </w:tbl>
    <w:p>
      <w:pPr>
        <w:spacing w:after="0"/>
      </w:pPr>
    </w:p>
    <w:p>
      <w:pPr>
        <w:pStyle w:val="SmallText"/>
        <w:jc w:val="center"/>
      </w:pPr>
      <w:r>
        <w:t>Prepared for future learning and revision</w:t>
      </w:r>
    </w:p>
    <w:p>
      <w:r>
        <w:br w:type="page"/>
      </w:r>
    </w:p>
    <w:p>
      <w:pPr>
        <w:pStyle w:val="Title"/>
      </w:pPr>
      <w:r>
        <w:t>Contents</w:t>
      </w:r>
    </w:p>
    <w:p>
      <w:pPr>
        <w:spacing w:after="60"/>
      </w:pPr>
      <w:r>
        <w:t>1. Mental model and prerequisites</w:t>
      </w:r>
    </w:p>
    <w:p>
      <w:pPr>
        <w:spacing w:after="60"/>
      </w:pPr>
      <w:r>
        <w:t>2. Networking foundations: processes, IP, ports, DNS, TCP, TLS</w:t>
      </w:r>
    </w:p>
    <w:p>
      <w:pPr>
        <w:spacing w:after="60"/>
      </w:pPr>
      <w:r>
        <w:t>3. HTTP generations: HTTP/1.1, HTTP/2, HTTP/3</w:t>
      </w:r>
    </w:p>
    <w:p>
      <w:pPr>
        <w:spacing w:after="60"/>
      </w:pPr>
      <w:r>
        <w:t>4. What gRPC is and how it compares</w:t>
      </w:r>
    </w:p>
    <w:p>
      <w:pPr>
        <w:spacing w:after="60"/>
      </w:pPr>
      <w:r>
        <w:t>5. Contract-first API development</w:t>
      </w:r>
    </w:p>
    <w:p>
      <w:pPr>
        <w:spacing w:after="60"/>
      </w:pPr>
      <w:r>
        <w:t>6. Protocol Buffers in depth</w:t>
      </w:r>
    </w:p>
    <w:p>
      <w:pPr>
        <w:spacing w:after="60"/>
      </w:pPr>
      <w:r>
        <w:t>7. Complete unary C# implementation</w:t>
      </w:r>
    </w:p>
    <w:p>
      <w:pPr>
        <w:spacing w:after="60"/>
      </w:pPr>
      <w:r>
        <w:t>8. The four RPC patterns</w:t>
      </w:r>
    </w:p>
    <w:p>
      <w:pPr>
        <w:spacing w:after="60"/>
      </w:pPr>
      <w:r>
        <w:t>9. What happens internally during one call</w:t>
      </w:r>
    </w:p>
    <w:p>
      <w:pPr>
        <w:spacing w:after="60"/>
      </w:pPr>
      <w:r>
        <w:t>10. Generated strongly typed clients and servers</w:t>
      </w:r>
    </w:p>
    <w:p>
      <w:pPr>
        <w:spacing w:after="60"/>
      </w:pPr>
      <w:r>
        <w:t>11. Serialization, framing, transport, and deserialization</w:t>
      </w:r>
    </w:p>
    <w:p>
      <w:pPr>
        <w:spacing w:after="60"/>
      </w:pPr>
      <w:r>
        <w:t>12. Status codes, errors, metadata, deadlines, and cancellation</w:t>
      </w:r>
    </w:p>
    <w:p>
      <w:pPr>
        <w:spacing w:after="60"/>
      </w:pPr>
      <w:r>
        <w:t>13. Cross-language communication</w:t>
      </w:r>
    </w:p>
    <w:p>
      <w:pPr>
        <w:spacing w:after="60"/>
      </w:pPr>
      <w:r>
        <w:t>14. Security and authentication</w:t>
      </w:r>
    </w:p>
    <w:p>
      <w:pPr>
        <w:spacing w:after="60"/>
      </w:pPr>
      <w:r>
        <w:t>15. Production architecture and operations</w:t>
      </w:r>
    </w:p>
    <w:p>
      <w:pPr>
        <w:spacing w:after="60"/>
      </w:pPr>
      <w:r>
        <w:t>16. Representative production incident</w:t>
      </w:r>
    </w:p>
    <w:p>
      <w:pPr>
        <w:spacing w:after="60"/>
      </w:pPr>
      <w:r>
        <w:t>17. Versioning and compatibility</w:t>
      </w:r>
    </w:p>
    <w:p>
      <w:pPr>
        <w:spacing w:after="60"/>
      </w:pPr>
      <w:r>
        <w:t>18. Performance, trade-offs, and when not to use gRPC</w:t>
      </w:r>
    </w:p>
    <w:p>
      <w:pPr>
        <w:spacing w:after="60"/>
      </w:pPr>
      <w:r>
        <w:t>19. Testing, debugging, and observability</w:t>
      </w:r>
    </w:p>
    <w:p>
      <w:pPr>
        <w:spacing w:after="60"/>
      </w:pPr>
      <w:r>
        <w:t>20. Practical checklist and interview explanation</w:t>
      </w:r>
    </w:p>
    <w:p>
      <w:pPr>
        <w:spacing w:after="60"/>
      </w:pPr>
      <w:r>
        <w:t>Glossary and references</w:t>
      </w:r>
    </w:p>
    <w:p>
      <w:pPr>
        <w:pStyle w:val="Heading1"/>
        <w:keepNext/>
      </w:pPr>
      <w:r>
        <w:t>1. Mental Model and Prerequisites</w:t>
      </w:r>
    </w:p>
    <w:p>
      <w:r>
        <w:t>gRPC is a framework for making a method in another process look like a strongly typed method call. The call is still remote. It can be slower than a local method and can fail for reasons that ordinary in-process code does not face.</w:t>
      </w:r>
    </w:p>
    <w:tbl>
      <w:tblPr>
        <w:tblW w:type="auto" w:w="0"/>
        <w:jc w:val="center"/>
        <w:tblLayout w:type="autofit"/>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Core mental model  </w:t>
            </w:r>
            <w:r>
              <w:t>Your C# code calls a generated client proxy. The proxy serializes the request into Protobuf bytes, gRPC frames the message, HTTP/2 transports it, the server deserializes it, invokes your service method, and returns a framed binary response.</w:t>
            </w:r>
          </w:p>
        </w:tc>
      </w:tr>
    </w:tbl>
    <w:p>
      <w:pPr>
        <w:spacing w:after="0"/>
      </w:pPr>
    </w:p>
    <w:p>
      <w:pPr>
        <w:pStyle w:val="Heading2"/>
        <w:keepNext/>
      </w:pPr>
      <w:r>
        <w:t>Local call versus remote call</w:t>
      </w:r>
    </w:p>
    <w:tbl>
      <w:tblPr>
        <w:tblStyle w:val="TableGrid"/>
        <w:tblW w:type="auto" w:w="0"/>
        <w:jc w:val="center"/>
        <w:tblLook w:firstColumn="1" w:firstRow="1" w:lastColumn="0" w:lastRow="0" w:noHBand="0" w:noVBand="1" w:val="04A0"/>
      </w:tblPr>
      <w:tblGrid>
        <w:gridCol w:w="3331"/>
        <w:gridCol w:w="3331"/>
        <w:gridCol w:w="3331"/>
      </w:tblGrid>
      <w:tr>
        <w:tc>
          <w:tcPr>
            <w:tcW w:type="dxa" w:w="2160"/>
            <w:shd w:fill="1F4E79"/>
            <w:vAlign w:val="center"/>
          </w:tcPr>
          <w:p>
            <w:r>
              <w:rPr>
                <w:b/>
                <w:color w:val="FFFFFF"/>
              </w:rPr>
              <w:t>Concern</w:t>
            </w:r>
          </w:p>
        </w:tc>
        <w:tc>
          <w:tcPr>
            <w:tcW w:type="dxa" w:w="3240"/>
            <w:shd w:fill="1F4E79"/>
            <w:vAlign w:val="center"/>
          </w:tcPr>
          <w:p>
            <w:r>
              <w:rPr>
                <w:b/>
                <w:color w:val="FFFFFF"/>
              </w:rPr>
              <w:t>Local method</w:t>
            </w:r>
          </w:p>
        </w:tc>
        <w:tc>
          <w:tcPr>
            <w:tcW w:type="dxa" w:w="4320"/>
            <w:shd w:fill="1F4E79"/>
            <w:vAlign w:val="center"/>
          </w:tcPr>
          <w:p>
            <w:r>
              <w:rPr>
                <w:b/>
                <w:color w:val="FFFFFF"/>
              </w:rPr>
              <w:t>Remote gRPC method</w:t>
            </w:r>
          </w:p>
        </w:tc>
      </w:tr>
      <w:tr>
        <w:tc>
          <w:tcPr>
            <w:tcW w:type="dxa" w:w="2160"/>
            <w:vAlign w:val="center"/>
          </w:tcPr>
          <w:p>
            <w:r>
              <w:t>Location</w:t>
            </w:r>
          </w:p>
        </w:tc>
        <w:tc>
          <w:tcPr>
            <w:tcW w:type="dxa" w:w="3240"/>
            <w:vAlign w:val="center"/>
          </w:tcPr>
          <w:p>
            <w:r>
              <w:t>Same process and memory</w:t>
            </w:r>
          </w:p>
        </w:tc>
        <w:tc>
          <w:tcPr>
            <w:tcW w:type="dxa" w:w="4320"/>
            <w:vAlign w:val="center"/>
          </w:tcPr>
          <w:p>
            <w:r>
              <w:t>Different process, machine, container, or region</w:t>
            </w:r>
          </w:p>
        </w:tc>
      </w:tr>
      <w:tr>
        <w:tc>
          <w:tcPr>
            <w:tcW w:type="dxa" w:w="2160"/>
            <w:vAlign w:val="center"/>
            <w:shd w:fill="F4F7FA"/>
          </w:tcPr>
          <w:p>
            <w:r>
              <w:t>Typical failure</w:t>
            </w:r>
          </w:p>
        </w:tc>
        <w:tc>
          <w:tcPr>
            <w:tcW w:type="dxa" w:w="3240"/>
            <w:vAlign w:val="center"/>
            <w:shd w:fill="F4F7FA"/>
          </w:tcPr>
          <w:p>
            <w:r>
              <w:t>Code exception</w:t>
            </w:r>
          </w:p>
        </w:tc>
        <w:tc>
          <w:tcPr>
            <w:tcW w:type="dxa" w:w="4320"/>
            <w:vAlign w:val="center"/>
            <w:shd w:fill="F4F7FA"/>
          </w:tcPr>
          <w:p>
            <w:r>
              <w:t>Code exception plus DNS, TLS, timeout, network, proxy, restart, overload</w:t>
            </w:r>
          </w:p>
        </w:tc>
      </w:tr>
      <w:tr>
        <w:tc>
          <w:tcPr>
            <w:tcW w:type="dxa" w:w="2160"/>
            <w:vAlign w:val="center"/>
          </w:tcPr>
          <w:p>
            <w:r>
              <w:t>Data passing</w:t>
            </w:r>
          </w:p>
        </w:tc>
        <w:tc>
          <w:tcPr>
            <w:tcW w:type="dxa" w:w="3240"/>
            <w:vAlign w:val="center"/>
          </w:tcPr>
          <w:p>
            <w:r>
              <w:t>References and stack/heap memory</w:t>
            </w:r>
          </w:p>
        </w:tc>
        <w:tc>
          <w:tcPr>
            <w:tcW w:type="dxa" w:w="4320"/>
            <w:vAlign w:val="center"/>
          </w:tcPr>
          <w:p>
            <w:r>
              <w:t>Serialized bytes over a network</w:t>
            </w:r>
          </w:p>
        </w:tc>
      </w:tr>
      <w:tr>
        <w:tc>
          <w:tcPr>
            <w:tcW w:type="dxa" w:w="2160"/>
            <w:vAlign w:val="center"/>
            <w:shd w:fill="F4F7FA"/>
          </w:tcPr>
          <w:p>
            <w:r>
              <w:t>Cost</w:t>
            </w:r>
          </w:p>
        </w:tc>
        <w:tc>
          <w:tcPr>
            <w:tcW w:type="dxa" w:w="3240"/>
            <w:vAlign w:val="center"/>
            <w:shd w:fill="F4F7FA"/>
          </w:tcPr>
          <w:p>
            <w:r>
              <w:t>Usually tiny</w:t>
            </w:r>
          </w:p>
        </w:tc>
        <w:tc>
          <w:tcPr>
            <w:tcW w:type="dxa" w:w="4320"/>
            <w:vAlign w:val="center"/>
            <w:shd w:fill="F4F7FA"/>
          </w:tcPr>
          <w:p>
            <w:r>
              <w:t>Network latency plus serialization plus server work</w:t>
            </w:r>
          </w:p>
        </w:tc>
      </w:tr>
      <w:tr>
        <w:tc>
          <w:tcPr>
            <w:tcW w:type="dxa" w:w="2160"/>
            <w:vAlign w:val="center"/>
          </w:tcPr>
          <w:p>
            <w:r>
              <w:t>Compatibility</w:t>
            </w:r>
          </w:p>
        </w:tc>
        <w:tc>
          <w:tcPr>
            <w:tcW w:type="dxa" w:w="3240"/>
            <w:vAlign w:val="center"/>
          </w:tcPr>
          <w:p>
            <w:r>
              <w:t>Compiler coordinates types</w:t>
            </w:r>
          </w:p>
        </w:tc>
        <w:tc>
          <w:tcPr>
            <w:tcW w:type="dxa" w:w="4320"/>
            <w:vAlign w:val="center"/>
          </w:tcPr>
          <w:p>
            <w:r>
              <w:t>Contract evolution must preserve wire compatibility</w:t>
            </w:r>
          </w:p>
        </w:tc>
      </w:tr>
    </w:tbl>
    <w:p>
      <w:pPr>
        <w:spacing w:after="0"/>
      </w:pPr>
    </w:p>
    <w:p>
      <w:r>
        <w:t>A generated client makes remote work convenient, but it does not remove distributed systems realities. Treat every gRPC call as an unreliable, time-bounded dependency.</w:t>
      </w:r>
    </w:p>
    <w:p>
      <w:pPr>
        <w:pStyle w:val="Heading1"/>
        <w:keepNext/>
      </w:pPr>
      <w:r>
        <w:t>2. Networking Foundations</w:t>
      </w:r>
    </w:p>
    <w:p>
      <w:r>
        <w:t>Before HTTP/2, first understand the layers underneath it. Applications do not directly send C# objects across a network. They convert data to bytes and rely on several layers to deliver those bytes.</w:t>
      </w:r>
    </w:p>
    <w:p>
      <w:pPr>
        <w:pStyle w:val="Heading2"/>
        <w:keepNext/>
      </w:pPr>
      <w:r>
        <w:t>Processes, addresses, and ports</w:t>
      </w:r>
    </w:p>
    <w:p>
      <w:pPr>
        <w:pStyle w:val="ListBullet"/>
      </w:pPr>
      <w:r>
        <w:t>A process is a running program. Your Order Service and Product Service are separate processes even when they run on one computer.</w:t>
      </w:r>
    </w:p>
    <w:p>
      <w:pPr>
        <w:pStyle w:val="ListBullet"/>
      </w:pPr>
      <w:r>
        <w:t>An IP address identifies a network interface or host location. Examples include private addresses inside a data center and public addresses on the internet.</w:t>
      </w:r>
    </w:p>
    <w:p>
      <w:pPr>
        <w:pStyle w:val="ListBullet"/>
      </w:pPr>
      <w:r>
        <w:t>A port identifies a listening application endpoint on a host. HTTPS commonly uses port 443, while local development often uses generated ports.</w:t>
      </w:r>
    </w:p>
    <w:p>
      <w:pPr>
        <w:pStyle w:val="ListBullet"/>
      </w:pPr>
      <w:r>
        <w:t>DNS converts a service name such as product-service.example.com into an IP address. In Kubernetes, service discovery commonly relies on cluster DNS.</w:t>
      </w:r>
    </w:p>
    <w:p>
      <w:pPr>
        <w:pStyle w:val="ListBullet"/>
      </w:pPr>
      <w:r>
        <w:t>A socket is an operating-system networking endpoint. A TCP connection is identified by source address, source port, destination address, and destination port.</w:t>
      </w:r>
    </w:p>
    <w:p>
      <w:pPr>
        <w:pStyle w:val="Heading2"/>
        <w:keepNext/>
      </w:pPr>
      <w:r>
        <w:t>TCP: reliable byte delivery</w:t>
      </w:r>
    </w:p>
    <w:p>
      <w:r>
        <w:t>Most ordinary gRPC over HTTP/2 uses TCP underneath. TCP presents an ordered stream of bytes. It retransmits lost segments, detects errors, and delivers bytes in order. TCP does not know about ProductRequest, JSON, Protobuf, or gRPC methods. Those are higher-level meanings.</w:t>
      </w:r>
    </w:p>
    <w:tbl>
      <w:tblPr>
        <w:tblW w:type="auto" w:w="0"/>
        <w:jc w:val="center"/>
        <w:tblLayout w:type="autofit"/>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Important distinction  </w:t>
            </w:r>
            <w:r>
              <w:t>TCP is a transport protocol for reliable ordered bytes. HTTP/2 is an application protocol that defines requests, responses, headers, streams, and frames. gRPC defines RPC conventions on top of HTTP/2. Protobuf defines message structure and binary serialization.</w:t>
            </w:r>
          </w:p>
        </w:tc>
      </w:tr>
    </w:tbl>
    <w:p>
      <w:pPr>
        <w:spacing w:after="0"/>
      </w:pPr>
    </w:p>
    <w:p>
      <w:pPr>
        <w:pStyle w:val="Heading2"/>
        <w:keepNext/>
      </w:pPr>
      <w:r>
        <w:t>TLS: encryption and identity</w:t>
      </w:r>
    </w:p>
    <w:p>
      <w:r>
        <w:t>TLS protects data in transit. It can encrypt the connection, verify the server certificate, and optionally authenticate both sides with mutual TLS. HTTPS means HTTP protected by TLS. In production, certificate verification should remain enabled.</w:t>
      </w:r>
    </w:p>
    <w:p>
      <w:pPr>
        <w:pStyle w:val="Heading1"/>
        <w:keepNext/>
      </w:pPr>
      <w:r>
        <w:t>3. HTTP/1.1, HTTP/2, and HTTP/3</w:t>
      </w:r>
    </w:p>
    <w:p>
      <w:r>
        <w:t>HTTP is the protocol used to exchange requests and responses. Versions differ mainly in how information is represented and transported, not in the business meaning of your API.</w:t>
      </w:r>
    </w:p>
    <w:p>
      <w:pPr>
        <w:pStyle w:val="Heading2"/>
        <w:keepNext/>
      </w:pPr>
      <w:r>
        <w:t>HTTP/1.1</w:t>
      </w:r>
    </w:p>
    <w:p>
      <w:r>
        <w:t>HTTP/1.1 uses textual start lines and headers. A request might begin with GET /products/101 HTTP/1.1. Persistent connections allow multiple requests over a connection, but concurrent usage historically required multiple connections or careful pipelining. This can create connection overhead and request sequencing limitations.</w:t>
      </w:r>
    </w:p>
    <w:p>
      <w:pPr>
        <w:pStyle w:val="Heading2"/>
        <w:keepNext/>
      </w:pPr>
      <w:r>
        <w:t>HTTP/2</w:t>
      </w:r>
    </w:p>
    <w:p>
      <w:r>
        <w:t>HTTP/2 keeps familiar HTTP semantics such as methods, status, headers, and request/response behavior, but introduces a binary framing layer. A single connection can carry many independent logical streams concurrently. Headers are compressed, and frames from different streams can be interleaved.</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One TCP connection</w:t>
            </w:r>
          </w:p>
          <w:p>
            <w:pPr>
              <w:pStyle w:val="Code"/>
            </w:pPr>
            <w:r>
              <w:t xml:space="preserve">  Stream 1: ProductService/GetProduct</w:t>
            </w:r>
          </w:p>
          <w:p>
            <w:pPr>
              <w:pStyle w:val="Code"/>
            </w:pPr>
            <w:r>
              <w:t xml:space="preserve">  Stream 3: InventoryService/CheckStock</w:t>
            </w:r>
          </w:p>
          <w:p>
            <w:pPr>
              <w:pStyle w:val="Code"/>
            </w:pPr>
            <w:r>
              <w:t xml:space="preserve">  Stream 5: ProductService/GetProduct</w:t>
            </w:r>
          </w:p>
          <w:p>
            <w:pPr>
              <w:pStyle w:val="Code"/>
            </w:pPr>
            <w:r/>
          </w:p>
          <w:p>
            <w:pPr>
              <w:pStyle w:val="Code"/>
            </w:pPr>
            <w:r>
              <w:t>Frames from these streams can be interleaved,</w:t>
            </w:r>
          </w:p>
          <w:p>
            <w:pPr>
              <w:pStyle w:val="Code"/>
            </w:pPr>
            <w:r>
              <w:t>while each stream remains logically independent.</w:t>
            </w:r>
          </w:p>
        </w:tc>
      </w:tr>
    </w:tbl>
    <w:p>
      <w:pPr>
        <w:spacing w:after="0"/>
      </w:pPr>
    </w:p>
    <w:p>
      <w:pPr>
        <w:pStyle w:val="Heading2"/>
        <w:keepNext/>
      </w:pPr>
      <w:r>
        <w:t>Why HTTP/2 is useful for gRPC</w:t>
      </w:r>
    </w:p>
    <w:p>
      <w:pPr>
        <w:pStyle w:val="ListBullet"/>
      </w:pPr>
      <w:r>
        <w:t>Multiplexing lets many concurrent RPCs share a connection, reducing the need to open many TCP connections.</w:t>
      </w:r>
    </w:p>
    <w:p>
      <w:pPr>
        <w:pStyle w:val="ListBullet"/>
      </w:pPr>
      <w:r>
        <w:t>Binary framing gives gRPC a structured way to carry message bytes, headers, and trailers.</w:t>
      </w:r>
    </w:p>
    <w:p>
      <w:pPr>
        <w:pStyle w:val="ListBullet"/>
      </w:pPr>
      <w:r>
        <w:t>Long-lived streams naturally support server, client, and bidirectional streaming.</w:t>
      </w:r>
    </w:p>
    <w:p>
      <w:pPr>
        <w:pStyle w:val="ListBullet"/>
      </w:pPr>
      <w:r>
        <w:t>Header compression reduces repeated metadata overhead.</w:t>
      </w:r>
    </w:p>
    <w:p>
      <w:pPr>
        <w:pStyle w:val="ListBullet"/>
      </w:pPr>
      <w:r>
        <w:t>Flow control helps a receiver limit how quickly data arrives at connection and stream levels.</w:t>
      </w:r>
    </w:p>
    <w:p>
      <w:pPr>
        <w:pStyle w:val="Heading2"/>
        <w:keepNext/>
      </w:pPr>
      <w:r>
        <w:t>What HTTP/2 does not guarantee</w:t>
      </w:r>
    </w:p>
    <w:p>
      <w:pPr>
        <w:pStyle w:val="ListBullet"/>
      </w:pPr>
      <w:r>
        <w:t>It does not make database queries faster.</w:t>
      </w:r>
    </w:p>
    <w:p>
      <w:pPr>
        <w:pStyle w:val="ListBullet"/>
      </w:pPr>
      <w:r>
        <w:t>It does not guarantee that the remote service is available.</w:t>
      </w:r>
    </w:p>
    <w:p>
      <w:pPr>
        <w:pStyle w:val="ListBullet"/>
      </w:pPr>
      <w:r>
        <w:t>It does not automatically retry safely.</w:t>
      </w:r>
    </w:p>
    <w:p>
      <w:pPr>
        <w:pStyle w:val="ListBullet"/>
      </w:pPr>
      <w:r>
        <w:t>It does not replace deadlines, cancellation, monitoring, load balancing, or capacity planning.</w:t>
      </w:r>
    </w:p>
    <w:p>
      <w:pPr>
        <w:pStyle w:val="ListBullet"/>
      </w:pPr>
      <w:r>
        <w:t>Because HTTP/2 usually runs over one TCP connection, packet loss can still delay multiple streams at the TCP layer.</w:t>
      </w:r>
    </w:p>
    <w:p>
      <w:pPr>
        <w:pStyle w:val="Heading2"/>
        <w:keepNext/>
      </w:pPr>
      <w:r>
        <w:t>HTTP/3</w:t>
      </w:r>
    </w:p>
    <w:p>
      <w:r>
        <w:t>HTTP/3 maps HTTP semantics onto QUIC, which runs over UDP and implements reliability and per-stream behavior differently. It can reduce some connection and transport-level blocking effects. Native gRPC deployments most commonly discuss HTTP/2, so confirm current platform, client, proxy, and hosting support before choosing a different transport.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088"/>
            <w:shd w:fill="1F4E79"/>
            <w:vAlign w:val="center"/>
          </w:tcPr>
          <w:p>
            <w:r>
              <w:rPr>
                <w:b/>
                <w:color w:val="FFFFFF"/>
              </w:rPr>
              <w:t>Feature</w:t>
            </w:r>
          </w:p>
        </w:tc>
        <w:tc>
          <w:tcPr>
            <w:tcW w:type="dxa" w:w="2664"/>
            <w:shd w:fill="1F4E79"/>
            <w:vAlign w:val="center"/>
          </w:tcPr>
          <w:p>
            <w:r>
              <w:rPr>
                <w:b/>
                <w:color w:val="FFFFFF"/>
              </w:rPr>
              <w:t>HTTP/1.1</w:t>
            </w:r>
          </w:p>
        </w:tc>
        <w:tc>
          <w:tcPr>
            <w:tcW w:type="dxa" w:w="2736"/>
            <w:shd w:fill="1F4E79"/>
            <w:vAlign w:val="center"/>
          </w:tcPr>
          <w:p>
            <w:r>
              <w:rPr>
                <w:b/>
                <w:color w:val="FFFFFF"/>
              </w:rPr>
              <w:t>HTTP/2</w:t>
            </w:r>
          </w:p>
        </w:tc>
        <w:tc>
          <w:tcPr>
            <w:tcW w:type="dxa" w:w="2736"/>
            <w:shd w:fill="1F4E79"/>
            <w:vAlign w:val="center"/>
          </w:tcPr>
          <w:p>
            <w:r>
              <w:rPr>
                <w:b/>
                <w:color w:val="FFFFFF"/>
              </w:rPr>
              <w:t>HTTP/3</w:t>
            </w:r>
          </w:p>
        </w:tc>
      </w:tr>
      <w:tr>
        <w:tc>
          <w:tcPr>
            <w:tcW w:type="dxa" w:w="2088"/>
            <w:vAlign w:val="center"/>
          </w:tcPr>
          <w:p>
            <w:r>
              <w:t>Wire representation</w:t>
            </w:r>
          </w:p>
        </w:tc>
        <w:tc>
          <w:tcPr>
            <w:tcW w:type="dxa" w:w="2664"/>
            <w:vAlign w:val="center"/>
          </w:tcPr>
          <w:p>
            <w:r>
              <w:t>Textual headers and message syntax</w:t>
            </w:r>
          </w:p>
        </w:tc>
        <w:tc>
          <w:tcPr>
            <w:tcW w:type="dxa" w:w="2736"/>
            <w:vAlign w:val="center"/>
          </w:tcPr>
          <w:p>
            <w:r>
              <w:t>Binary frames</w:t>
            </w:r>
          </w:p>
        </w:tc>
        <w:tc>
          <w:tcPr>
            <w:tcW w:type="dxa" w:w="2736"/>
            <w:vAlign w:val="center"/>
          </w:tcPr>
          <w:p>
            <w:r>
              <w:t>HTTP semantics over QUIC</w:t>
            </w:r>
          </w:p>
        </w:tc>
      </w:tr>
      <w:tr>
        <w:tc>
          <w:tcPr>
            <w:tcW w:type="dxa" w:w="2088"/>
            <w:vAlign w:val="center"/>
            <w:shd w:fill="F4F7FA"/>
          </w:tcPr>
          <w:p>
            <w:r>
              <w:t>Concurrency</w:t>
            </w:r>
          </w:p>
        </w:tc>
        <w:tc>
          <w:tcPr>
            <w:tcW w:type="dxa" w:w="2664"/>
            <w:vAlign w:val="center"/>
            <w:shd w:fill="F4F7FA"/>
          </w:tcPr>
          <w:p>
            <w:r>
              <w:t>Often multiple connections</w:t>
            </w:r>
          </w:p>
        </w:tc>
        <w:tc>
          <w:tcPr>
            <w:tcW w:type="dxa" w:w="2736"/>
            <w:vAlign w:val="center"/>
            <w:shd w:fill="F4F7FA"/>
          </w:tcPr>
          <w:p>
            <w:r>
              <w:t>Many streams per connection</w:t>
            </w:r>
          </w:p>
        </w:tc>
        <w:tc>
          <w:tcPr>
            <w:tcW w:type="dxa" w:w="2736"/>
            <w:vAlign w:val="center"/>
            <w:shd w:fill="F4F7FA"/>
          </w:tcPr>
          <w:p>
            <w:r>
              <w:t>Many QUIC streams</w:t>
            </w:r>
          </w:p>
        </w:tc>
      </w:tr>
      <w:tr>
        <w:tc>
          <w:tcPr>
            <w:tcW w:type="dxa" w:w="2088"/>
            <w:vAlign w:val="center"/>
          </w:tcPr>
          <w:p>
            <w:r>
              <w:t>Underlying transport</w:t>
            </w:r>
          </w:p>
        </w:tc>
        <w:tc>
          <w:tcPr>
            <w:tcW w:type="dxa" w:w="2664"/>
            <w:vAlign w:val="center"/>
          </w:tcPr>
          <w:p>
            <w:r>
              <w:t>TCP</w:t>
            </w:r>
          </w:p>
        </w:tc>
        <w:tc>
          <w:tcPr>
            <w:tcW w:type="dxa" w:w="2736"/>
            <w:vAlign w:val="center"/>
          </w:tcPr>
          <w:p>
            <w:r>
              <w:t>TCP</w:t>
            </w:r>
          </w:p>
        </w:tc>
        <w:tc>
          <w:tcPr>
            <w:tcW w:type="dxa" w:w="2736"/>
            <w:vAlign w:val="center"/>
          </w:tcPr>
          <w:p>
            <w:r>
              <w:t>QUIC over UDP</w:t>
            </w:r>
          </w:p>
        </w:tc>
      </w:tr>
      <w:tr>
        <w:tc>
          <w:tcPr>
            <w:tcW w:type="dxa" w:w="2088"/>
            <w:vAlign w:val="center"/>
            <w:shd w:fill="F4F7FA"/>
          </w:tcPr>
          <w:p>
            <w:r>
              <w:t>Typical gRPC relevance</w:t>
            </w:r>
          </w:p>
        </w:tc>
        <w:tc>
          <w:tcPr>
            <w:tcW w:type="dxa" w:w="2664"/>
            <w:vAlign w:val="center"/>
            <w:shd w:fill="F4F7FA"/>
          </w:tcPr>
          <w:p>
            <w:r>
              <w:t>Limited for native gRPC</w:t>
            </w:r>
          </w:p>
        </w:tc>
        <w:tc>
          <w:tcPr>
            <w:tcW w:type="dxa" w:w="2736"/>
            <w:vAlign w:val="center"/>
            <w:shd w:fill="F4F7FA"/>
          </w:tcPr>
          <w:p>
            <w:r>
              <w:t>Standard transport</w:t>
            </w:r>
          </w:p>
        </w:tc>
        <w:tc>
          <w:tcPr>
            <w:tcW w:type="dxa" w:w="2736"/>
            <w:vAlign w:val="center"/>
            <w:shd w:fill="F4F7FA"/>
          </w:tcPr>
          <w:p>
            <w:r>
              <w:t>Environment-dependent support</w:t>
            </w:r>
          </w:p>
        </w:tc>
      </w:tr>
    </w:tbl>
    <w:p>
      <w:pPr>
        <w:spacing w:after="0"/>
      </w:pPr>
    </w:p>
    <w:p>
      <w:pPr>
        <w:pStyle w:val="Heading1"/>
        <w:keepNext/>
      </w:pPr>
      <w:r>
        <w:t>4. What gRPC Is</w:t>
      </w:r>
    </w:p>
    <w:p>
      <w:r>
        <w:t>gRPC is a language-neutral Remote Procedure Call framework. Instead of designing only URLs and JSON payloads, you define services, methods, and messages. Tooling generates code for the selected programming language.</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service ProductService {</w:t>
            </w:r>
          </w:p>
          <w:p>
            <w:pPr>
              <w:pStyle w:val="Code"/>
            </w:pPr>
            <w:r>
              <w:t xml:space="preserve">  rpc GetProduct (GetProductRequest) returns (GetProductReply);</w:t>
            </w:r>
          </w:p>
          <w:p>
            <w:pPr>
              <w:pStyle w:val="Code"/>
            </w:pPr>
            <w:r>
              <w:t>}</w:t>
            </w:r>
          </w:p>
        </w:tc>
      </w:tr>
    </w:tbl>
    <w:p>
      <w:pPr>
        <w:spacing w:after="0"/>
      </w:pPr>
    </w:p>
    <w:p>
      <w:r>
        <w:t>REST asks, "Which resource and HTTP operation?" gRPC asks, "Which service method and typed message?" Both travel over networks and both can be designed well or poorly.</w:t>
      </w:r>
    </w:p>
    <w:tbl>
      <w:tblPr>
        <w:tblStyle w:val="TableGrid"/>
        <w:tblW w:type="auto" w:w="0"/>
        <w:jc w:val="center"/>
        <w:tblLook w:firstColumn="1" w:firstRow="1" w:lastColumn="0" w:lastRow="0" w:noHBand="0" w:noVBand="1" w:val="04A0"/>
      </w:tblPr>
      <w:tblGrid>
        <w:gridCol w:w="3331"/>
        <w:gridCol w:w="3331"/>
        <w:gridCol w:w="3331"/>
      </w:tblGrid>
      <w:tr>
        <w:tc>
          <w:tcPr>
            <w:tcW w:type="dxa" w:w="2016"/>
            <w:shd w:fill="1F4E79"/>
            <w:vAlign w:val="center"/>
          </w:tcPr>
          <w:p>
            <w:r>
              <w:rPr>
                <w:b/>
                <w:color w:val="FFFFFF"/>
              </w:rPr>
              <w:t>Question</w:t>
            </w:r>
          </w:p>
        </w:tc>
        <w:tc>
          <w:tcPr>
            <w:tcW w:type="dxa" w:w="3672"/>
            <w:shd w:fill="1F4E79"/>
            <w:vAlign w:val="center"/>
          </w:tcPr>
          <w:p>
            <w:r>
              <w:rPr>
                <w:b/>
                <w:color w:val="FFFFFF"/>
              </w:rPr>
              <w:t>REST-style answer</w:t>
            </w:r>
          </w:p>
        </w:tc>
        <w:tc>
          <w:tcPr>
            <w:tcW w:type="dxa" w:w="3672"/>
            <w:shd w:fill="1F4E79"/>
            <w:vAlign w:val="center"/>
          </w:tcPr>
          <w:p>
            <w:r>
              <w:rPr>
                <w:b/>
                <w:color w:val="FFFFFF"/>
              </w:rPr>
              <w:t>gRPC-style answer</w:t>
            </w:r>
          </w:p>
        </w:tc>
      </w:tr>
      <w:tr>
        <w:tc>
          <w:tcPr>
            <w:tcW w:type="dxa" w:w="2016"/>
            <w:vAlign w:val="center"/>
          </w:tcPr>
          <w:p>
            <w:r>
              <w:t>Operation</w:t>
            </w:r>
          </w:p>
        </w:tc>
        <w:tc>
          <w:tcPr>
            <w:tcW w:type="dxa" w:w="3672"/>
            <w:vAlign w:val="center"/>
          </w:tcPr>
          <w:p>
            <w:r>
              <w:t>GET /api/products/101</w:t>
            </w:r>
          </w:p>
        </w:tc>
        <w:tc>
          <w:tcPr>
            <w:tcW w:type="dxa" w:w="3672"/>
            <w:vAlign w:val="center"/>
          </w:tcPr>
          <w:p>
            <w:r>
              <w:t>ProductService.GetProduct(request)</w:t>
            </w:r>
          </w:p>
        </w:tc>
      </w:tr>
      <w:tr>
        <w:tc>
          <w:tcPr>
            <w:tcW w:type="dxa" w:w="2016"/>
            <w:vAlign w:val="center"/>
            <w:shd w:fill="F4F7FA"/>
          </w:tcPr>
          <w:p>
            <w:r>
              <w:t>Common payload</w:t>
            </w:r>
          </w:p>
        </w:tc>
        <w:tc>
          <w:tcPr>
            <w:tcW w:type="dxa" w:w="3672"/>
            <w:vAlign w:val="center"/>
            <w:shd w:fill="F4F7FA"/>
          </w:tcPr>
          <w:p>
            <w:r>
              <w:t>JSON</w:t>
            </w:r>
          </w:p>
        </w:tc>
        <w:tc>
          <w:tcPr>
            <w:tcW w:type="dxa" w:w="3672"/>
            <w:vAlign w:val="center"/>
            <w:shd w:fill="F4F7FA"/>
          </w:tcPr>
          <w:p>
            <w:r>
              <w:t>Protobuf</w:t>
            </w:r>
          </w:p>
        </w:tc>
      </w:tr>
      <w:tr>
        <w:tc>
          <w:tcPr>
            <w:tcW w:type="dxa" w:w="2016"/>
            <w:vAlign w:val="center"/>
          </w:tcPr>
          <w:p>
            <w:r>
              <w:t>Contract</w:t>
            </w:r>
          </w:p>
        </w:tc>
        <w:tc>
          <w:tcPr>
            <w:tcW w:type="dxa" w:w="3672"/>
            <w:vAlign w:val="center"/>
          </w:tcPr>
          <w:p>
            <w:r>
              <w:t>OpenAPI often used</w:t>
            </w:r>
          </w:p>
        </w:tc>
        <w:tc>
          <w:tcPr>
            <w:tcW w:type="dxa" w:w="3672"/>
            <w:vAlign w:val="center"/>
          </w:tcPr>
          <w:p>
            <w:r>
              <w:t>Proto file is central</w:t>
            </w:r>
          </w:p>
        </w:tc>
      </w:tr>
      <w:tr>
        <w:tc>
          <w:tcPr>
            <w:tcW w:type="dxa" w:w="2016"/>
            <w:vAlign w:val="center"/>
            <w:shd w:fill="F4F7FA"/>
          </w:tcPr>
          <w:p>
            <w:r>
              <w:t>Client</w:t>
            </w:r>
          </w:p>
        </w:tc>
        <w:tc>
          <w:tcPr>
            <w:tcW w:type="dxa" w:w="3672"/>
            <w:vAlign w:val="center"/>
            <w:shd w:fill="F4F7FA"/>
          </w:tcPr>
          <w:p>
            <w:r>
              <w:t>Handwritten or generated</w:t>
            </w:r>
          </w:p>
        </w:tc>
        <w:tc>
          <w:tcPr>
            <w:tcW w:type="dxa" w:w="3672"/>
            <w:vAlign w:val="center"/>
            <w:shd w:fill="F4F7FA"/>
          </w:tcPr>
          <w:p>
            <w:r>
              <w:t>Usually generated</w:t>
            </w:r>
          </w:p>
        </w:tc>
      </w:tr>
      <w:tr>
        <w:tc>
          <w:tcPr>
            <w:tcW w:type="dxa" w:w="2016"/>
            <w:vAlign w:val="center"/>
          </w:tcPr>
          <w:p>
            <w:r>
              <w:t>Streaming</w:t>
            </w:r>
          </w:p>
        </w:tc>
        <w:tc>
          <w:tcPr>
            <w:tcW w:type="dxa" w:w="3672"/>
            <w:vAlign w:val="center"/>
          </w:tcPr>
          <w:p>
            <w:r>
              <w:t>Possible, varied approaches</w:t>
            </w:r>
          </w:p>
        </w:tc>
        <w:tc>
          <w:tcPr>
            <w:tcW w:type="dxa" w:w="3672"/>
            <w:vAlign w:val="center"/>
          </w:tcPr>
          <w:p>
            <w:r>
              <w:t>First-class RPC patterns</w:t>
            </w:r>
          </w:p>
        </w:tc>
      </w:tr>
    </w:tbl>
    <w:p>
      <w:pPr>
        <w:spacing w:after="0"/>
      </w:pPr>
    </w:p>
    <w:p>
      <w:pPr>
        <w:pStyle w:val="Heading1"/>
        <w:keepNext/>
      </w:pPr>
      <w:r>
        <w:t>5. Contract-First API Development</w:t>
      </w:r>
    </w:p>
    <w:p>
      <w:r>
        <w:t>Contract-first means the external agreement is designed before the server implementation. In gRPC, the contract normally lives in a .proto file. It defines exactly what clients can call and what messages they exchange.</w:t>
      </w:r>
    </w:p>
    <w:p>
      <w:pPr>
        <w:pStyle w:val="Heading2"/>
        <w:keepNext/>
      </w:pPr>
      <w:r>
        <w:t>Why contract-first matters</w:t>
      </w:r>
    </w:p>
    <w:p>
      <w:pPr>
        <w:pStyle w:val="ListBullet"/>
      </w:pPr>
      <w:r>
        <w:t>Client and server teams can work from one explicit agreement.</w:t>
      </w:r>
    </w:p>
    <w:p>
      <w:pPr>
        <w:pStyle w:val="ListBullet"/>
      </w:pPr>
      <w:r>
        <w:t>Code generation reduces route, field-name, and primitive-type mistakes.</w:t>
      </w:r>
    </w:p>
    <w:p>
      <w:pPr>
        <w:pStyle w:val="ListBullet"/>
      </w:pPr>
      <w:r>
        <w:t>The contract can be reviewed independently of implementation details.</w:t>
      </w:r>
    </w:p>
    <w:p>
      <w:pPr>
        <w:pStyle w:val="ListBullet"/>
      </w:pPr>
      <w:r>
        <w:t>Different languages can generate equivalent types from the same schema.</w:t>
      </w:r>
    </w:p>
    <w:p>
      <w:pPr>
        <w:pStyle w:val="ListBullet"/>
      </w:pPr>
      <w:r>
        <w:t>Compatibility rules can be checked in CI before deployment.</w:t>
      </w:r>
    </w:p>
    <w:p>
      <w:pPr>
        <w:pStyle w:val="Heading2"/>
        <w:keepNext/>
      </w:pPr>
      <w:r>
        <w:t>What the contract does not contain</w:t>
      </w:r>
    </w:p>
    <w:p>
      <w:r>
        <w:t>A proto file does not fully express every business rule. It can say quantity is an integer, but not necessarily that quantity must be between 1 and 100. Business validation, authorization, database transactions, and operational policies still belong in application code and infrastructure.</w:t>
      </w:r>
    </w:p>
    <w:p>
      <w:pPr>
        <w:pStyle w:val="Heading2"/>
        <w:keepNext/>
      </w:pPr>
      <w:r>
        <w:t>Contract ownership options</w:t>
      </w:r>
    </w:p>
    <w:p>
      <w:pPr>
        <w:pStyle w:val="ListBullet"/>
      </w:pPr>
      <w:r>
        <w:t>A shared NuGet package containing generated contracts</w:t>
      </w:r>
    </w:p>
    <w:p>
      <w:pPr>
        <w:pStyle w:val="ListBullet"/>
      </w:pPr>
      <w:r>
        <w:t>A dedicated schema repository with controlled releases</w:t>
      </w:r>
    </w:p>
    <w:p>
      <w:pPr>
        <w:pStyle w:val="ListBullet"/>
      </w:pPr>
      <w:r>
        <w:t>Proto files published as build artifacts</w:t>
      </w:r>
    </w:p>
    <w:p>
      <w:pPr>
        <w:pStyle w:val="ListBullet"/>
      </w:pPr>
      <w:r>
        <w:t>A monorepo used by all participating services</w:t>
      </w:r>
    </w:p>
    <w:tbl>
      <w:tblPr>
        <w:tblW w:type="auto" w:w="0"/>
        <w:jc w:val="center"/>
        <w:tblLayout w:type="autofit"/>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Avoid  </w:t>
            </w:r>
            <w:r>
              <w:t>Do not copy and paste proto files manually between projects without ownership and versioning. Copies drift, and failures appear late.</w:t>
            </w:r>
          </w:p>
        </w:tc>
      </w:tr>
    </w:tbl>
    <w:p>
      <w:pPr>
        <w:spacing w:after="0"/>
      </w:pPr>
    </w:p>
    <w:p>
      <w:pPr>
        <w:pStyle w:val="Heading1"/>
        <w:keepNext/>
      </w:pPr>
      <w:r>
        <w:t>6. Protocol Buffers in Depth</w:t>
      </w:r>
    </w:p>
    <w:p>
      <w:r>
        <w:t>Protocol Buffers, usually called Protobuf, is both an Interface Definition Language and a binary serialization format. The schema describes messages. Generated code knows how to convert those messages to and from bytes.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syntax = "proto3";</w:t>
            </w:r>
          </w:p>
          <w:p>
            <w:pPr>
              <w:pStyle w:val="Code"/>
            </w:pPr>
            <w:r>
              <w:t>option csharp_namespace = "Product.Contracts";</w:t>
            </w:r>
          </w:p>
          <w:p>
            <w:pPr>
              <w:pStyle w:val="Code"/>
            </w:pPr>
            <w:r>
              <w:t>package product.v1;</w:t>
            </w:r>
          </w:p>
          <w:p>
            <w:pPr>
              <w:pStyle w:val="Code"/>
            </w:pPr>
            <w:r/>
          </w:p>
          <w:p>
            <w:pPr>
              <w:pStyle w:val="Code"/>
            </w:pPr>
            <w:r>
              <w:t>message Product {</w:t>
            </w:r>
          </w:p>
          <w:p>
            <w:pPr>
              <w:pStyle w:val="Code"/>
            </w:pPr>
            <w:r>
              <w:t xml:space="preserve">  int32 product_id = 1;</w:t>
            </w:r>
          </w:p>
          <w:p>
            <w:pPr>
              <w:pStyle w:val="Code"/>
            </w:pPr>
            <w:r>
              <w:t xml:space="preserve">  string name = 2;</w:t>
            </w:r>
          </w:p>
          <w:p>
            <w:pPr>
              <w:pStyle w:val="Code"/>
            </w:pPr>
            <w:r>
              <w:t xml:space="preserve">  int64 price_minor_units = 3;</w:t>
            </w:r>
          </w:p>
          <w:p>
            <w:pPr>
              <w:pStyle w:val="Code"/>
            </w:pPr>
            <w:r>
              <w:t xml:space="preserve">  string currency = 4;</w:t>
            </w:r>
          </w:p>
          <w:p>
            <w:pPr>
              <w:pStyle w:val="Code"/>
            </w:pPr>
            <w:r>
              <w:t>}</w:t>
            </w:r>
          </w:p>
        </w:tc>
      </w:tr>
    </w:tbl>
    <w:p>
      <w:pPr>
        <w:spacing w:after="0"/>
      </w:pPr>
    </w:p>
    <w:p>
      <w:pPr>
        <w:pStyle w:val="Heading2"/>
        <w:keepNext/>
      </w:pPr>
      <w:r>
        <w:t>Field numbers</w:t>
      </w:r>
    </w:p>
    <w:p>
      <w:r>
        <w:t>The number after each field is the wire identifier. It is not an array position or a default value. Protobuf writes the field identifier and encoded value, so it does not need to repeat long property names for every message.</w:t>
      </w:r>
    </w:p>
    <w:tbl>
      <w:tblPr>
        <w:tblW w:type="auto" w:w="0"/>
        <w:jc w:val="center"/>
        <w:tblLayout w:type="autofit"/>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Permanent rule  </w:t>
            </w:r>
            <w:r>
              <w:t>Once field number 3 means price_minor_units, keep that meaning. If the field is removed, reserve number 3 and its old name. Never reuse it for a different concept.</w:t>
            </w:r>
          </w:p>
        </w:tc>
      </w:tr>
    </w:tbl>
    <w:p>
      <w:pPr>
        <w:spacing w:after="0"/>
      </w:pPr>
    </w:p>
    <w:p>
      <w:pPr>
        <w:pStyle w:val="Heading2"/>
        <w:keepNext/>
      </w:pPr>
      <w:r>
        <w:t>Common scalar mappings</w:t>
      </w:r>
    </w:p>
    <w:tbl>
      <w:tblPr>
        <w:tblStyle w:val="TableGrid"/>
        <w:tblW w:type="auto" w:w="0"/>
        <w:jc w:val="center"/>
        <w:tblLook w:firstColumn="1" w:firstRow="1" w:lastColumn="0" w:lastRow="0" w:noHBand="0" w:noVBand="1" w:val="04A0"/>
      </w:tblPr>
      <w:tblGrid>
        <w:gridCol w:w="3331"/>
        <w:gridCol w:w="3331"/>
        <w:gridCol w:w="3331"/>
      </w:tblGrid>
      <w:tr>
        <w:tc>
          <w:tcPr>
            <w:tcW w:type="dxa" w:w="1944"/>
            <w:shd w:fill="1F4E79"/>
            <w:vAlign w:val="center"/>
          </w:tcPr>
          <w:p>
            <w:r>
              <w:rPr>
                <w:b/>
                <w:color w:val="FFFFFF"/>
              </w:rPr>
              <w:t>Protobuf</w:t>
            </w:r>
          </w:p>
        </w:tc>
        <w:tc>
          <w:tcPr>
            <w:tcW w:type="dxa" w:w="2664"/>
            <w:shd w:fill="1F4E79"/>
            <w:vAlign w:val="center"/>
          </w:tcPr>
          <w:p>
            <w:r>
              <w:rPr>
                <w:b/>
                <w:color w:val="FFFFFF"/>
              </w:rPr>
              <w:t>C# generated type</w:t>
            </w:r>
          </w:p>
        </w:tc>
        <w:tc>
          <w:tcPr>
            <w:tcW w:type="dxa" w:w="4608"/>
            <w:shd w:fill="1F4E79"/>
            <w:vAlign w:val="center"/>
          </w:tcPr>
          <w:p>
            <w:r>
              <w:rPr>
                <w:b/>
                <w:color w:val="FFFFFF"/>
              </w:rPr>
              <w:t>Use</w:t>
            </w:r>
          </w:p>
        </w:tc>
      </w:tr>
      <w:tr>
        <w:tc>
          <w:tcPr>
            <w:tcW w:type="dxa" w:w="1944"/>
            <w:vAlign w:val="center"/>
          </w:tcPr>
          <w:p>
            <w:r>
              <w:t>int32</w:t>
            </w:r>
          </w:p>
        </w:tc>
        <w:tc>
          <w:tcPr>
            <w:tcW w:type="dxa" w:w="2664"/>
            <w:vAlign w:val="center"/>
          </w:tcPr>
          <w:p>
            <w:r>
              <w:t>int</w:t>
            </w:r>
          </w:p>
        </w:tc>
        <w:tc>
          <w:tcPr>
            <w:tcW w:type="dxa" w:w="4608"/>
            <w:vAlign w:val="center"/>
          </w:tcPr>
          <w:p>
            <w:r>
              <w:t>Smaller signed integer</w:t>
            </w:r>
          </w:p>
        </w:tc>
      </w:tr>
      <w:tr>
        <w:tc>
          <w:tcPr>
            <w:tcW w:type="dxa" w:w="1944"/>
            <w:vAlign w:val="center"/>
            <w:shd w:fill="F4F7FA"/>
          </w:tcPr>
          <w:p>
            <w:r>
              <w:t>int64</w:t>
            </w:r>
          </w:p>
        </w:tc>
        <w:tc>
          <w:tcPr>
            <w:tcW w:type="dxa" w:w="2664"/>
            <w:vAlign w:val="center"/>
            <w:shd w:fill="F4F7FA"/>
          </w:tcPr>
          <w:p>
            <w:r>
              <w:t>long</w:t>
            </w:r>
          </w:p>
        </w:tc>
        <w:tc>
          <w:tcPr>
            <w:tcW w:type="dxa" w:w="4608"/>
            <w:vAlign w:val="center"/>
            <w:shd w:fill="F4F7FA"/>
          </w:tcPr>
          <w:p>
            <w:r>
              <w:t>Identifiers, counters, minor currency units</w:t>
            </w:r>
          </w:p>
        </w:tc>
      </w:tr>
      <w:tr>
        <w:tc>
          <w:tcPr>
            <w:tcW w:type="dxa" w:w="1944"/>
            <w:vAlign w:val="center"/>
          </w:tcPr>
          <w:p>
            <w:r>
              <w:t>double</w:t>
            </w:r>
          </w:p>
        </w:tc>
        <w:tc>
          <w:tcPr>
            <w:tcW w:type="dxa" w:w="2664"/>
            <w:vAlign w:val="center"/>
          </w:tcPr>
          <w:p>
            <w:r>
              <w:t>double</w:t>
            </w:r>
          </w:p>
        </w:tc>
        <w:tc>
          <w:tcPr>
            <w:tcW w:type="dxa" w:w="4608"/>
            <w:vAlign w:val="center"/>
          </w:tcPr>
          <w:p>
            <w:r>
              <w:t>Floating-point values, not ideal for money</w:t>
            </w:r>
          </w:p>
        </w:tc>
      </w:tr>
      <w:tr>
        <w:tc>
          <w:tcPr>
            <w:tcW w:type="dxa" w:w="1944"/>
            <w:vAlign w:val="center"/>
            <w:shd w:fill="F4F7FA"/>
          </w:tcPr>
          <w:p>
            <w:r>
              <w:t>bool</w:t>
            </w:r>
          </w:p>
        </w:tc>
        <w:tc>
          <w:tcPr>
            <w:tcW w:type="dxa" w:w="2664"/>
            <w:vAlign w:val="center"/>
            <w:shd w:fill="F4F7FA"/>
          </w:tcPr>
          <w:p>
            <w:r>
              <w:t>bool</w:t>
            </w:r>
          </w:p>
        </w:tc>
        <w:tc>
          <w:tcPr>
            <w:tcW w:type="dxa" w:w="4608"/>
            <w:vAlign w:val="center"/>
            <w:shd w:fill="F4F7FA"/>
          </w:tcPr>
          <w:p>
            <w:r>
              <w:t>True or false</w:t>
            </w:r>
          </w:p>
        </w:tc>
      </w:tr>
      <w:tr>
        <w:tc>
          <w:tcPr>
            <w:tcW w:type="dxa" w:w="1944"/>
            <w:vAlign w:val="center"/>
          </w:tcPr>
          <w:p>
            <w:r>
              <w:t>string</w:t>
            </w:r>
          </w:p>
        </w:tc>
        <w:tc>
          <w:tcPr>
            <w:tcW w:type="dxa" w:w="2664"/>
            <w:vAlign w:val="center"/>
          </w:tcPr>
          <w:p>
            <w:r>
              <w:t>string</w:t>
            </w:r>
          </w:p>
        </w:tc>
        <w:tc>
          <w:tcPr>
            <w:tcW w:type="dxa" w:w="4608"/>
            <w:vAlign w:val="center"/>
          </w:tcPr>
          <w:p>
            <w:r>
              <w:t>UTF-8 text</w:t>
            </w:r>
          </w:p>
        </w:tc>
      </w:tr>
      <w:tr>
        <w:tc>
          <w:tcPr>
            <w:tcW w:type="dxa" w:w="1944"/>
            <w:vAlign w:val="center"/>
            <w:shd w:fill="F4F7FA"/>
          </w:tcPr>
          <w:p>
            <w:r>
              <w:t>bytes</w:t>
            </w:r>
          </w:p>
        </w:tc>
        <w:tc>
          <w:tcPr>
            <w:tcW w:type="dxa" w:w="2664"/>
            <w:vAlign w:val="center"/>
            <w:shd w:fill="F4F7FA"/>
          </w:tcPr>
          <w:p>
            <w:r>
              <w:t>ByteString</w:t>
            </w:r>
          </w:p>
        </w:tc>
        <w:tc>
          <w:tcPr>
            <w:tcW w:type="dxa" w:w="4608"/>
            <w:vAlign w:val="center"/>
            <w:shd w:fill="F4F7FA"/>
          </w:tcPr>
          <w:p>
            <w:r>
              <w:t>Raw binary data</w:t>
            </w:r>
          </w:p>
        </w:tc>
      </w:tr>
    </w:tbl>
    <w:p>
      <w:pPr>
        <w:spacing w:after="0"/>
      </w:pPr>
    </w:p>
    <w:p>
      <w:pPr>
        <w:pStyle w:val="Heading2"/>
        <w:keepNext/>
      </w:pPr>
      <w:r>
        <w:t>Defaults and presence</w:t>
      </w:r>
    </w:p>
    <w:p>
      <w:r>
        <w:t>Proto3 scalar fields have default values such as 0, false, and empty string. This means you must design carefully when zero is different from "not provided." Use optional fields, wrapper messages, oneof, or explicit business flags when presence matters.</w:t>
      </w:r>
    </w:p>
    <w:p>
      <w:pPr>
        <w:pStyle w:val="Heading2"/>
        <w:keepNext/>
      </w:pPr>
      <w:r>
        <w:t>Money example</w:t>
      </w:r>
    </w:p>
    <w:p>
      <w:r>
        <w:t>Avoid double for exact financial amounts because binary floating-point may not represent decimal values exactly. A common wire design sends minor units and currency, for example 7500000 paise with INR, or uses a dedicated decimal representation agreed by all languages.</w:t>
      </w:r>
    </w:p>
    <w:p>
      <w:pPr>
        <w:pStyle w:val="Heading2"/>
        <w:keepNext/>
      </w:pPr>
      <w:r>
        <w:t>Collections and nested messages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message GetProductsRequest {</w:t>
            </w:r>
          </w:p>
          <w:p>
            <w:pPr>
              <w:pStyle w:val="Code"/>
            </w:pPr>
            <w:r>
              <w:t xml:space="preserve">  repeated int32 product_ids = 1;</w:t>
            </w:r>
          </w:p>
          <w:p>
            <w:pPr>
              <w:pStyle w:val="Code"/>
            </w:pPr>
            <w:r>
              <w:t>}</w:t>
            </w:r>
          </w:p>
          <w:p>
            <w:pPr>
              <w:pStyle w:val="Code"/>
            </w:pPr>
            <w:r/>
          </w:p>
          <w:p>
            <w:pPr>
              <w:pStyle w:val="Code"/>
            </w:pPr>
            <w:r>
              <w:t>message Address {</w:t>
            </w:r>
          </w:p>
          <w:p>
            <w:pPr>
              <w:pStyle w:val="Code"/>
            </w:pPr>
            <w:r>
              <w:t xml:space="preserve">  string line1 = 1;</w:t>
            </w:r>
          </w:p>
          <w:p>
            <w:pPr>
              <w:pStyle w:val="Code"/>
            </w:pPr>
            <w:r>
              <w:t xml:space="preserve">  string city = 2;</w:t>
            </w:r>
          </w:p>
          <w:p>
            <w:pPr>
              <w:pStyle w:val="Code"/>
            </w:pPr>
            <w:r>
              <w:t xml:space="preserve">  string postal_code = 3;</w:t>
            </w:r>
          </w:p>
          <w:p>
            <w:pPr>
              <w:pStyle w:val="Code"/>
            </w:pPr>
            <w:r>
              <w:t>}</w:t>
            </w:r>
          </w:p>
        </w:tc>
      </w:tr>
    </w:tbl>
    <w:p>
      <w:pPr>
        <w:spacing w:after="0"/>
      </w:pPr>
    </w:p>
    <w:p>
      <w:pPr>
        <w:pStyle w:val="Heading2"/>
        <w:keepNext/>
      </w:pPr>
      <w:r>
        <w:t>Serialization versus compression</w:t>
      </w:r>
    </w:p>
    <w:p>
      <w:r>
        <w:t>Serialization converts a structured object into bytes. Compression tries to make those bytes smaller. Protobuf is compact serialization, but it is not the same as compression. Compression can reduce bandwidth for suitable payloads but consumes CPU and may provide little benefit for tiny messages.</w:t>
      </w:r>
    </w:p>
    <w:p>
      <w:pPr>
        <w:pStyle w:val="Heading1"/>
        <w:keepNext/>
      </w:pPr>
      <w:r>
        <w:t>7. Complete Unary C# Implementation</w:t>
      </w:r>
    </w:p>
    <w:p>
      <w:r>
        <w:t>This example contains one request and one response. That pattern is called unary RPC.</w:t>
      </w:r>
    </w:p>
    <w:p>
      <w:pPr>
        <w:pStyle w:val="Heading2"/>
        <w:keepNext/>
      </w:pPr>
      <w:r>
        <w:t>Step 1: create the service</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dotnet new grpc -n ProductGrpcServer</w:t>
            </w:r>
          </w:p>
          <w:p>
            <w:pPr>
              <w:pStyle w:val="Code"/>
            </w:pPr>
            <w:r>
              <w:t>cd ProductGrpcServer</w:t>
            </w:r>
          </w:p>
        </w:tc>
      </w:tr>
    </w:tbl>
    <w:p>
      <w:pPr>
        <w:spacing w:after="0"/>
      </w:pPr>
    </w:p>
    <w:p>
      <w:pPr>
        <w:pStyle w:val="Heading2"/>
        <w:keepNext/>
      </w:pPr>
      <w:r>
        <w:t>Step 2: define Protos/product.proto</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syntax = "proto3";</w:t>
            </w:r>
          </w:p>
          <w:p>
            <w:pPr>
              <w:pStyle w:val="Code"/>
            </w:pPr>
            <w:r>
              <w:t>option csharp_namespace = "ProductGrpcServer";</w:t>
            </w:r>
          </w:p>
          <w:p>
            <w:pPr>
              <w:pStyle w:val="Code"/>
            </w:pPr>
            <w:r>
              <w:t>package product.v1;</w:t>
            </w:r>
          </w:p>
          <w:p>
            <w:pPr>
              <w:pStyle w:val="Code"/>
            </w:pPr>
            <w:r/>
          </w:p>
          <w:p>
            <w:pPr>
              <w:pStyle w:val="Code"/>
            </w:pPr>
            <w:r>
              <w:t>service ProductService {</w:t>
            </w:r>
          </w:p>
          <w:p>
            <w:pPr>
              <w:pStyle w:val="Code"/>
            </w:pPr>
            <w:r>
              <w:t xml:space="preserve">  rpc GetProduct (GetProductRequest) returns (GetProductReply);</w:t>
            </w:r>
          </w:p>
          <w:p>
            <w:pPr>
              <w:pStyle w:val="Code"/>
            </w:pPr>
            <w:r>
              <w:t>}</w:t>
            </w:r>
          </w:p>
          <w:p>
            <w:pPr>
              <w:pStyle w:val="Code"/>
            </w:pPr>
            <w:r/>
          </w:p>
          <w:p>
            <w:pPr>
              <w:pStyle w:val="Code"/>
            </w:pPr>
            <w:r>
              <w:t>message GetProductRequest {</w:t>
            </w:r>
          </w:p>
          <w:p>
            <w:pPr>
              <w:pStyle w:val="Code"/>
            </w:pPr>
            <w:r>
              <w:t xml:space="preserve">  int32 product_id = 1;</w:t>
            </w:r>
          </w:p>
          <w:p>
            <w:pPr>
              <w:pStyle w:val="Code"/>
            </w:pPr>
            <w:r>
              <w:t>}</w:t>
            </w:r>
          </w:p>
          <w:p>
            <w:pPr>
              <w:pStyle w:val="Code"/>
            </w:pPr>
            <w:r/>
          </w:p>
          <w:p>
            <w:pPr>
              <w:pStyle w:val="Code"/>
            </w:pPr>
            <w:r>
              <w:t>message GetProductReply {</w:t>
            </w:r>
          </w:p>
          <w:p>
            <w:pPr>
              <w:pStyle w:val="Code"/>
            </w:pPr>
            <w:r>
              <w:t xml:space="preserve">  int32 product_id = 1;</w:t>
            </w:r>
          </w:p>
          <w:p>
            <w:pPr>
              <w:pStyle w:val="Code"/>
            </w:pPr>
            <w:r>
              <w:t xml:space="preserve">  string name = 2;</w:t>
            </w:r>
          </w:p>
          <w:p>
            <w:pPr>
              <w:pStyle w:val="Code"/>
            </w:pPr>
            <w:r>
              <w:t xml:space="preserve">  int64 price_minor_units = 3;</w:t>
            </w:r>
          </w:p>
          <w:p>
            <w:pPr>
              <w:pStyle w:val="Code"/>
            </w:pPr>
            <w:r>
              <w:t xml:space="preserve">  string currency = 4;</w:t>
            </w:r>
          </w:p>
          <w:p>
            <w:pPr>
              <w:pStyle w:val="Code"/>
            </w:pPr>
            <w:r>
              <w:t>}</w:t>
            </w:r>
          </w:p>
        </w:tc>
      </w:tr>
    </w:tbl>
    <w:p>
      <w:pPr>
        <w:spacing w:after="0"/>
      </w:pPr>
    </w:p>
    <w:p>
      <w:pPr>
        <w:pStyle w:val="Heading2"/>
        <w:keepNext/>
      </w:pPr>
      <w:r>
        <w:t>Step 3: server project file entry</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&lt;ItemGroup&gt;</w:t>
            </w:r>
          </w:p>
          <w:p>
            <w:pPr>
              <w:pStyle w:val="Code"/>
            </w:pPr>
            <w:r>
              <w:t xml:space="preserve">  &lt;Protobuf Include="Protos\product.proto" GrpcServices="Server" /&gt;</w:t>
            </w:r>
          </w:p>
          <w:p>
            <w:pPr>
              <w:pStyle w:val="Code"/>
            </w:pPr>
            <w:r>
              <w:t>&lt;/ItemGroup&gt;</w:t>
            </w:r>
          </w:p>
        </w:tc>
      </w:tr>
    </w:tbl>
    <w:p>
      <w:pPr>
        <w:spacing w:after="0"/>
      </w:pPr>
    </w:p>
    <w:p>
      <w:pPr>
        <w:pStyle w:val="Heading2"/>
        <w:keepNext/>
      </w:pPr>
      <w:r>
        <w:t>Step 4: implement the service</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using Grpc.Core;</w:t>
            </w:r>
          </w:p>
          <w:p>
            <w:pPr>
              <w:pStyle w:val="Code"/>
            </w:pPr>
            <w:r/>
          </w:p>
          <w:p>
            <w:pPr>
              <w:pStyle w:val="Code"/>
            </w:pPr>
            <w:r>
              <w:t>public sealed class ProductGrpcService</w:t>
            </w:r>
          </w:p>
          <w:p>
            <w:pPr>
              <w:pStyle w:val="Code"/>
            </w:pPr>
            <w:r>
              <w:t xml:space="preserve">    : ProductService.ProductServiceBase</w:t>
            </w:r>
          </w:p>
          <w:p>
            <w:pPr>
              <w:pStyle w:val="Code"/>
            </w:pPr>
            <w:r>
              <w:t>{</w:t>
            </w:r>
          </w:p>
          <w:p>
            <w:pPr>
              <w:pStyle w:val="Code"/>
            </w:pPr>
            <w:r>
              <w:t xml:space="preserve">    private readonly ILogger&lt;ProductGrpcService&gt; _logger;</w:t>
            </w:r>
          </w:p>
          <w:p>
            <w:pPr>
              <w:pStyle w:val="Code"/>
            </w:pPr>
            <w:r/>
          </w:p>
          <w:p>
            <w:pPr>
              <w:pStyle w:val="Code"/>
            </w:pPr>
            <w:r>
              <w:t xml:space="preserve">    public ProductGrpcService(ILogger&lt;ProductGrpcService&gt; logger)</w:t>
            </w:r>
          </w:p>
          <w:p>
            <w:pPr>
              <w:pStyle w:val="Code"/>
            </w:pPr>
            <w:r>
              <w:t xml:space="preserve">        =&gt; _logger = logger;</w:t>
            </w:r>
          </w:p>
          <w:p>
            <w:pPr>
              <w:pStyle w:val="Code"/>
            </w:pPr>
            <w:r/>
          </w:p>
          <w:p>
            <w:pPr>
              <w:pStyle w:val="Code"/>
            </w:pPr>
            <w:r>
              <w:t xml:space="preserve">    public override Task&lt;GetProductReply&gt; GetProduct(</w:t>
            </w:r>
          </w:p>
          <w:p>
            <w:pPr>
              <w:pStyle w:val="Code"/>
            </w:pPr>
            <w:r>
              <w:t xml:space="preserve">        GetProductRequest request, ServerCallContext context)</w:t>
            </w:r>
          </w:p>
          <w:p>
            <w:pPr>
              <w:pStyle w:val="Code"/>
            </w:pPr>
            <w:r>
              <w:t xml:space="preserve">    {</w:t>
            </w:r>
          </w:p>
          <w:p>
            <w:pPr>
              <w:pStyle w:val="Code"/>
            </w:pPr>
            <w:r>
              <w:t xml:space="preserve">        if (request.ProductId &lt;= 0)</w:t>
            </w:r>
          </w:p>
          <w:p>
            <w:pPr>
              <w:pStyle w:val="Code"/>
            </w:pPr>
            <w:r>
              <w:t xml:space="preserve">            throw new RpcException(new Status(</w:t>
            </w:r>
          </w:p>
          <w:p>
            <w:pPr>
              <w:pStyle w:val="Code"/>
            </w:pPr>
            <w:r>
              <w:t xml:space="preserve">                StatusCode.InvalidArgument,</w:t>
            </w:r>
          </w:p>
          <w:p>
            <w:pPr>
              <w:pStyle w:val="Code"/>
            </w:pPr>
            <w:r>
              <w:t xml:space="preserve">                "Product ID must be greater than zero."));</w:t>
            </w:r>
          </w:p>
          <w:p>
            <w:pPr>
              <w:pStyle w:val="Code"/>
            </w:pPr>
            <w:r/>
          </w:p>
          <w:p>
            <w:pPr>
              <w:pStyle w:val="Code"/>
            </w:pPr>
            <w:r>
              <w:t xml:space="preserve">        if (request.ProductId != 101)</w:t>
            </w:r>
          </w:p>
          <w:p>
            <w:pPr>
              <w:pStyle w:val="Code"/>
            </w:pPr>
            <w:r>
              <w:t xml:space="preserve">            throw new RpcException(new Status(</w:t>
            </w:r>
          </w:p>
          <w:p>
            <w:pPr>
              <w:pStyle w:val="Code"/>
            </w:pPr>
            <w:r>
              <w:t xml:space="preserve">                StatusCode.NotFound,</w:t>
            </w:r>
          </w:p>
          <w:p>
            <w:pPr>
              <w:pStyle w:val="Code"/>
            </w:pPr>
            <w:r>
              <w:t xml:space="preserve">                "Product was not found."));</w:t>
            </w:r>
          </w:p>
          <w:p>
            <w:pPr>
              <w:pStyle w:val="Code"/>
            </w:pPr>
            <w:r/>
          </w:p>
          <w:p>
            <w:pPr>
              <w:pStyle w:val="Code"/>
            </w:pPr>
            <w:r>
              <w:t xml:space="preserve">        _logger.LogInformation("Returning product {ProductId}",</w:t>
            </w:r>
          </w:p>
          <w:p>
            <w:pPr>
              <w:pStyle w:val="Code"/>
            </w:pPr>
            <w:r>
              <w:t xml:space="preserve">            request.ProductId);</w:t>
            </w:r>
          </w:p>
          <w:p>
            <w:pPr>
              <w:pStyle w:val="Code"/>
            </w:pPr>
            <w:r/>
          </w:p>
          <w:p>
            <w:pPr>
              <w:pStyle w:val="Code"/>
            </w:pPr>
            <w:r>
              <w:t xml:space="preserve">        return Task.FromResult(new GetProductReply</w:t>
            </w:r>
          </w:p>
          <w:p>
            <w:pPr>
              <w:pStyle w:val="Code"/>
            </w:pPr>
            <w:r>
              <w:t xml:space="preserve">        {</w:t>
            </w:r>
          </w:p>
          <w:p>
            <w:pPr>
              <w:pStyle w:val="Code"/>
            </w:pPr>
            <w:r>
              <w:t xml:space="preserve">            ProductId = 101,</w:t>
            </w:r>
          </w:p>
          <w:p>
            <w:pPr>
              <w:pStyle w:val="Code"/>
            </w:pPr>
            <w:r>
              <w:t xml:space="preserve">            Name = "Laptop",</w:t>
            </w:r>
          </w:p>
          <w:p>
            <w:pPr>
              <w:pStyle w:val="Code"/>
            </w:pPr>
            <w:r>
              <w:t xml:space="preserve">            PriceMinorUnits = 7500000,</w:t>
            </w:r>
          </w:p>
          <w:p>
            <w:pPr>
              <w:pStyle w:val="Code"/>
            </w:pPr>
            <w:r>
              <w:t xml:space="preserve">            Currency = "INR"</w:t>
            </w:r>
          </w:p>
          <w:p>
            <w:pPr>
              <w:pStyle w:val="Code"/>
            </w:pPr>
            <w:r>
              <w:t xml:space="preserve">        });</w:t>
            </w:r>
          </w:p>
          <w:p>
            <w:pPr>
              <w:pStyle w:val="Code"/>
            </w:pPr>
            <w:r>
              <w:t xml:space="preserve">    }</w:t>
            </w:r>
          </w:p>
          <w:p>
            <w:pPr>
              <w:pStyle w:val="Code"/>
            </w:pPr>
            <w:r>
              <w:t>}</w:t>
            </w:r>
          </w:p>
        </w:tc>
      </w:tr>
    </w:tbl>
    <w:p>
      <w:pPr>
        <w:spacing w:after="0"/>
      </w:pPr>
    </w:p>
    <w:p>
      <w:pPr>
        <w:pStyle w:val="Heading2"/>
        <w:keepNext/>
      </w:pPr>
      <w:r>
        <w:t>Step 5: register and map</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var builder = WebApplication.CreateBuilder(args);</w:t>
            </w:r>
          </w:p>
          <w:p>
            <w:pPr>
              <w:pStyle w:val="Code"/>
            </w:pPr>
            <w:r>
              <w:t>builder.Services.AddGrpc();</w:t>
            </w:r>
          </w:p>
          <w:p>
            <w:pPr>
              <w:pStyle w:val="Code"/>
            </w:pPr>
            <w:r/>
          </w:p>
          <w:p>
            <w:pPr>
              <w:pStyle w:val="Code"/>
            </w:pPr>
            <w:r>
              <w:t>var app = builder.Build();</w:t>
            </w:r>
          </w:p>
          <w:p>
            <w:pPr>
              <w:pStyle w:val="Code"/>
            </w:pPr>
            <w:r>
              <w:t>app.MapGrpcService&lt;ProductGrpcService&gt;();</w:t>
            </w:r>
          </w:p>
          <w:p>
            <w:pPr>
              <w:pStyle w:val="Code"/>
            </w:pPr>
            <w:r>
              <w:t>app.MapGet("/", () =&gt; "Use a gRPC client for this service.");</w:t>
            </w:r>
          </w:p>
          <w:p>
            <w:pPr>
              <w:pStyle w:val="Code"/>
            </w:pPr>
            <w:r>
              <w:t>app.Run();</w:t>
            </w:r>
          </w:p>
        </w:tc>
      </w:tr>
    </w:tbl>
    <w:p>
      <w:pPr>
        <w:spacing w:after="0"/>
      </w:pPr>
    </w:p>
    <w:p>
      <w:pPr>
        <w:pStyle w:val="Heading2"/>
        <w:keepNext/>
      </w:pPr>
      <w:r>
        <w:t>Step 6: create a client</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dotnet new console -n ProductGrpcClient</w:t>
            </w:r>
          </w:p>
          <w:p>
            <w:pPr>
              <w:pStyle w:val="Code"/>
            </w:pPr>
            <w:r>
              <w:t>cd ProductGrpcClient</w:t>
            </w:r>
          </w:p>
          <w:p>
            <w:pPr>
              <w:pStyle w:val="Code"/>
            </w:pPr>
            <w:r>
              <w:t>dotnet add package Grpc.Net.Client</w:t>
            </w:r>
          </w:p>
          <w:p>
            <w:pPr>
              <w:pStyle w:val="Code"/>
            </w:pPr>
            <w:r>
              <w:t>dotnet add package Google.Protobuf</w:t>
            </w:r>
          </w:p>
          <w:p>
            <w:pPr>
              <w:pStyle w:val="Code"/>
            </w:pPr>
            <w:r>
              <w:t>dotnet add package Grpc.Tools</w:t>
            </w:r>
          </w:p>
        </w:tc>
      </w:tr>
    </w:tbl>
    <w:p>
      <w:pPr>
        <w:spacing w:after="0"/>
      </w:pPr>
    </w:p>
    <w:p>
      <w:r>
        <w:t>Add the same proto contract with GrpcServices="Client", then call the generated client:</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using Grpc.Core;</w:t>
            </w:r>
          </w:p>
          <w:p>
            <w:pPr>
              <w:pStyle w:val="Code"/>
            </w:pPr>
            <w:r>
              <w:t>using Grpc.Net.Client;</w:t>
            </w:r>
          </w:p>
          <w:p>
            <w:pPr>
              <w:pStyle w:val="Code"/>
            </w:pPr>
            <w:r/>
          </w:p>
          <w:p>
            <w:pPr>
              <w:pStyle w:val="Code"/>
            </w:pPr>
            <w:r>
              <w:t>using var channel = GrpcChannel.ForAddress("https://localhost:7001");</w:t>
            </w:r>
          </w:p>
          <w:p>
            <w:pPr>
              <w:pStyle w:val="Code"/>
            </w:pPr>
            <w:r>
              <w:t>var client = new ProductService.ProductServiceClient(channel);</w:t>
            </w:r>
          </w:p>
          <w:p>
            <w:pPr>
              <w:pStyle w:val="Code"/>
            </w:pPr>
            <w:r/>
          </w:p>
          <w:p>
            <w:pPr>
              <w:pStyle w:val="Code"/>
            </w:pPr>
            <w:r>
              <w:t>try</w:t>
            </w:r>
          </w:p>
          <w:p>
            <w:pPr>
              <w:pStyle w:val="Code"/>
            </w:pPr>
            <w:r>
              <w:t>{</w:t>
            </w:r>
          </w:p>
          <w:p>
            <w:pPr>
              <w:pStyle w:val="Code"/>
            </w:pPr>
            <w:r>
              <w:t xml:space="preserve">    using var cts = new CancellationTokenSource(TimeSpan.FromSeconds(3));</w:t>
            </w:r>
          </w:p>
          <w:p>
            <w:pPr>
              <w:pStyle w:val="Code"/>
            </w:pPr>
            <w:r>
              <w:t xml:space="preserve">    var reply = await client.GetProductAsync(</w:t>
            </w:r>
          </w:p>
          <w:p>
            <w:pPr>
              <w:pStyle w:val="Code"/>
            </w:pPr>
            <w:r>
              <w:t xml:space="preserve">        new GetProductRequest { ProductId = 101 },</w:t>
            </w:r>
          </w:p>
          <w:p>
            <w:pPr>
              <w:pStyle w:val="Code"/>
            </w:pPr>
            <w:r>
              <w:t xml:space="preserve">        deadline: DateTime.UtcNow.AddSeconds(2),</w:t>
            </w:r>
          </w:p>
          <w:p>
            <w:pPr>
              <w:pStyle w:val="Code"/>
            </w:pPr>
            <w:r>
              <w:t xml:space="preserve">        cancellationToken: cts.Token);</w:t>
            </w:r>
          </w:p>
          <w:p>
            <w:pPr>
              <w:pStyle w:val="Code"/>
            </w:pPr>
            <w:r/>
          </w:p>
          <w:p>
            <w:pPr>
              <w:pStyle w:val="Code"/>
            </w:pPr>
            <w:r>
              <w:t xml:space="preserve">    Console.WriteLine($"{reply.Name}: {reply.PriceMinorUnits} {reply.Currency}");</w:t>
            </w:r>
          </w:p>
          <w:p>
            <w:pPr>
              <w:pStyle w:val="Code"/>
            </w:pPr>
            <w:r>
              <w:t>}</w:t>
            </w:r>
          </w:p>
          <w:p>
            <w:pPr>
              <w:pStyle w:val="Code"/>
            </w:pPr>
            <w:r>
              <w:t>catch (RpcException ex)</w:t>
            </w:r>
          </w:p>
          <w:p>
            <w:pPr>
              <w:pStyle w:val="Code"/>
            </w:pPr>
            <w:r>
              <w:t>{</w:t>
            </w:r>
          </w:p>
          <w:p>
            <w:pPr>
              <w:pStyle w:val="Code"/>
            </w:pPr>
            <w:r>
              <w:t xml:space="preserve">    Console.WriteLine($"{ex.StatusCode}: {ex.Status.Detail}");</w:t>
            </w:r>
          </w:p>
          <w:p>
            <w:pPr>
              <w:pStyle w:val="Code"/>
            </w:pPr>
            <w:r>
              <w:t>}</w:t>
            </w:r>
          </w:p>
        </w:tc>
      </w:tr>
    </w:tbl>
    <w:p>
      <w:pPr>
        <w:spacing w:after="0"/>
      </w:pPr>
    </w:p>
    <w:p>
      <w:r>
        <w:t>The localhost port may differ. Use the HTTPS address printed by the server. Development certificates must be trusted. Do not disable certificate validation in production.</w:t>
      </w:r>
    </w:p>
    <w:p>
      <w:pPr>
        <w:pStyle w:val="Heading1"/>
        <w:keepNext/>
      </w:pPr>
      <w:r>
        <w:t>8. The Four RPC Patterns</w:t>
      </w:r>
    </w:p>
    <w:p>
      <w:pPr>
        <w:pStyle w:val="Heading2"/>
        <w:keepNext/>
      </w:pPr>
      <w:r>
        <w:t>Unary request-response</w:t>
      </w:r>
    </w:p>
    <w:p>
      <w:r>
        <w:t>One request produces one response. Use it for ordinary queries and commands such as GetProduct, ValidateCustomer, and CalculatePrice.</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rpc GetProduct (GetProductRequest) returns (GetProductReply);</w:t>
            </w:r>
          </w:p>
        </w:tc>
      </w:tr>
    </w:tbl>
    <w:p>
      <w:pPr>
        <w:spacing w:after="0"/>
      </w:pPr>
    </w:p>
    <w:p>
      <w:pPr>
        <w:pStyle w:val="Heading2"/>
        <w:keepNext/>
      </w:pPr>
      <w:r>
        <w:t>Server streaming</w:t>
      </w:r>
    </w:p>
    <w:p>
      <w:r>
        <w:t>The client sends one request. The server sends zero or more response messages over time. The stream ends normally, fails, reaches a deadline, or is cancelled.</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rpc WatchOrder (WatchOrderRequest) returns (stream OrderStatusReply);</w:t>
            </w:r>
          </w:p>
        </w:tc>
      </w:tr>
    </w:tbl>
    <w:p>
      <w:pPr>
        <w:spacing w:after="0"/>
      </w:pPr>
    </w:p>
    <w:p>
      <w:r>
        <w:t>Use for live status updates, incremental search results, monitoring, and large result sequences. Do not hold streams open forever without keepalive, idle timeout, capacity, and reconnection policies.</w:t>
      </w:r>
    </w:p>
    <w:p>
      <w:pPr>
        <w:pStyle w:val="Heading2"/>
        <w:keepNext/>
      </w:pPr>
      <w:r>
        <w:t>Client streaming</w:t>
      </w:r>
    </w:p>
    <w:p>
      <w:r>
        <w:t>The client sends multiple messages. The server returns one final response. Use for telemetry batches, chunked uploads, or a sequence of readings that produces a summary.</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rpc UploadReadings (stream SensorReading) returns (UploadSummary);</w:t>
            </w:r>
          </w:p>
        </w:tc>
      </w:tr>
    </w:tbl>
    <w:p>
      <w:pPr>
        <w:spacing w:after="0"/>
      </w:pPr>
    </w:p>
    <w:p>
      <w:pPr>
        <w:pStyle w:val="Heading2"/>
        <w:keepNext/>
      </w:pPr>
      <w:r>
        <w:t>Bidirectional streaming</w:t>
      </w:r>
    </w:p>
    <w:p>
      <w:r>
        <w:t>Both sides independently send messages on the same RPC. Receiving one message does not require immediately sending one response. This supports interactive protocols, device command channels, and real-time coordination.</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rpc Communicate (stream ClientMessage) returns (stream ServerMessage);</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944"/>
            <w:shd w:fill="1F4E79"/>
            <w:vAlign w:val="center"/>
          </w:tcPr>
          <w:p>
            <w:r>
              <w:rPr>
                <w:b/>
                <w:color w:val="FFFFFF"/>
              </w:rPr>
              <w:t>Pattern</w:t>
            </w:r>
          </w:p>
        </w:tc>
        <w:tc>
          <w:tcPr>
            <w:tcW w:type="dxa" w:w="1872"/>
            <w:shd w:fill="1F4E79"/>
            <w:vAlign w:val="center"/>
          </w:tcPr>
          <w:p>
            <w:r>
              <w:rPr>
                <w:b/>
                <w:color w:val="FFFFFF"/>
              </w:rPr>
              <w:t>Client sends</w:t>
            </w:r>
          </w:p>
        </w:tc>
        <w:tc>
          <w:tcPr>
            <w:tcW w:type="dxa" w:w="1872"/>
            <w:shd w:fill="1F4E79"/>
            <w:vAlign w:val="center"/>
          </w:tcPr>
          <w:p>
            <w:r>
              <w:rPr>
                <w:b/>
                <w:color w:val="FFFFFF"/>
              </w:rPr>
              <w:t>Server sends</w:t>
            </w:r>
          </w:p>
        </w:tc>
        <w:tc>
          <w:tcPr>
            <w:tcW w:type="dxa" w:w="3816"/>
            <w:shd w:fill="1F4E79"/>
            <w:vAlign w:val="center"/>
          </w:tcPr>
          <w:p>
            <w:r>
              <w:rPr>
                <w:b/>
                <w:color w:val="FFFFFF"/>
              </w:rPr>
              <w:t>Typical use</w:t>
            </w:r>
          </w:p>
        </w:tc>
      </w:tr>
      <w:tr>
        <w:tc>
          <w:tcPr>
            <w:tcW w:type="dxa" w:w="1944"/>
            <w:vAlign w:val="center"/>
          </w:tcPr>
          <w:p>
            <w:r>
              <w:t>Unary</w:t>
            </w:r>
          </w:p>
        </w:tc>
        <w:tc>
          <w:tcPr>
            <w:tcW w:type="dxa" w:w="1872"/>
            <w:vAlign w:val="center"/>
          </w:tcPr>
          <w:p>
            <w:r>
              <w:t>One</w:t>
            </w:r>
          </w:p>
        </w:tc>
        <w:tc>
          <w:tcPr>
            <w:tcW w:type="dxa" w:w="1872"/>
            <w:vAlign w:val="center"/>
          </w:tcPr>
          <w:p>
            <w:r>
              <w:t>One</w:t>
            </w:r>
          </w:p>
        </w:tc>
        <w:tc>
          <w:tcPr>
            <w:tcW w:type="dxa" w:w="3816"/>
            <w:vAlign w:val="center"/>
          </w:tcPr>
          <w:p>
            <w:r>
              <w:t>Queries and commands</w:t>
            </w:r>
          </w:p>
        </w:tc>
      </w:tr>
      <w:tr>
        <w:tc>
          <w:tcPr>
            <w:tcW w:type="dxa" w:w="1944"/>
            <w:vAlign w:val="center"/>
            <w:shd w:fill="F4F7FA"/>
          </w:tcPr>
          <w:p>
            <w:r>
              <w:t>Server streaming</w:t>
            </w:r>
          </w:p>
        </w:tc>
        <w:tc>
          <w:tcPr>
            <w:tcW w:type="dxa" w:w="1872"/>
            <w:vAlign w:val="center"/>
            <w:shd w:fill="F4F7FA"/>
          </w:tcPr>
          <w:p>
            <w:r>
              <w:t>One</w:t>
            </w:r>
          </w:p>
        </w:tc>
        <w:tc>
          <w:tcPr>
            <w:tcW w:type="dxa" w:w="1872"/>
            <w:vAlign w:val="center"/>
            <w:shd w:fill="F4F7FA"/>
          </w:tcPr>
          <w:p>
            <w:r>
              <w:t>Many</w:t>
            </w:r>
          </w:p>
        </w:tc>
        <w:tc>
          <w:tcPr>
            <w:tcW w:type="dxa" w:w="3816"/>
            <w:vAlign w:val="center"/>
            <w:shd w:fill="F4F7FA"/>
          </w:tcPr>
          <w:p>
            <w:r>
              <w:t>Live updates and incremental results</w:t>
            </w:r>
          </w:p>
        </w:tc>
      </w:tr>
      <w:tr>
        <w:tc>
          <w:tcPr>
            <w:tcW w:type="dxa" w:w="1944"/>
            <w:vAlign w:val="center"/>
          </w:tcPr>
          <w:p>
            <w:r>
              <w:t>Client streaming</w:t>
            </w:r>
          </w:p>
        </w:tc>
        <w:tc>
          <w:tcPr>
            <w:tcW w:type="dxa" w:w="1872"/>
            <w:vAlign w:val="center"/>
          </w:tcPr>
          <w:p>
            <w:r>
              <w:t>Many</w:t>
            </w:r>
          </w:p>
        </w:tc>
        <w:tc>
          <w:tcPr>
            <w:tcW w:type="dxa" w:w="1872"/>
            <w:vAlign w:val="center"/>
          </w:tcPr>
          <w:p>
            <w:r>
              <w:t>One</w:t>
            </w:r>
          </w:p>
        </w:tc>
        <w:tc>
          <w:tcPr>
            <w:tcW w:type="dxa" w:w="3816"/>
            <w:vAlign w:val="center"/>
          </w:tcPr>
          <w:p>
            <w:r>
              <w:t>Uploads and telemetry summary</w:t>
            </w:r>
          </w:p>
        </w:tc>
      </w:tr>
      <w:tr>
        <w:tc>
          <w:tcPr>
            <w:tcW w:type="dxa" w:w="1944"/>
            <w:vAlign w:val="center"/>
            <w:shd w:fill="F4F7FA"/>
          </w:tcPr>
          <w:p>
            <w:r>
              <w:t>Bidirectional</w:t>
            </w:r>
          </w:p>
        </w:tc>
        <w:tc>
          <w:tcPr>
            <w:tcW w:type="dxa" w:w="1872"/>
            <w:vAlign w:val="center"/>
            <w:shd w:fill="F4F7FA"/>
          </w:tcPr>
          <w:p>
            <w:r>
              <w:t>Many</w:t>
            </w:r>
          </w:p>
        </w:tc>
        <w:tc>
          <w:tcPr>
            <w:tcW w:type="dxa" w:w="1872"/>
            <w:vAlign w:val="center"/>
            <w:shd w:fill="F4F7FA"/>
          </w:tcPr>
          <w:p>
            <w:r>
              <w:t>Many</w:t>
            </w:r>
          </w:p>
        </w:tc>
        <w:tc>
          <w:tcPr>
            <w:tcW w:type="dxa" w:w="3816"/>
            <w:vAlign w:val="center"/>
            <w:shd w:fill="F4F7FA"/>
          </w:tcPr>
          <w:p>
            <w:r>
              <w:t>Interactive real-time communication</w:t>
            </w:r>
          </w:p>
        </w:tc>
      </w:tr>
    </w:tbl>
    <w:p>
      <w:pPr>
        <w:spacing w:after="0"/>
      </w:pPr>
    </w:p>
    <w:p>
      <w:pPr>
        <w:pStyle w:val="Heading1"/>
        <w:keepNext/>
      </w:pPr>
      <w:r>
        <w:t>9. What Happens Internally During One Call</w:t>
      </w:r>
    </w:p>
    <w:p>
      <w:pPr>
        <w:pStyle w:val="ListNumber"/>
      </w:pPr>
      <w:r>
        <w:t>Your application constructs GetProductRequest in managed memory.</w:t>
      </w:r>
    </w:p>
    <w:p>
      <w:pPr>
        <w:pStyle w:val="ListNumber"/>
      </w:pPr>
      <w:r>
        <w:t>The generated client selects the method descriptor for product.v1.ProductService/GetProduct.</w:t>
      </w:r>
    </w:p>
    <w:p>
      <w:pPr>
        <w:pStyle w:val="ListNumber"/>
      </w:pPr>
      <w:r>
        <w:t>Client interceptors may add logging, tracing, authentication, correlation IDs, or validation.</w:t>
      </w:r>
    </w:p>
    <w:p>
      <w:pPr>
        <w:pStyle w:val="ListNumber"/>
      </w:pPr>
      <w:r>
        <w:t>Protobuf serializes the request fields into bytes.</w:t>
      </w:r>
    </w:p>
    <w:p>
      <w:pPr>
        <w:pStyle w:val="ListNumber"/>
      </w:pPr>
      <w:r>
        <w:t>gRPC adds its message framing information, including a compression flag and message length.</w:t>
      </w:r>
    </w:p>
    <w:p>
      <w:pPr>
        <w:pStyle w:val="ListNumber"/>
      </w:pPr>
      <w:r>
        <w:t>HTTP/2 sends headers and DATA frames on a logical stream over a reused connection.</w:t>
      </w:r>
    </w:p>
    <w:p>
      <w:pPr>
        <w:pStyle w:val="ListNumber"/>
      </w:pPr>
      <w:r>
        <w:t>DNS, TCP, and TLS have already established or help establish the secure route to the server.</w:t>
      </w:r>
    </w:p>
    <w:p>
      <w:pPr>
        <w:pStyle w:val="ListNumber"/>
      </w:pPr>
      <w:r>
        <w:t>The server HTTP/2 stack receives frames and reconstructs the gRPC message.</w:t>
      </w:r>
    </w:p>
    <w:p>
      <w:pPr>
        <w:pStyle w:val="ListNumber"/>
      </w:pPr>
      <w:r>
        <w:t>Protobuf deserializes bytes into a generated GetProductRequest object.</w:t>
      </w:r>
    </w:p>
    <w:p>
      <w:pPr>
        <w:pStyle w:val="ListNumber"/>
      </w:pPr>
      <w:r>
        <w:t>ASP.NET Core routing invokes ProductGrpcService.GetProduct.</w:t>
      </w:r>
    </w:p>
    <w:p>
      <w:pPr>
        <w:pStyle w:val="ListNumber"/>
      </w:pPr>
      <w:r>
        <w:t>The service runs validation and business logic, then returns GetProductReply.</w:t>
      </w:r>
    </w:p>
    <w:p>
      <w:pPr>
        <w:pStyle w:val="ListNumber"/>
      </w:pPr>
      <w:r>
        <w:t>The server serializes and frames the reply, then sends status and optional trailers.</w:t>
      </w:r>
    </w:p>
    <w:p>
      <w:pPr>
        <w:pStyle w:val="ListNumber"/>
      </w:pPr>
      <w:r>
        <w:t>The client validates status, deserializes the response, and completes the awaiting Task.</w:t>
      </w:r>
    </w:p>
    <w:tbl>
      <w:tblPr>
        <w:tblW w:type="auto" w:w="0"/>
        <w:jc w:val="center"/>
        <w:tblLayout w:type="autofit"/>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Latency is cumulative  </w:t>
            </w:r>
            <w:r>
              <w:t>Total time includes queueing, serialization, network transit, proxy processing, server queueing, application code, downstream dependencies, response serialization, and return transit. Measure each significant segment.</w:t>
            </w:r>
          </w:p>
        </w:tc>
      </w:tr>
    </w:tbl>
    <w:p>
      <w:pPr>
        <w:spacing w:after="0"/>
      </w:pPr>
    </w:p>
    <w:p>
      <w:pPr>
        <w:pStyle w:val="Heading1"/>
        <w:keepNext/>
      </w:pPr>
      <w:r>
        <w:t>10. Generated Strongly Typed Clients and Servers</w:t>
      </w:r>
    </w:p>
    <w:p>
      <w:r>
        <w:t>Grpc.Tools runs during build and generates code from the proto file. In C#, message fields become properties that follow .NET naming conventions. Service definitions generate a server base class and a client proxy.</w:t>
      </w:r>
    </w:p>
    <w:p>
      <w:pPr>
        <w:pStyle w:val="ListBullet"/>
      </w:pPr>
      <w:r>
        <w:t>The server base class contains virtual RPC methods for your implementation to override.</w:t>
      </w:r>
    </w:p>
    <w:p>
      <w:pPr>
        <w:pStyle w:val="ListBullet"/>
      </w:pPr>
      <w:r>
        <w:t>The client proxy exposes typed methods such as GetProductAsync.</w:t>
      </w:r>
    </w:p>
    <w:p>
      <w:pPr>
        <w:pStyle w:val="ListBullet"/>
      </w:pPr>
      <w:r>
        <w:t>Message classes contain serialization logic and field metadata.</w:t>
      </w:r>
    </w:p>
    <w:p>
      <w:pPr>
        <w:pStyle w:val="ListBullet"/>
      </w:pPr>
      <w:r>
        <w:t>Method descriptors identify request type, response type, method name, and streaming shape.</w:t>
      </w:r>
    </w:p>
    <w:p>
      <w:pPr>
        <w:pStyle w:val="ListBullet"/>
      </w:pPr>
      <w:r>
        <w:t>Generated files should not be hand-edited because the next build can overwrite them.</w:t>
      </w:r>
    </w:p>
    <w:p>
      <w:pPr>
        <w:pStyle w:val="Heading2"/>
        <w:keepNext/>
      </w:pPr>
      <w:r>
        <w:t>Benefits</w:t>
      </w:r>
    </w:p>
    <w:p>
      <w:r>
        <w:t>The compiler catches many errors before deployment. For example, passing a CreateOrderRequest to GetProductAsync does not compile. IntelliSense exposes request and response properties. Refactoring is safer when the proto contract and generated package are versioned correctly.</w:t>
      </w:r>
    </w:p>
    <w:p>
      <w:pPr>
        <w:pStyle w:val="Heading2"/>
        <w:keepNext/>
      </w:pPr>
      <w:r>
        <w:t>Limitations</w:t>
      </w:r>
    </w:p>
    <w:p>
      <w:r>
        <w:t>Strong typing does not guarantee correct business meaning. A field called status can still be interpreted differently by two teams. Generated clients also make network calls look cheap, which can lead to chatty loops and N+1 remote-call problems.</w:t>
      </w:r>
    </w:p>
    <w:p>
      <w:pPr>
        <w:pStyle w:val="Heading1"/>
        <w:keepNext/>
      </w:pPr>
      <w:r>
        <w:t>11. Serialization, Framing, Transport, and Deserialization</w:t>
      </w:r>
    </w:p>
    <w:p>
      <w:pPr>
        <w:pStyle w:val="Heading2"/>
        <w:keepNext/>
      </w:pPr>
      <w:r>
        <w:t>Request serialization</w:t>
      </w:r>
    </w:p>
    <w:p>
      <w:r>
        <w:t>Serialization converts the in-memory request object into a defined byte sequence. Protobuf uses the schema and field numbers. Unknown fields can generally be skipped by a receiver that does not recognize them, which supports additive evolution.</w:t>
      </w:r>
    </w:p>
    <w:p>
      <w:pPr>
        <w:pStyle w:val="Heading2"/>
        <w:keepNext/>
      </w:pPr>
      <w:r>
        <w:t>gRPC message framing</w:t>
      </w:r>
    </w:p>
    <w:p>
      <w:r>
        <w:t>gRPC wraps each serialized message with a small message header that indicates whether the message is compressed and gives its byte length. This lets the receiver know where one message ends and the next begins, especially in streaming calls.</w:t>
      </w:r>
    </w:p>
    <w:p>
      <w:pPr>
        <w:pStyle w:val="Heading2"/>
        <w:keepNext/>
      </w:pPr>
      <w:r>
        <w:t>HTTP/2 framing</w:t>
      </w:r>
    </w:p>
    <w:p>
      <w:r>
        <w:t>HTTP/2 divides communication into frames associated with a stream identifier. HEADERS frames carry request or response metadata. DATA frames carry gRPC message bytes. Trailing headers can carry the final gRPC status and details.</w:t>
      </w:r>
    </w:p>
    <w:p>
      <w:pPr>
        <w:pStyle w:val="Heading2"/>
        <w:keepNext/>
      </w:pPr>
      <w:r>
        <w:t>Network transport</w:t>
      </w:r>
    </w:p>
    <w:p>
      <w:r>
        <w:t>The operating system sends TCP segments across network interfaces and routers. TCP handles ordering and retransmission. TLS encrypts the HTTP/2 bytes. Proxies, ingress controllers, service meshes, and load balancers may forward the connection or terminate and recreate it.</w:t>
      </w:r>
    </w:p>
    <w:p>
      <w:pPr>
        <w:pStyle w:val="Heading2"/>
        <w:keepNext/>
      </w:pPr>
      <w:r>
        <w:t>Response deserialization</w:t>
      </w:r>
    </w:p>
    <w:p>
      <w:r>
        <w:t>The client reconstructs complete gRPC messages from received HTTP/2 data, removes gRPC framing, then asks the generated Protobuf parser to build a response object. If the wire data is invalid or too large, the call can fail before your application receives a normal response.</w:t>
      </w:r>
    </w:p>
    <w:p>
      <w:pPr>
        <w:pStyle w:val="Heading1"/>
        <w:keepNext/>
      </w:pPr>
      <w:r>
        <w:t>12. Status, Errors, Metadata, Deadlines, and Cancellation</w:t>
      </w:r>
    </w:p>
    <w:p>
      <w:pPr>
        <w:pStyle w:val="Heading2"/>
        <w:keepNext/>
      </w:pPr>
      <w:r>
        <w:t>Status-code handling</w:t>
      </w:r>
    </w:p>
    <w:p>
      <w:r>
        <w:t>A gRPC call finishes with a gRPC status. Successful unary calls return a response. Failed calls usually appear to .NET clients as RpcException with a StatusCode and safe detail text.</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1F4E79"/>
            <w:vAlign w:val="center"/>
          </w:tcPr>
          <w:p>
            <w:r>
              <w:rPr>
                <w:b/>
                <w:color w:val="FFFFFF"/>
              </w:rPr>
              <w:t>Status</w:t>
            </w:r>
          </w:p>
        </w:tc>
        <w:tc>
          <w:tcPr>
            <w:tcW w:type="dxa" w:w="4536"/>
            <w:shd w:fill="1F4E79"/>
            <w:vAlign w:val="center"/>
          </w:tcPr>
          <w:p>
            <w:r>
              <w:rPr>
                <w:b/>
                <w:color w:val="FFFFFF"/>
              </w:rPr>
              <w:t>Meaning</w:t>
            </w:r>
          </w:p>
        </w:tc>
        <w:tc>
          <w:tcPr>
            <w:tcW w:type="dxa" w:w="3672"/>
            <w:shd w:fill="1F4E79"/>
            <w:vAlign w:val="center"/>
          </w:tcPr>
          <w:p>
            <w:r>
              <w:rPr>
                <w:b/>
                <w:color w:val="FFFFFF"/>
              </w:rPr>
              <w:t>Typical action</w:t>
            </w:r>
          </w:p>
        </w:tc>
      </w:tr>
      <w:tr>
        <w:tc>
          <w:tcPr>
            <w:tcW w:type="dxa" w:w="2088"/>
            <w:vAlign w:val="center"/>
          </w:tcPr>
          <w:p>
            <w:r>
              <w:t>InvalidArgument</w:t>
            </w:r>
          </w:p>
        </w:tc>
        <w:tc>
          <w:tcPr>
            <w:tcW w:type="dxa" w:w="4536"/>
            <w:vAlign w:val="center"/>
          </w:tcPr>
          <w:p>
            <w:r>
              <w:t>Request is structurally valid but business input is invalid</w:t>
            </w:r>
          </w:p>
        </w:tc>
        <w:tc>
          <w:tcPr>
            <w:tcW w:type="dxa" w:w="3672"/>
            <w:vAlign w:val="center"/>
          </w:tcPr>
          <w:p>
            <w:r>
              <w:t>Fix caller input, do not retry unchanged</w:t>
            </w:r>
          </w:p>
        </w:tc>
      </w:tr>
      <w:tr>
        <w:tc>
          <w:tcPr>
            <w:tcW w:type="dxa" w:w="2088"/>
            <w:vAlign w:val="center"/>
            <w:shd w:fill="F4F7FA"/>
          </w:tcPr>
          <w:p>
            <w:r>
              <w:t>NotFound</w:t>
            </w:r>
          </w:p>
        </w:tc>
        <w:tc>
          <w:tcPr>
            <w:tcW w:type="dxa" w:w="4536"/>
            <w:vAlign w:val="center"/>
            <w:shd w:fill="F4F7FA"/>
          </w:tcPr>
          <w:p>
            <w:r>
              <w:t>Requested entity does not exist</w:t>
            </w:r>
          </w:p>
        </w:tc>
        <w:tc>
          <w:tcPr>
            <w:tcW w:type="dxa" w:w="3672"/>
            <w:vAlign w:val="center"/>
            <w:shd w:fill="F4F7FA"/>
          </w:tcPr>
          <w:p>
            <w:r>
              <w:t>Handle as a business outcome</w:t>
            </w:r>
          </w:p>
        </w:tc>
      </w:tr>
      <w:tr>
        <w:tc>
          <w:tcPr>
            <w:tcW w:type="dxa" w:w="2088"/>
            <w:vAlign w:val="center"/>
          </w:tcPr>
          <w:p>
            <w:r>
              <w:t>Unauthenticated</w:t>
            </w:r>
          </w:p>
        </w:tc>
        <w:tc>
          <w:tcPr>
            <w:tcW w:type="dxa" w:w="4536"/>
            <w:vAlign w:val="center"/>
          </w:tcPr>
          <w:p>
            <w:r>
              <w:t>Identity is missing or invalid</w:t>
            </w:r>
          </w:p>
        </w:tc>
        <w:tc>
          <w:tcPr>
            <w:tcW w:type="dxa" w:w="3672"/>
            <w:vAlign w:val="center"/>
          </w:tcPr>
          <w:p>
            <w:r>
              <w:t>Acquire or refresh credentials</w:t>
            </w:r>
          </w:p>
        </w:tc>
      </w:tr>
      <w:tr>
        <w:tc>
          <w:tcPr>
            <w:tcW w:type="dxa" w:w="2088"/>
            <w:vAlign w:val="center"/>
            <w:shd w:fill="F4F7FA"/>
          </w:tcPr>
          <w:p>
            <w:r>
              <w:t>PermissionDenied</w:t>
            </w:r>
          </w:p>
        </w:tc>
        <w:tc>
          <w:tcPr>
            <w:tcW w:type="dxa" w:w="4536"/>
            <w:vAlign w:val="center"/>
            <w:shd w:fill="F4F7FA"/>
          </w:tcPr>
          <w:p>
            <w:r>
              <w:t>Identity lacks permission</w:t>
            </w:r>
          </w:p>
        </w:tc>
        <w:tc>
          <w:tcPr>
            <w:tcW w:type="dxa" w:w="3672"/>
            <w:vAlign w:val="center"/>
            <w:shd w:fill="F4F7FA"/>
          </w:tcPr>
          <w:p>
            <w:r>
              <w:t>Do not retry without permission change</w:t>
            </w:r>
          </w:p>
        </w:tc>
      </w:tr>
      <w:tr>
        <w:tc>
          <w:tcPr>
            <w:tcW w:type="dxa" w:w="2088"/>
            <w:vAlign w:val="center"/>
          </w:tcPr>
          <w:p>
            <w:r>
              <w:t>DeadlineExceeded</w:t>
            </w:r>
          </w:p>
        </w:tc>
        <w:tc>
          <w:tcPr>
            <w:tcW w:type="dxa" w:w="4536"/>
            <w:vAlign w:val="center"/>
          </w:tcPr>
          <w:p>
            <w:r>
              <w:t>Time budget expired</w:t>
            </w:r>
          </w:p>
        </w:tc>
        <w:tc>
          <w:tcPr>
            <w:tcW w:type="dxa" w:w="3672"/>
            <w:vAlign w:val="center"/>
          </w:tcPr>
          <w:p>
            <w:r>
              <w:t>Fail or retry only with remaining budget and safe semantics</w:t>
            </w:r>
          </w:p>
        </w:tc>
      </w:tr>
      <w:tr>
        <w:tc>
          <w:tcPr>
            <w:tcW w:type="dxa" w:w="2088"/>
            <w:vAlign w:val="center"/>
            <w:shd w:fill="F4F7FA"/>
          </w:tcPr>
          <w:p>
            <w:r>
              <w:t>Unavailable</w:t>
            </w:r>
          </w:p>
        </w:tc>
        <w:tc>
          <w:tcPr>
            <w:tcW w:type="dxa" w:w="4536"/>
            <w:vAlign w:val="center"/>
            <w:shd w:fill="F4F7FA"/>
          </w:tcPr>
          <w:p>
            <w:r>
              <w:t>Service temporarily unavailable</w:t>
            </w:r>
          </w:p>
        </w:tc>
        <w:tc>
          <w:tcPr>
            <w:tcW w:type="dxa" w:w="3672"/>
            <w:vAlign w:val="center"/>
            <w:shd w:fill="F4F7FA"/>
          </w:tcPr>
          <w:p>
            <w:r>
              <w:t>Controlled retry may be appropriate</w:t>
            </w:r>
          </w:p>
        </w:tc>
      </w:tr>
      <w:tr>
        <w:tc>
          <w:tcPr>
            <w:tcW w:type="dxa" w:w="2088"/>
            <w:vAlign w:val="center"/>
          </w:tcPr>
          <w:p>
            <w:r>
              <w:t>ResourceExhausted</w:t>
            </w:r>
          </w:p>
        </w:tc>
        <w:tc>
          <w:tcPr>
            <w:tcW w:type="dxa" w:w="4536"/>
            <w:vAlign w:val="center"/>
          </w:tcPr>
          <w:p>
            <w:r>
              <w:t>Quota or capacity exhausted</w:t>
            </w:r>
          </w:p>
        </w:tc>
        <w:tc>
          <w:tcPr>
            <w:tcW w:type="dxa" w:w="3672"/>
            <w:vAlign w:val="center"/>
          </w:tcPr>
          <w:p>
            <w:r>
              <w:t>Back off, shed load, or increase capacity</w:t>
            </w:r>
          </w:p>
        </w:tc>
      </w:tr>
      <w:tr>
        <w:tc>
          <w:tcPr>
            <w:tcW w:type="dxa" w:w="2088"/>
            <w:vAlign w:val="center"/>
            <w:shd w:fill="F4F7FA"/>
          </w:tcPr>
          <w:p>
            <w:r>
              <w:t>Internal</w:t>
            </w:r>
          </w:p>
        </w:tc>
        <w:tc>
          <w:tcPr>
            <w:tcW w:type="dxa" w:w="4536"/>
            <w:vAlign w:val="center"/>
            <w:shd w:fill="F4F7FA"/>
          </w:tcPr>
          <w:p>
            <w:r>
              <w:t>Unexpected server failure</w:t>
            </w:r>
          </w:p>
        </w:tc>
        <w:tc>
          <w:tcPr>
            <w:tcW w:type="dxa" w:w="3672"/>
            <w:vAlign w:val="center"/>
            <w:shd w:fill="F4F7FA"/>
          </w:tcPr>
          <w:p>
            <w:r>
              <w:t>Log correlation ID and investigate</w:t>
            </w:r>
          </w:p>
        </w:tc>
      </w:tr>
    </w:tbl>
    <w:p>
      <w:pPr>
        <w:spacing w:after="0"/>
      </w:pPr>
    </w:p>
    <w:p>
      <w:pPr>
        <w:pStyle w:val="Heading2"/>
        <w:keepNext/>
      </w:pPr>
      <w:r>
        <w:t>Metadata</w:t>
      </w:r>
    </w:p>
    <w:p>
      <w:r>
        <w:t>Metadata is a collection of key-value headers associated with a call. It may carry authentication tokens, tracing context, locale, tenant identifiers, and correlation IDs. Do not place large business payloads or secrets in logs simply because they arrived as metadata.</w:t>
      </w:r>
    </w:p>
    <w:p>
      <w:pPr>
        <w:pStyle w:val="Heading2"/>
        <w:keepNext/>
      </w:pPr>
      <w:r>
        <w:t>Deadlines</w:t>
      </w:r>
    </w:p>
    <w:p>
      <w:r>
        <w:t>A deadline says when the RPC is no longer useful. It is an absolute time from the client perspective. Deadlines prevent abandoned work from consuming resources indefinitely. Select deadlines from business needs and measured latency, not from a single global guess.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var reply = await client.GetProductAsync(</w:t>
            </w:r>
          </w:p>
          <w:p>
            <w:pPr>
              <w:pStyle w:val="Code"/>
            </w:pPr>
            <w:r>
              <w:t xml:space="preserve">    request,</w:t>
            </w:r>
          </w:p>
          <w:p>
            <w:pPr>
              <w:pStyle w:val="Code"/>
            </w:pPr>
            <w:r>
              <w:t xml:space="preserve">    deadline: DateTime.UtcNow.AddMilliseconds(800),</w:t>
            </w:r>
          </w:p>
          <w:p>
            <w:pPr>
              <w:pStyle w:val="Code"/>
            </w:pPr>
            <w:r>
              <w:t xml:space="preserve">    cancellationToken: cancellationToken);</w:t>
            </w:r>
          </w:p>
        </w:tc>
      </w:tr>
    </w:tbl>
    <w:p>
      <w:pPr>
        <w:spacing w:after="0"/>
      </w:pPr>
    </w:p>
    <w:p>
      <w:pPr>
        <w:pStyle w:val="Heading2"/>
        <w:keepNext/>
      </w:pPr>
      <w:r>
        <w:t>Cancellation propagation</w:t>
      </w:r>
    </w:p>
    <w:p>
      <w:r>
        <w:t>Cancellation means the caller no longer wants the result. The server receives a cancellation token through ServerCallContext. Pass it to EF Core, HttpClient, Task.Delay, Redis, and downstream gRPC calls where supported.</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var product = await repository.GetByIdAsync(</w:t>
            </w:r>
          </w:p>
          <w:p>
            <w:pPr>
              <w:pStyle w:val="Code"/>
            </w:pPr>
            <w:r>
              <w:t xml:space="preserve">    request.ProductId,</w:t>
            </w:r>
          </w:p>
          <w:p>
            <w:pPr>
              <w:pStyle w:val="Code"/>
            </w:pPr>
            <w:r>
              <w:t xml:space="preserve">    context.CancellationToken);</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Deadline versus cancellation  </w:t>
            </w:r>
            <w:r>
              <w:t>A deadline is time-based. Cancellation can occur for other reasons, such as a user closing a request, an application shutting down, or an upstream operation failing. Both should stop unnecessary downstream work.</w:t>
            </w:r>
          </w:p>
        </w:tc>
      </w:tr>
    </w:tbl>
    <w:p>
      <w:pPr>
        <w:spacing w:after="0"/>
      </w:pPr>
    </w:p>
    <w:p>
      <w:pPr>
        <w:pStyle w:val="Heading1"/>
        <w:keepNext/>
      </w:pPr>
      <w:r>
        <w:t>13. Cross-Language Communication</w:t>
      </w:r>
    </w:p>
    <w:p>
      <w:r>
        <w:t>The proto contract is language-neutral. A C# server, Java client, Go service, or Python tool can generate native-looking types from the same schema. The bytes on the wire follow the Protobuf and gRPC specifications rather than .NET object serialization.</w:t>
      </w:r>
    </w:p>
    <w:p>
      <w:pPr>
        <w:pStyle w:val="Heading2"/>
        <w:keepNext/>
      </w:pPr>
      <w:r>
        <w:t>What must be agreed</w:t>
      </w:r>
    </w:p>
    <w:p>
      <w:pPr>
        <w:pStyle w:val="ListBullet"/>
      </w:pPr>
      <w:r>
        <w:t>Proto syntax and package name</w:t>
      </w:r>
    </w:p>
    <w:p>
      <w:pPr>
        <w:pStyle w:val="ListBullet"/>
      </w:pPr>
      <w:r>
        <w:t>Field numbers and meanings</w:t>
      </w:r>
    </w:p>
    <w:p>
      <w:pPr>
        <w:pStyle w:val="ListBullet"/>
      </w:pPr>
      <w:r>
        <w:t>Handling of optional fields and defaults</w:t>
      </w:r>
    </w:p>
    <w:p>
      <w:pPr>
        <w:pStyle w:val="ListBullet"/>
      </w:pPr>
      <w:r>
        <w:t>Timestamp, duration, decimal, and money conventions</w:t>
      </w:r>
    </w:p>
    <w:p>
      <w:pPr>
        <w:pStyle w:val="ListBullet"/>
      </w:pPr>
      <w:r>
        <w:t>Error status and metadata rules</w:t>
      </w:r>
    </w:p>
    <w:p>
      <w:pPr>
        <w:pStyle w:val="ListBullet"/>
      </w:pPr>
      <w:r>
        <w:t>Deadlines, maximum message sizes, and compression</w:t>
      </w:r>
    </w:p>
    <w:p>
      <w:pPr>
        <w:pStyle w:val="ListBullet"/>
      </w:pPr>
      <w:r>
        <w:t>Release and backward-compatibility policy</w:t>
      </w:r>
    </w:p>
    <w:p>
      <w:pPr>
        <w:pStyle w:val="Heading2"/>
        <w:keepNext/>
      </w:pPr>
      <w:r>
        <w:t>Language traps</w:t>
      </w:r>
    </w:p>
    <w:p>
      <w:r>
        <w:t>Languages differ in integer ranges, null handling, date/time APIs, decimal support, enum behavior, and unsigned number support. Cross-language compatibility requires explicit conventions and tests, not only successful code generation.</w:t>
      </w:r>
    </w:p>
    <w:p>
      <w:pPr>
        <w:pStyle w:val="Heading1"/>
        <w:keepNext/>
      </w:pPr>
      <w:r>
        <w:t>14. Security and Authentication</w:t>
      </w:r>
    </w:p>
    <w:p>
      <w:r>
        <w:t>Use TLS so traffic is encrypted and the server identity is verified. Authentication proves who the caller is. Authorization decides whether that caller may invoke the method or access a resource.</w:t>
      </w:r>
    </w:p>
    <w:p>
      <w:pPr>
        <w:pStyle w:val="ListBullet"/>
      </w:pPr>
      <w:r>
        <w:t>JWT bearer tokens can be sent in request metadata and validated by ASP.NET Core authentication.</w:t>
      </w:r>
    </w:p>
    <w:p>
      <w:pPr>
        <w:pStyle w:val="ListBullet"/>
      </w:pPr>
      <w:r>
        <w:t>Mutual TLS can authenticate both service identities when infrastructure supports it.</w:t>
      </w:r>
    </w:p>
    <w:p>
      <w:pPr>
        <w:pStyle w:val="ListBullet"/>
      </w:pPr>
      <w:r>
        <w:t>Authorization policies can be applied to gRPC service classes or methods.</w:t>
      </w:r>
    </w:p>
    <w:p>
      <w:pPr>
        <w:pStyle w:val="ListBullet"/>
      </w:pPr>
      <w:r>
        <w:t>Sensitive details should be logged only under controlled redaction policies.</w:t>
      </w:r>
    </w:p>
    <w:p>
      <w:pPr>
        <w:pStyle w:val="ListBullet"/>
      </w:pPr>
      <w:r>
        <w:t>Certificates, tokens, and keys require rotation and secure storage.</w:t>
      </w:r>
    </w:p>
    <w:tbl>
      <w:tblPr>
        <w:tblW w:type="auto" w:w="0"/>
        <w:jc w:val="center"/>
        <w:tblLayout w:type="autofit"/>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Do not  </w:t>
            </w:r>
            <w:r>
              <w:t>Do not disable TLS certificate validation in production. Do not return stack traces, SQL text, connection strings, or internal hostnames in RpcException details.</w:t>
            </w:r>
          </w:p>
        </w:tc>
      </w:tr>
    </w:tbl>
    <w:p>
      <w:pPr>
        <w:spacing w:after="0"/>
      </w:pPr>
    </w:p>
    <w:p>
      <w:pPr>
        <w:pStyle w:val="Heading1"/>
        <w:keepNext/>
      </w:pPr>
      <w:r>
        <w:t>15. Production Architecture and Operations</w:t>
      </w:r>
    </w:p>
    <w:p>
      <w:pPr>
        <w:pStyle w:val="Heading2"/>
        <w:keepNext/>
      </w:pPr>
      <w:r>
        <w:t>Channel reuse</w:t>
      </w:r>
    </w:p>
    <w:p>
      <w:r>
        <w:t>A gRPC channel manages connections and is intended to be reused. Creating a new channel for every call wastes handshakes, sockets, and multiplexing benefits. In ASP.NET Core, register generated clients with the gRPC client factory and inject them.</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builder.Services.AddGrpcClient&lt;ProductService.ProductServiceClient&gt;(o =&gt;</w:t>
            </w:r>
          </w:p>
          <w:p>
            <w:pPr>
              <w:pStyle w:val="Code"/>
            </w:pPr>
            <w:r>
              <w:t>{</w:t>
            </w:r>
          </w:p>
          <w:p>
            <w:pPr>
              <w:pStyle w:val="Code"/>
            </w:pPr>
            <w:r>
              <w:t xml:space="preserve">    o.Address = new Uri(configuration["Services:Product"]!);</w:t>
            </w:r>
          </w:p>
          <w:p>
            <w:pPr>
              <w:pStyle w:val="Code"/>
            </w:pPr>
            <w:r>
              <w:t>});</w:t>
            </w:r>
          </w:p>
        </w:tc>
      </w:tr>
    </w:tbl>
    <w:p>
      <w:pPr>
        <w:spacing w:after="0"/>
      </w:pPr>
    </w:p>
    <w:p>
      <w:pPr>
        <w:pStyle w:val="Heading2"/>
        <w:keepNext/>
      </w:pPr>
      <w:r>
        <w:t>Load balancing and service discovery</w:t>
      </w:r>
    </w:p>
    <w:p>
      <w:r>
        <w:t>Clients need a way to find healthy service instances. This may be provided by DNS, Kubernetes Services, a service mesh, a client-side resolver, or a load balancer. Long-lived HTTP/2 connections can concentrate traffic on fewer backends, so understand how your platform balances connections and requests.</w:t>
      </w:r>
    </w:p>
    <w:p>
      <w:pPr>
        <w:pStyle w:val="Heading2"/>
        <w:keepNext/>
      </w:pPr>
      <w:r>
        <w:t>Retries</w:t>
      </w:r>
    </w:p>
    <w:p>
      <w:r>
        <w:t>Retry only transient failures, use exponential backoff and jitter, cap attempts, and respect the remaining deadline. Avoid retries at every layer. Read operations are often safer to retry than commands with side effects.</w:t>
      </w:r>
    </w:p>
    <w:p>
      <w:pPr>
        <w:pStyle w:val="Heading2"/>
        <w:keepNext/>
      </w:pPr>
      <w:r>
        <w:t>Idempotency</w:t>
      </w:r>
    </w:p>
    <w:p>
      <w:r>
        <w:t>If CreatePayment succeeds on the server but the response is lost, the client cannot know whether retrying will duplicate the payment. An idempotency key lets the server recognize a repeated logical operation and return the original result rather than execute it twice.</w:t>
      </w:r>
    </w:p>
    <w:p>
      <w:pPr>
        <w:pStyle w:val="Heading2"/>
        <w:keepNext/>
      </w:pPr>
      <w:r>
        <w:t>Message size and backpressure</w:t>
      </w:r>
    </w:p>
    <w:p>
      <w:r>
        <w:t>Large unary messages create memory pressure and expensive retries. Stream large sequences or use object storage for large files. In streaming systems, bounded buffers and flow control matter because fast producers can overwhelm slow consumers.</w:t>
      </w:r>
    </w:p>
    <w:p>
      <w:pPr>
        <w:pStyle w:val="Heading2"/>
        <w:keepNext/>
      </w:pPr>
      <w:r>
        <w:t>Health and graceful shutdown</w:t>
      </w:r>
    </w:p>
    <w:p>
      <w:r>
        <w:t>A service should distinguish liveness from readiness. During shutdown, stop accepting new work, allow suitable calls to drain for a bounded period, cancel remaining work, and close cleanly. Streaming clients need reconnection and resume strategies.</w:t>
      </w:r>
    </w:p>
    <w:p>
      <w:pPr>
        <w:pStyle w:val="Heading1"/>
        <w:keepNext/>
      </w:pPr>
      <w:r>
        <w:t>16. Representative Production Incident</w:t>
      </w:r>
    </w:p>
    <w:p>
      <w:pPr>
        <w:pStyle w:val="Heading2"/>
        <w:keepNext/>
      </w:pPr>
      <w:r>
        <w:t>Scenario</w:t>
      </w:r>
    </w:p>
    <w:p>
      <w:r>
        <w:t>Order Service synchronously called Pricing Service. Client calls had no explicit deadline, cancellation was not propagated, and retries existed in the application and service mesh. Pricing Service slowed because its database connection pool was exhausted.</w:t>
      </w:r>
    </w:p>
    <w:p>
      <w:pPr>
        <w:pStyle w:val="Heading2"/>
        <w:keepNext/>
      </w:pPr>
      <w:r>
        <w:t>Failure chain</w:t>
      </w:r>
    </w:p>
    <w:p>
      <w:pPr>
        <w:pStyle w:val="ListNumber"/>
      </w:pPr>
      <w:r>
        <w:t>Pricing latency increased.</w:t>
      </w:r>
    </w:p>
    <w:p>
      <w:pPr>
        <w:pStyle w:val="ListNumber"/>
      </w:pPr>
      <w:r>
        <w:t>Order requests accumulated while waiting.</w:t>
      </w:r>
    </w:p>
    <w:p>
      <w:pPr>
        <w:pStyle w:val="ListNumber"/>
      </w:pPr>
      <w:r>
        <w:t>Upstream users timed out, but downstream work continued.</w:t>
      </w:r>
    </w:p>
    <w:p>
      <w:pPr>
        <w:pStyle w:val="ListNumber"/>
      </w:pPr>
      <w:r>
        <w:t>Multiple retry layers amplified traffic.</w:t>
      </w:r>
    </w:p>
    <w:p>
      <w:pPr>
        <w:pStyle w:val="ListNumber"/>
      </w:pPr>
      <w:r>
        <w:t>Pending calls, sockets, tasks, and database requests consumed more resources.</w:t>
      </w:r>
    </w:p>
    <w:p>
      <w:pPr>
        <w:pStyle w:val="ListNumber"/>
      </w:pPr>
      <w:r>
        <w:t>The slowdown spread to otherwise healthy operations.</w:t>
      </w:r>
    </w:p>
    <w:p>
      <w:pPr>
        <w:pStyle w:val="Heading2"/>
        <w:keepNext/>
      </w:pPr>
      <w:r>
        <w:t>Fix</w:t>
      </w:r>
    </w:p>
    <w:p>
      <w:pPr>
        <w:pStyle w:val="ListBullet"/>
      </w:pPr>
      <w:r>
        <w:t>Added business-specific deadlines and propagated the incoming cancellation token.</w:t>
      </w:r>
    </w:p>
    <w:p>
      <w:pPr>
        <w:pStyle w:val="ListBullet"/>
      </w:pPr>
      <w:r>
        <w:t>Retried only selected transient statuses with a small attempt limit, exponential backoff, and jitter.</w:t>
      </w:r>
    </w:p>
    <w:p>
      <w:pPr>
        <w:pStyle w:val="ListBullet"/>
      </w:pPr>
      <w:r>
        <w:t>Removed duplicate retry policies from other layers.</w:t>
      </w:r>
    </w:p>
    <w:p>
      <w:pPr>
        <w:pStyle w:val="ListBullet"/>
      </w:pPr>
      <w:r>
        <w:t>Added metrics for method, status, latency, active calls, retries, deadline expiration, and dependency duration.</w:t>
      </w:r>
    </w:p>
    <w:p>
      <w:pPr>
        <w:pStyle w:val="ListBullet"/>
      </w:pPr>
      <w:r>
        <w:t>Added bulkhead and capacity controls so one dependency could not consume all request capacity.</w:t>
      </w:r>
    </w:p>
    <w:p>
      <w:pPr>
        <w:pStyle w:val="ListBullet"/>
      </w:pPr>
      <w:r>
        <w:t>Reviewed idempotency before enabling retries on commands.</w:t>
      </w:r>
    </w:p>
    <w:p>
      <w:pPr>
        <w:pStyle w:val="Heading2"/>
        <w:keepNext/>
      </w:pPr>
      <w:r>
        <w:t>Trade-off</w:t>
      </w:r>
    </w:p>
    <w:p>
      <w:r>
        <w:t>Shorter deadlines reduce resource accumulation but may reject requests that would eventually succeed. Fewer retries reduce amplification but may slightly lower success during brief transient failures. The correct settings come from business tolerance, measured latency percentiles, and capacity tests.</w:t>
      </w:r>
    </w:p>
    <w:p>
      <w:pPr>
        <w:pStyle w:val="Heading1"/>
        <w:keepNext/>
      </w:pPr>
      <w:r>
        <w:t>17. Versioning and Compatibility</w:t>
      </w:r>
    </w:p>
    <w:p>
      <w:r>
        <w:t>Safe evolution is usually additive. Add a new field with a new number. Old clients ignore it, while new clients should tolerate it being absent from old servers.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message GetProductReply {</w:t>
            </w:r>
          </w:p>
          <w:p>
            <w:pPr>
              <w:pStyle w:val="Code"/>
            </w:pPr>
            <w:r>
              <w:t xml:space="preserve">  int32 product_id = 1;</w:t>
            </w:r>
          </w:p>
          <w:p>
            <w:pPr>
              <w:pStyle w:val="Code"/>
            </w:pPr>
            <w:r>
              <w:t xml:space="preserve">  string name = 2;</w:t>
            </w:r>
          </w:p>
          <w:p>
            <w:pPr>
              <w:pStyle w:val="Code"/>
            </w:pPr>
            <w:r>
              <w:t xml:space="preserve">  int64 price_minor_units = 3;</w:t>
            </w:r>
          </w:p>
          <w:p>
            <w:pPr>
              <w:pStyle w:val="Code"/>
            </w:pPr>
            <w:r>
              <w:t xml:space="preserve">  string currency = 4;</w:t>
            </w:r>
          </w:p>
          <w:p>
            <w:pPr>
              <w:pStyle w:val="Code"/>
            </w:pPr>
            <w:r>
              <w:t xml:space="preserve">  optional string description = 5;</w:t>
            </w:r>
          </w:p>
          <w:p>
            <w:pPr>
              <w:pStyle w:val="Code"/>
            </w:pPr>
            <w:r>
              <w:t>}</w:t>
            </w:r>
          </w:p>
        </w:tc>
      </w:tr>
    </w:tbl>
    <w:p>
      <w:pPr>
        <w:spacing w:after="0"/>
      </w:pPr>
    </w:p>
    <w:p>
      <w:r>
        <w:t>When removing a field:</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message GetProductReply {</w:t>
            </w:r>
          </w:p>
          <w:p>
            <w:pPr>
              <w:pStyle w:val="Code"/>
            </w:pPr>
            <w:r>
              <w:t xml:space="preserve">  reserved 3;</w:t>
            </w:r>
          </w:p>
          <w:p>
            <w:pPr>
              <w:pStyle w:val="Code"/>
            </w:pPr>
            <w:r>
              <w:t xml:space="preserve">  reserved "price_minor_units";</w:t>
            </w:r>
          </w:p>
          <w:p>
            <w:pPr>
              <w:pStyle w:val="Code"/>
            </w:pPr>
            <w:r>
              <w:t xml:space="preserve">  int32 product_id = 1;</w:t>
            </w:r>
          </w:p>
          <w:p>
            <w:pPr>
              <w:pStyle w:val="Code"/>
            </w:pPr>
            <w:r>
              <w:t xml:space="preserve">  string name = 2;</w:t>
            </w:r>
          </w:p>
          <w:p>
            <w:pPr>
              <w:pStyle w:val="Code"/>
            </w:pPr>
            <w:r>
              <w:t>}</w:t>
            </w:r>
          </w:p>
        </w:tc>
      </w:tr>
    </w:tbl>
    <w:p>
      <w:pPr>
        <w:spacing w:after="0"/>
      </w:pPr>
    </w:p>
    <w:p>
      <w:pPr>
        <w:pStyle w:val="ListBullet"/>
      </w:pPr>
      <w:r>
        <w:t>Do not renumber existing fields.</w:t>
      </w:r>
    </w:p>
    <w:p>
      <w:pPr>
        <w:pStyle w:val="ListBullet"/>
      </w:pPr>
      <w:r>
        <w:t>Do not reuse removed numbers or names.</w:t>
      </w:r>
    </w:p>
    <w:p>
      <w:pPr>
        <w:pStyle w:val="ListBullet"/>
      </w:pPr>
      <w:r>
        <w:t>Do not change a field to an incompatible wire type.</w:t>
      </w:r>
    </w:p>
    <w:p>
      <w:pPr>
        <w:pStyle w:val="ListBullet"/>
      </w:pPr>
      <w:r>
        <w:t>Do not change business meaning while keeping the old field identity.</w:t>
      </w:r>
    </w:p>
    <w:p>
      <w:pPr>
        <w:pStyle w:val="ListBullet"/>
      </w:pPr>
      <w:r>
        <w:t>Treat enum zero as an explicit unspecified value.</w:t>
      </w:r>
    </w:p>
    <w:p>
      <w:pPr>
        <w:pStyle w:val="ListBullet"/>
      </w:pPr>
      <w:r>
        <w:t>Run compatibility checks and tests in CI.</w:t>
      </w:r>
    </w:p>
    <w:p>
      <w:pPr>
        <w:pStyle w:val="ListBullet"/>
      </w:pPr>
      <w:r>
        <w:t>Deploy readers that tolerate new data before writers begin sending it when necessary.</w:t>
      </w:r>
    </w:p>
    <w:p>
      <w:pPr>
        <w:pStyle w:val="Heading1"/>
        <w:keepNext/>
      </w:pPr>
      <w:r>
        <w:t>18. Performance, Trade-offs, and When Not to Use gRPC</w:t>
      </w:r>
    </w:p>
    <w:p>
      <w:pPr>
        <w:pStyle w:val="Heading2"/>
        <w:keepNext/>
      </w:pPr>
      <w:r>
        <w:t>Why it can be fast</w:t>
      </w:r>
    </w:p>
    <w:p>
      <w:pPr>
        <w:pStyle w:val="ListBullet"/>
      </w:pPr>
      <w:r>
        <w:t>Compact Protobuf messages</w:t>
      </w:r>
    </w:p>
    <w:p>
      <w:pPr>
        <w:pStyle w:val="ListBullet"/>
      </w:pPr>
      <w:r>
        <w:t>Generated parsers and serializers</w:t>
      </w:r>
    </w:p>
    <w:p>
      <w:pPr>
        <w:pStyle w:val="ListBullet"/>
      </w:pPr>
      <w:r>
        <w:t>HTTP/2 connection reuse and multiplexing</w:t>
      </w:r>
    </w:p>
    <w:p>
      <w:pPr>
        <w:pStyle w:val="ListBullet"/>
      </w:pPr>
      <w:r>
        <w:t>First-class streaming</w:t>
      </w:r>
    </w:p>
    <w:p>
      <w:pPr>
        <w:pStyle w:val="ListBullet"/>
      </w:pPr>
      <w:r>
        <w:t>Reduced repeated JSON property-name overhead</w:t>
      </w:r>
    </w:p>
    <w:p>
      <w:pPr>
        <w:pStyle w:val="Heading2"/>
        <w:keepNext/>
      </w:pPr>
      <w:r>
        <w:t>Why it may not matter</w:t>
      </w:r>
    </w:p>
    <w:p>
      <w:r>
        <w:t>If a database query takes 500 ms and serialization takes 1 ms, optimizing serialization will not rescue the endpoint. Benchmark full workloads with realistic payloads, concurrency, TLS, proxies, and downstream dependencies.</w:t>
      </w:r>
    </w:p>
    <w:p>
      <w:pPr>
        <w:pStyle w:val="Heading2"/>
        <w:keepNext/>
      </w:pPr>
      <w:r>
        <w:t>Use gRPC when</w:t>
      </w:r>
    </w:p>
    <w:p>
      <w:pPr>
        <w:pStyle w:val="ListBullet"/>
      </w:pPr>
      <w:r>
        <w:t>Internal service-to-service calls</w:t>
      </w:r>
    </w:p>
    <w:p>
      <w:pPr>
        <w:pStyle w:val="ListBullet"/>
      </w:pPr>
      <w:r>
        <w:t>High call volume or latency sensitivity</w:t>
      </w:r>
    </w:p>
    <w:p>
      <w:pPr>
        <w:pStyle w:val="ListBullet"/>
      </w:pPr>
      <w:r>
        <w:t>Streaming is a core requirement</w:t>
      </w:r>
    </w:p>
    <w:p>
      <w:pPr>
        <w:pStyle w:val="ListBullet"/>
      </w:pPr>
      <w:r>
        <w:t>Strong schemas and generated clients are valuable</w:t>
      </w:r>
    </w:p>
    <w:p>
      <w:pPr>
        <w:pStyle w:val="ListBullet"/>
      </w:pPr>
      <w:r>
        <w:t>Multiple implementation languages must cooperate</w:t>
      </w:r>
    </w:p>
    <w:p>
      <w:pPr>
        <w:pStyle w:val="ListBullet"/>
      </w:pPr>
      <w:r>
        <w:t>Infrastructure supports HTTP/2 correctly</w:t>
      </w:r>
    </w:p>
    <w:p>
      <w:pPr>
        <w:pStyle w:val="Heading2"/>
        <w:keepNext/>
      </w:pPr>
      <w:r>
        <w:t>Do not choose it automatically when</w:t>
      </w:r>
    </w:p>
    <w:p>
      <w:pPr>
        <w:pStyle w:val="ListBullet"/>
      </w:pPr>
      <w:r>
        <w:t>The main clients are browsers or external partners expecting JSON</w:t>
      </w:r>
    </w:p>
    <w:p>
      <w:pPr>
        <w:pStyle w:val="ListBullet"/>
      </w:pPr>
      <w:r>
        <w:t>A simple CRUD API is already fast and easy to operate</w:t>
      </w:r>
    </w:p>
    <w:p>
      <w:pPr>
        <w:pStyle w:val="ListBullet"/>
      </w:pPr>
      <w:r>
        <w:t>Human readability and curl-based debugging are primary</w:t>
      </w:r>
    </w:p>
    <w:p>
      <w:pPr>
        <w:pStyle w:val="ListBullet"/>
      </w:pPr>
      <w:r>
        <w:t>HTTP caching and broad intermediary support are major requirements</w:t>
      </w:r>
    </w:p>
    <w:p>
      <w:pPr>
        <w:pStyle w:val="ListBullet"/>
      </w:pPr>
      <w:r>
        <w:t>Infrastructure cannot reliably support HTTP/2 or long-lived streams</w:t>
      </w:r>
    </w:p>
    <w:p>
      <w:pPr>
        <w:pStyle w:val="ListBullet"/>
      </w:pPr>
      <w:r>
        <w:t>The real need is durable asynchronous messaging rather than an immediate response</w:t>
      </w:r>
    </w:p>
    <w:p>
      <w:pPr>
        <w:pStyle w:val="Heading2"/>
        <w:keepNext/>
      </w:pPr>
      <w:r>
        <w:t>gRPC versus neighboring options</w:t>
      </w:r>
    </w:p>
    <w:tbl>
      <w:tblPr>
        <w:tblStyle w:val="TableGrid"/>
        <w:tblW w:type="auto" w:w="0"/>
        <w:jc w:val="center"/>
        <w:tblLook w:firstColumn="1" w:firstRow="1" w:lastColumn="0" w:lastRow="0" w:noHBand="0" w:noVBand="1" w:val="04A0"/>
      </w:tblPr>
      <w:tblGrid>
        <w:gridCol w:w="3331"/>
        <w:gridCol w:w="3331"/>
        <w:gridCol w:w="3331"/>
      </w:tblGrid>
      <w:tr>
        <w:tc>
          <w:tcPr>
            <w:tcW w:type="dxa" w:w="3024"/>
            <w:shd w:fill="1F4E79"/>
            <w:vAlign w:val="center"/>
          </w:tcPr>
          <w:p>
            <w:r>
              <w:rPr>
                <w:b/>
                <w:color w:val="FFFFFF"/>
              </w:rPr>
              <w:t>Need</w:t>
            </w:r>
          </w:p>
        </w:tc>
        <w:tc>
          <w:tcPr>
            <w:tcW w:type="dxa" w:w="3312"/>
            <w:shd w:fill="1F4E79"/>
            <w:vAlign w:val="center"/>
          </w:tcPr>
          <w:p>
            <w:r>
              <w:rPr>
                <w:b/>
                <w:color w:val="FFFFFF"/>
              </w:rPr>
              <w:t>Often suitable option</w:t>
            </w:r>
          </w:p>
        </w:tc>
        <w:tc>
          <w:tcPr>
            <w:tcW w:type="dxa" w:w="3024"/>
            <w:shd w:fill="1F4E79"/>
            <w:vAlign w:val="center"/>
          </w:tcPr>
          <w:p>
            <w:r>
              <w:rPr>
                <w:b/>
                <w:color w:val="FFFFFF"/>
              </w:rPr>
              <w:t>Reason</w:t>
            </w:r>
          </w:p>
        </w:tc>
      </w:tr>
      <w:tr>
        <w:tc>
          <w:tcPr>
            <w:tcW w:type="dxa" w:w="3024"/>
            <w:vAlign w:val="center"/>
          </w:tcPr>
          <w:p>
            <w:r>
              <w:t>Public resource API</w:t>
            </w:r>
          </w:p>
        </w:tc>
        <w:tc>
          <w:tcPr>
            <w:tcW w:type="dxa" w:w="3312"/>
            <w:vAlign w:val="center"/>
          </w:tcPr>
          <w:p>
            <w:r>
              <w:t>REST and JSON</w:t>
            </w:r>
          </w:p>
        </w:tc>
        <w:tc>
          <w:tcPr>
            <w:tcW w:type="dxa" w:w="3024"/>
            <w:vAlign w:val="center"/>
          </w:tcPr>
          <w:p>
            <w:r>
              <w:t>Broad compatibility and easy inspection</w:t>
            </w:r>
          </w:p>
        </w:tc>
      </w:tr>
      <w:tr>
        <w:tc>
          <w:tcPr>
            <w:tcW w:type="dxa" w:w="3024"/>
            <w:vAlign w:val="center"/>
            <w:shd w:fill="F4F7FA"/>
          </w:tcPr>
          <w:p>
            <w:r>
              <w:t>Internal low-latency RPC</w:t>
            </w:r>
          </w:p>
        </w:tc>
        <w:tc>
          <w:tcPr>
            <w:tcW w:type="dxa" w:w="3312"/>
            <w:vAlign w:val="center"/>
            <w:shd w:fill="F4F7FA"/>
          </w:tcPr>
          <w:p>
            <w:r>
              <w:t>gRPC</w:t>
            </w:r>
          </w:p>
        </w:tc>
        <w:tc>
          <w:tcPr>
            <w:tcW w:type="dxa" w:w="3024"/>
            <w:vAlign w:val="center"/>
            <w:shd w:fill="F4F7FA"/>
          </w:tcPr>
          <w:p>
            <w:r>
              <w:t>Strong contracts and efficient communication</w:t>
            </w:r>
          </w:p>
        </w:tc>
      </w:tr>
      <w:tr>
        <w:tc>
          <w:tcPr>
            <w:tcW w:type="dxa" w:w="3024"/>
            <w:vAlign w:val="center"/>
          </w:tcPr>
          <w:p>
            <w:r>
              <w:t>Durable event delivery</w:t>
            </w:r>
          </w:p>
        </w:tc>
        <w:tc>
          <w:tcPr>
            <w:tcW w:type="dxa" w:w="3312"/>
            <w:vAlign w:val="center"/>
          </w:tcPr>
          <w:p>
            <w:r>
              <w:t>Message broker</w:t>
            </w:r>
          </w:p>
        </w:tc>
        <w:tc>
          <w:tcPr>
            <w:tcW w:type="dxa" w:w="3024"/>
            <w:vAlign w:val="center"/>
          </w:tcPr>
          <w:p>
            <w:r>
              <w:t>Decouples time and availability</w:t>
            </w:r>
          </w:p>
        </w:tc>
      </w:tr>
      <w:tr>
        <w:tc>
          <w:tcPr>
            <w:tcW w:type="dxa" w:w="3024"/>
            <w:vAlign w:val="center"/>
            <w:shd w:fill="F4F7FA"/>
          </w:tcPr>
          <w:p>
            <w:r>
              <w:t>Browser real-time UI</w:t>
            </w:r>
          </w:p>
        </w:tc>
        <w:tc>
          <w:tcPr>
            <w:tcW w:type="dxa" w:w="3312"/>
            <w:vAlign w:val="center"/>
            <w:shd w:fill="F4F7FA"/>
          </w:tcPr>
          <w:p>
            <w:r>
              <w:t>SignalR, WebSocket, or gRPC-Web</w:t>
            </w:r>
          </w:p>
        </w:tc>
        <w:tc>
          <w:tcPr>
            <w:tcW w:type="dxa" w:w="3024"/>
            <w:vAlign w:val="center"/>
            <w:shd w:fill="F4F7FA"/>
          </w:tcPr>
          <w:p>
            <w:r>
              <w:t>Browser-compatible real-time channel</w:t>
            </w:r>
          </w:p>
        </w:tc>
      </w:tr>
      <w:tr>
        <w:tc>
          <w:tcPr>
            <w:tcW w:type="dxa" w:w="3024"/>
            <w:vAlign w:val="center"/>
          </w:tcPr>
          <w:p>
            <w:r>
              <w:t>Large file transfer</w:t>
            </w:r>
          </w:p>
        </w:tc>
        <w:tc>
          <w:tcPr>
            <w:tcW w:type="dxa" w:w="3312"/>
            <w:vAlign w:val="center"/>
          </w:tcPr>
          <w:p>
            <w:r>
              <w:t>Object storage</w:t>
            </w:r>
          </w:p>
        </w:tc>
        <w:tc>
          <w:tcPr>
            <w:tcW w:type="dxa" w:w="3024"/>
            <w:vAlign w:val="center"/>
          </w:tcPr>
          <w:p>
            <w:r>
              <w:t>Efficient storage, resumability, CDN integration</w:t>
            </w:r>
          </w:p>
        </w:tc>
      </w:tr>
    </w:tbl>
    <w:p>
      <w:pPr>
        <w:spacing w:after="0"/>
      </w:pPr>
    </w:p>
    <w:p>
      <w:pPr>
        <w:pStyle w:val="Heading1"/>
        <w:keepNext/>
      </w:pPr>
      <w:r>
        <w:t>19. Testing, Debugging, and Observability</w:t>
      </w:r>
    </w:p>
    <w:p>
      <w:pPr>
        <w:pStyle w:val="Heading2"/>
        <w:keepNext/>
      </w:pPr>
      <w:r>
        <w:t>Testing levels</w:t>
      </w:r>
    </w:p>
    <w:p>
      <w:pPr>
        <w:pStyle w:val="ListBullet"/>
      </w:pPr>
      <w:r>
        <w:t>Unit test business services without the network where possible.</w:t>
      </w:r>
    </w:p>
    <w:p>
      <w:pPr>
        <w:pStyle w:val="ListBullet"/>
      </w:pPr>
      <w:r>
        <w:t>Integration test the actual gRPC endpoint through an in-memory or test host.</w:t>
      </w:r>
    </w:p>
    <w:p>
      <w:pPr>
        <w:pStyle w:val="ListBullet"/>
      </w:pPr>
      <w:r>
        <w:t>Contract test old and new client/server combinations.</w:t>
      </w:r>
    </w:p>
    <w:p>
      <w:pPr>
        <w:pStyle w:val="ListBullet"/>
      </w:pPr>
      <w:r>
        <w:t>Load test realistic concurrency, payload size, streaming duration, and failure modes.</w:t>
      </w:r>
    </w:p>
    <w:p>
      <w:pPr>
        <w:pStyle w:val="ListBullet"/>
      </w:pPr>
      <w:r>
        <w:t>Chaos test timeouts, cancellations, restarts, unavailable backends, and slow consumers.</w:t>
      </w:r>
    </w:p>
    <w:p>
      <w:pPr>
        <w:pStyle w:val="Heading2"/>
        <w:keepNext/>
      </w:pPr>
      <w:r>
        <w:t>Debugging tools and practices</w:t>
      </w:r>
    </w:p>
    <w:p>
      <w:pPr>
        <w:pStyle w:val="ListBullet"/>
      </w:pPr>
      <w:r>
        <w:t>Use grpcurl, Postman gRPC support, IDE tooling, or another gRPC-aware client when appropriate.</w:t>
      </w:r>
    </w:p>
    <w:p>
      <w:pPr>
        <w:pStyle w:val="ListBullet"/>
      </w:pPr>
      <w:r>
        <w:t>Enable server reflection only according to your security and environment policy.</w:t>
      </w:r>
    </w:p>
    <w:p>
      <w:pPr>
        <w:pStyle w:val="ListBullet"/>
      </w:pPr>
      <w:r>
        <w:t>Log method, status, duration, attempt count, and correlation ID rather than full sensitive payloads.</w:t>
      </w:r>
    </w:p>
    <w:p>
      <w:pPr>
        <w:pStyle w:val="ListBullet"/>
      </w:pPr>
      <w:r>
        <w:t>Use distributed tracing to follow a request across service boundaries.</w:t>
      </w:r>
    </w:p>
    <w:p>
      <w:pPr>
        <w:pStyle w:val="ListBullet"/>
      </w:pPr>
      <w:r>
        <w:t>Capture metrics by method and status, with latency percentiles rather than averages alone.</w:t>
      </w:r>
    </w:p>
    <w:p>
      <w:pPr>
        <w:pStyle w:val="Heading2"/>
        <w:keepNext/>
      </w:pPr>
      <w:r>
        <w:t>Essential production signals</w:t>
      </w:r>
    </w:p>
    <w:tbl>
      <w:tblPr>
        <w:tblStyle w:val="TableGrid"/>
        <w:tblW w:type="auto" w:w="0"/>
        <w:jc w:val="center"/>
        <w:tblLook w:firstColumn="1" w:firstRow="1" w:lastColumn="0" w:lastRow="0" w:noHBand="0" w:noVBand="1" w:val="04A0"/>
      </w:tblPr>
      <w:tblGrid>
        <w:gridCol w:w="4997"/>
        <w:gridCol w:w="4997"/>
      </w:tblGrid>
      <w:tr>
        <w:tc>
          <w:tcPr>
            <w:tcW w:type="dxa" w:w="3240"/>
            <w:shd w:fill="1F4E79"/>
            <w:vAlign w:val="center"/>
          </w:tcPr>
          <w:p>
            <w:r>
              <w:rPr>
                <w:b/>
                <w:color w:val="FFFFFF"/>
              </w:rPr>
              <w:t>Signal</w:t>
            </w:r>
          </w:p>
        </w:tc>
        <w:tc>
          <w:tcPr>
            <w:tcW w:type="dxa" w:w="6192"/>
            <w:shd w:fill="1F4E79"/>
            <w:vAlign w:val="center"/>
          </w:tcPr>
          <w:p>
            <w:r>
              <w:rPr>
                <w:b/>
                <w:color w:val="FFFFFF"/>
              </w:rPr>
              <w:t>Why it matters</w:t>
            </w:r>
          </w:p>
        </w:tc>
      </w:tr>
      <w:tr>
        <w:tc>
          <w:tcPr>
            <w:tcW w:type="dxa" w:w="3240"/>
            <w:vAlign w:val="center"/>
          </w:tcPr>
          <w:p>
            <w:r>
              <w:t>Request rate</w:t>
            </w:r>
          </w:p>
        </w:tc>
        <w:tc>
          <w:tcPr>
            <w:tcW w:type="dxa" w:w="6192"/>
            <w:vAlign w:val="center"/>
          </w:tcPr>
          <w:p>
            <w:r>
              <w:t>Shows traffic and capacity demand</w:t>
            </w:r>
          </w:p>
        </w:tc>
      </w:tr>
      <w:tr>
        <w:tc>
          <w:tcPr>
            <w:tcW w:type="dxa" w:w="3240"/>
            <w:vAlign w:val="center"/>
            <w:shd w:fill="F4F7FA"/>
          </w:tcPr>
          <w:p>
            <w:r>
              <w:t>Latency p50, p95, p99</w:t>
            </w:r>
          </w:p>
        </w:tc>
        <w:tc>
          <w:tcPr>
            <w:tcW w:type="dxa" w:w="6192"/>
            <w:vAlign w:val="center"/>
            <w:shd w:fill="F4F7FA"/>
          </w:tcPr>
          <w:p>
            <w:r>
              <w:t>Reveals tail behavior hidden by averages</w:t>
            </w:r>
          </w:p>
        </w:tc>
      </w:tr>
      <w:tr>
        <w:tc>
          <w:tcPr>
            <w:tcW w:type="dxa" w:w="3240"/>
            <w:vAlign w:val="center"/>
          </w:tcPr>
          <w:p>
            <w:r>
              <w:t>Status counts</w:t>
            </w:r>
          </w:p>
        </w:tc>
        <w:tc>
          <w:tcPr>
            <w:tcW w:type="dxa" w:w="6192"/>
            <w:vAlign w:val="center"/>
          </w:tcPr>
          <w:p>
            <w:r>
              <w:t>Separates caller errors, auth failures, overload, and server defects</w:t>
            </w:r>
          </w:p>
        </w:tc>
      </w:tr>
      <w:tr>
        <w:tc>
          <w:tcPr>
            <w:tcW w:type="dxa" w:w="3240"/>
            <w:vAlign w:val="center"/>
            <w:shd w:fill="F4F7FA"/>
          </w:tcPr>
          <w:p>
            <w:r>
              <w:t>Active calls and streams</w:t>
            </w:r>
          </w:p>
        </w:tc>
        <w:tc>
          <w:tcPr>
            <w:tcW w:type="dxa" w:w="6192"/>
            <w:vAlign w:val="center"/>
            <w:shd w:fill="F4F7FA"/>
          </w:tcPr>
          <w:p>
            <w:r>
              <w:t>Shows concurrency pressure</w:t>
            </w:r>
          </w:p>
        </w:tc>
      </w:tr>
      <w:tr>
        <w:tc>
          <w:tcPr>
            <w:tcW w:type="dxa" w:w="3240"/>
            <w:vAlign w:val="center"/>
          </w:tcPr>
          <w:p>
            <w:r>
              <w:t>Deadline and cancellation counts</w:t>
            </w:r>
          </w:p>
        </w:tc>
        <w:tc>
          <w:tcPr>
            <w:tcW w:type="dxa" w:w="6192"/>
            <w:vAlign w:val="center"/>
          </w:tcPr>
          <w:p>
            <w:r>
              <w:t>Reveals unusable or abandoned work</w:t>
            </w:r>
          </w:p>
        </w:tc>
      </w:tr>
      <w:tr>
        <w:tc>
          <w:tcPr>
            <w:tcW w:type="dxa" w:w="3240"/>
            <w:vAlign w:val="center"/>
            <w:shd w:fill="F4F7FA"/>
          </w:tcPr>
          <w:p>
            <w:r>
              <w:t>Message sizes</w:t>
            </w:r>
          </w:p>
        </w:tc>
        <w:tc>
          <w:tcPr>
            <w:tcW w:type="dxa" w:w="6192"/>
            <w:vAlign w:val="center"/>
            <w:shd w:fill="F4F7FA"/>
          </w:tcPr>
          <w:p>
            <w:r>
              <w:t>Detects payload growth and memory risk</w:t>
            </w:r>
          </w:p>
        </w:tc>
      </w:tr>
      <w:tr>
        <w:tc>
          <w:tcPr>
            <w:tcW w:type="dxa" w:w="3240"/>
            <w:vAlign w:val="center"/>
          </w:tcPr>
          <w:p>
            <w:r>
              <w:t>Retries per original operation</w:t>
            </w:r>
          </w:p>
        </w:tc>
        <w:tc>
          <w:tcPr>
            <w:tcW w:type="dxa" w:w="6192"/>
            <w:vAlign w:val="center"/>
          </w:tcPr>
          <w:p>
            <w:r>
              <w:t>Detects amplification</w:t>
            </w:r>
          </w:p>
        </w:tc>
      </w:tr>
      <w:tr>
        <w:tc>
          <w:tcPr>
            <w:tcW w:type="dxa" w:w="3240"/>
            <w:vAlign w:val="center"/>
            <w:shd w:fill="F4F7FA"/>
          </w:tcPr>
          <w:p>
            <w:r>
              <w:t>Downstream dependency timing</w:t>
            </w:r>
          </w:p>
        </w:tc>
        <w:tc>
          <w:tcPr>
            <w:tcW w:type="dxa" w:w="6192"/>
            <w:vAlign w:val="center"/>
            <w:shd w:fill="F4F7FA"/>
          </w:tcPr>
          <w:p>
            <w:r>
              <w:t>Finds the real bottleneck</w:t>
            </w:r>
          </w:p>
        </w:tc>
      </w:tr>
    </w:tbl>
    <w:p>
      <w:pPr>
        <w:spacing w:after="0"/>
      </w:pPr>
    </w:p>
    <w:p>
      <w:pPr>
        <w:pStyle w:val="Heading1"/>
        <w:keepNext/>
      </w:pPr>
      <w:r>
        <w:t>20. Practical Checklist and Interview Explanation</w:t>
      </w:r>
    </w:p>
    <w:p>
      <w:pPr>
        <w:pStyle w:val="Heading2"/>
        <w:keepNext/>
      </w:pPr>
      <w:r>
        <w:t>Design checklist</w:t>
      </w:r>
    </w:p>
    <w:p>
      <w:pPr>
        <w:pStyle w:val="ListBullet"/>
      </w:pPr>
      <w:r>
        <w:t>Is synchronous RPC the right interaction model?</w:t>
      </w:r>
    </w:p>
    <w:p>
      <w:pPr>
        <w:pStyle w:val="ListBullet"/>
      </w:pPr>
      <w:r>
        <w:t>Who owns and versions the proto contract?</w:t>
      </w:r>
    </w:p>
    <w:p>
      <w:pPr>
        <w:pStyle w:val="ListBullet"/>
      </w:pPr>
      <w:r>
        <w:t>Are field numbers stable and removed fields reserved?</w:t>
      </w:r>
    </w:p>
    <w:p>
      <w:pPr>
        <w:pStyle w:val="ListBullet"/>
      </w:pPr>
      <w:r>
        <w:t>Are money, time, nullability, enums, and IDs explicitly modeled?</w:t>
      </w:r>
    </w:p>
    <w:p>
      <w:pPr>
        <w:pStyle w:val="ListBullet"/>
      </w:pPr>
      <w:r>
        <w:t>Does every call have a sensible deadline and cancellation propagation?</w:t>
      </w:r>
    </w:p>
    <w:p>
      <w:pPr>
        <w:pStyle w:val="ListBullet"/>
      </w:pPr>
      <w:r>
        <w:t>Are command retries protected by idempotency?</w:t>
      </w:r>
    </w:p>
    <w:p>
      <w:pPr>
        <w:pStyle w:val="ListBullet"/>
      </w:pPr>
      <w:r>
        <w:t>Are channels reused?</w:t>
      </w:r>
    </w:p>
    <w:p>
      <w:pPr>
        <w:pStyle w:val="ListBullet"/>
      </w:pPr>
      <w:r>
        <w:t>Are proxies and load balancers configured for HTTP/2 and streaming?</w:t>
      </w:r>
    </w:p>
    <w:p>
      <w:pPr>
        <w:pStyle w:val="ListBullet"/>
      </w:pPr>
      <w:r>
        <w:t>Are authentication, authorization, TLS, and safe errors configured?</w:t>
      </w:r>
    </w:p>
    <w:p>
      <w:pPr>
        <w:pStyle w:val="ListBullet"/>
      </w:pPr>
      <w:r>
        <w:t>Can operations observe latency, status, retries, active calls, and payload size?</w:t>
      </w:r>
    </w:p>
    <w:p>
      <w:pPr>
        <w:pStyle w:val="Heading2"/>
        <w:keepNext/>
      </w:pPr>
      <w:r>
        <w:t>Interview-ready explanation</w:t>
      </w:r>
    </w:p>
    <w:tbl>
      <w:tblPr>
        <w:tblW w:type="auto" w:w="0"/>
        <w:jc w:val="center"/>
        <w:tblLayout w:type="autofit"/>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Suggested answer  </w:t>
            </w:r>
            <w:r>
              <w:t>gRPC is a contract-first RPC framework. Services and messages are defined in Protocol Buffer files, and tooling generates strongly typed clients, server base classes, and message types. Protobuf provides compact binary serialization, while HTTP/2 provides multiplexed streams, binary framing, and support for long-lived communication. gRPC supports unary, server-streaming, client-streaming, and bidirectional-streaming calls. I use it mainly for controlled service-to-service communication and streaming. In production I pay special attention to deadlines, cancellation, idempotency, retry control, channel reuse, contract compatibility, security, observability, and infrastructure support.</w:t>
            </w:r>
          </w:p>
        </w:tc>
      </w:tr>
    </w:tbl>
    <w:p>
      <w:pPr>
        <w:spacing w:after="0"/>
      </w:pPr>
    </w:p>
    <w:p>
      <w:pPr>
        <w:pStyle w:val="Heading1"/>
        <w:keepNext/>
      </w:pPr>
      <w:r>
        <w:t>Glossary</w:t>
      </w:r>
    </w:p>
    <w:tbl>
      <w:tblPr>
        <w:tblStyle w:val="TableGrid"/>
        <w:tblW w:type="auto" w:w="0"/>
        <w:jc w:val="center"/>
        <w:tblLook w:firstColumn="1" w:firstRow="1" w:lastColumn="0" w:lastRow="0" w:noHBand="0" w:noVBand="1" w:val="04A0"/>
      </w:tblPr>
      <w:tblGrid>
        <w:gridCol w:w="4997"/>
        <w:gridCol w:w="4997"/>
      </w:tblGrid>
      <w:tr>
        <w:tc>
          <w:tcPr>
            <w:tcW w:type="dxa" w:w="2232"/>
            <w:shd w:fill="1F4E79"/>
            <w:vAlign w:val="center"/>
          </w:tcPr>
          <w:p>
            <w:r>
              <w:rPr>
                <w:b/>
                <w:color w:val="FFFFFF"/>
              </w:rPr>
              <w:t>Term</w:t>
            </w:r>
          </w:p>
        </w:tc>
        <w:tc>
          <w:tcPr>
            <w:tcW w:type="dxa" w:w="7200"/>
            <w:shd w:fill="1F4E79"/>
            <w:vAlign w:val="center"/>
          </w:tcPr>
          <w:p>
            <w:r>
              <w:rPr>
                <w:b/>
                <w:color w:val="FFFFFF"/>
              </w:rPr>
              <w:t>Beginner definition</w:t>
            </w:r>
          </w:p>
        </w:tc>
      </w:tr>
      <w:tr>
        <w:tc>
          <w:tcPr>
            <w:tcW w:type="dxa" w:w="2232"/>
            <w:vAlign w:val="center"/>
          </w:tcPr>
          <w:p>
            <w:r>
              <w:t>API</w:t>
            </w:r>
          </w:p>
        </w:tc>
        <w:tc>
          <w:tcPr>
            <w:tcW w:type="dxa" w:w="7200"/>
            <w:vAlign w:val="center"/>
          </w:tcPr>
          <w:p>
            <w:r>
              <w:t>A defined way for software components to communicate.</w:t>
            </w:r>
          </w:p>
        </w:tc>
      </w:tr>
      <w:tr>
        <w:tc>
          <w:tcPr>
            <w:tcW w:type="dxa" w:w="2232"/>
            <w:vAlign w:val="center"/>
            <w:shd w:fill="F4F7FA"/>
          </w:tcPr>
          <w:p>
            <w:r>
              <w:t>RPC</w:t>
            </w:r>
          </w:p>
        </w:tc>
        <w:tc>
          <w:tcPr>
            <w:tcW w:type="dxa" w:w="7200"/>
            <w:vAlign w:val="center"/>
            <w:shd w:fill="F4F7FA"/>
          </w:tcPr>
          <w:p>
            <w:r>
              <w:t>A request to execute a named operation in another process.</w:t>
            </w:r>
          </w:p>
        </w:tc>
      </w:tr>
      <w:tr>
        <w:tc>
          <w:tcPr>
            <w:tcW w:type="dxa" w:w="2232"/>
            <w:vAlign w:val="center"/>
          </w:tcPr>
          <w:p>
            <w:r>
              <w:t>IDL</w:t>
            </w:r>
          </w:p>
        </w:tc>
        <w:tc>
          <w:tcPr>
            <w:tcW w:type="dxa" w:w="7200"/>
            <w:vAlign w:val="center"/>
          </w:tcPr>
          <w:p>
            <w:r>
              <w:t>A language-neutral definition of services and message types.</w:t>
            </w:r>
          </w:p>
        </w:tc>
      </w:tr>
      <w:tr>
        <w:tc>
          <w:tcPr>
            <w:tcW w:type="dxa" w:w="2232"/>
            <w:vAlign w:val="center"/>
            <w:shd w:fill="F4F7FA"/>
          </w:tcPr>
          <w:p>
            <w:r>
              <w:t>Protobuf</w:t>
            </w:r>
          </w:p>
        </w:tc>
        <w:tc>
          <w:tcPr>
            <w:tcW w:type="dxa" w:w="7200"/>
            <w:vAlign w:val="center"/>
            <w:shd w:fill="F4F7FA"/>
          </w:tcPr>
          <w:p>
            <w:r>
              <w:t>The default gRPC schema language and binary serialization format.</w:t>
            </w:r>
          </w:p>
        </w:tc>
      </w:tr>
      <w:tr>
        <w:tc>
          <w:tcPr>
            <w:tcW w:type="dxa" w:w="2232"/>
            <w:vAlign w:val="center"/>
          </w:tcPr>
          <w:p>
            <w:r>
              <w:t>Serialization</w:t>
            </w:r>
          </w:p>
        </w:tc>
        <w:tc>
          <w:tcPr>
            <w:tcW w:type="dxa" w:w="7200"/>
            <w:vAlign w:val="center"/>
          </w:tcPr>
          <w:p>
            <w:r>
              <w:t>Converting an in-memory object into bytes.</w:t>
            </w:r>
          </w:p>
        </w:tc>
      </w:tr>
      <w:tr>
        <w:tc>
          <w:tcPr>
            <w:tcW w:type="dxa" w:w="2232"/>
            <w:vAlign w:val="center"/>
            <w:shd w:fill="F4F7FA"/>
          </w:tcPr>
          <w:p>
            <w:r>
              <w:t>Deserialization</w:t>
            </w:r>
          </w:p>
        </w:tc>
        <w:tc>
          <w:tcPr>
            <w:tcW w:type="dxa" w:w="7200"/>
            <w:vAlign w:val="center"/>
            <w:shd w:fill="F4F7FA"/>
          </w:tcPr>
          <w:p>
            <w:r>
              <w:t>Converting bytes back into an in-memory object.</w:t>
            </w:r>
          </w:p>
        </w:tc>
      </w:tr>
      <w:tr>
        <w:tc>
          <w:tcPr>
            <w:tcW w:type="dxa" w:w="2232"/>
            <w:vAlign w:val="center"/>
          </w:tcPr>
          <w:p>
            <w:r>
              <w:t>HTTP/2 stream</w:t>
            </w:r>
          </w:p>
        </w:tc>
        <w:tc>
          <w:tcPr>
            <w:tcW w:type="dxa" w:w="7200"/>
            <w:vAlign w:val="center"/>
          </w:tcPr>
          <w:p>
            <w:r>
              <w:t>An independent logical exchange carried inside one HTTP/2 connection.</w:t>
            </w:r>
          </w:p>
        </w:tc>
      </w:tr>
      <w:tr>
        <w:tc>
          <w:tcPr>
            <w:tcW w:type="dxa" w:w="2232"/>
            <w:vAlign w:val="center"/>
            <w:shd w:fill="F4F7FA"/>
          </w:tcPr>
          <w:p>
            <w:r>
              <w:t>Frame</w:t>
            </w:r>
          </w:p>
        </w:tc>
        <w:tc>
          <w:tcPr>
            <w:tcW w:type="dxa" w:w="7200"/>
            <w:vAlign w:val="center"/>
            <w:shd w:fill="F4F7FA"/>
          </w:tcPr>
          <w:p>
            <w:r>
              <w:t>A small protocol-level unit used to transmit headers, data, or control information.</w:t>
            </w:r>
          </w:p>
        </w:tc>
      </w:tr>
      <w:tr>
        <w:tc>
          <w:tcPr>
            <w:tcW w:type="dxa" w:w="2232"/>
            <w:vAlign w:val="center"/>
          </w:tcPr>
          <w:p>
            <w:r>
              <w:t>Channel</w:t>
            </w:r>
          </w:p>
        </w:tc>
        <w:tc>
          <w:tcPr>
            <w:tcW w:type="dxa" w:w="7200"/>
            <w:vAlign w:val="center"/>
          </w:tcPr>
          <w:p>
            <w:r>
              <w:t>The client-side abstraction that manages connectivity to a gRPC destination.</w:t>
            </w:r>
          </w:p>
        </w:tc>
      </w:tr>
      <w:tr>
        <w:tc>
          <w:tcPr>
            <w:tcW w:type="dxa" w:w="2232"/>
            <w:vAlign w:val="center"/>
            <w:shd w:fill="F4F7FA"/>
          </w:tcPr>
          <w:p>
            <w:r>
              <w:t>Deadline</w:t>
            </w:r>
          </w:p>
        </w:tc>
        <w:tc>
          <w:tcPr>
            <w:tcW w:type="dxa" w:w="7200"/>
            <w:vAlign w:val="center"/>
            <w:shd w:fill="F4F7FA"/>
          </w:tcPr>
          <w:p>
            <w:r>
              <w:t>The absolute time after which a call is no longer useful.</w:t>
            </w:r>
          </w:p>
        </w:tc>
      </w:tr>
      <w:tr>
        <w:tc>
          <w:tcPr>
            <w:tcW w:type="dxa" w:w="2232"/>
            <w:vAlign w:val="center"/>
          </w:tcPr>
          <w:p>
            <w:r>
              <w:t>Cancellation</w:t>
            </w:r>
          </w:p>
        </w:tc>
        <w:tc>
          <w:tcPr>
            <w:tcW w:type="dxa" w:w="7200"/>
            <w:vAlign w:val="center"/>
          </w:tcPr>
          <w:p>
            <w:r>
              <w:t>A signal that work should stop because the result is no longer needed.</w:t>
            </w:r>
          </w:p>
        </w:tc>
      </w:tr>
      <w:tr>
        <w:tc>
          <w:tcPr>
            <w:tcW w:type="dxa" w:w="2232"/>
            <w:vAlign w:val="center"/>
            <w:shd w:fill="F4F7FA"/>
          </w:tcPr>
          <w:p>
            <w:r>
              <w:t>Metadata</w:t>
            </w:r>
          </w:p>
        </w:tc>
        <w:tc>
          <w:tcPr>
            <w:tcW w:type="dxa" w:w="7200"/>
            <w:vAlign w:val="center"/>
            <w:shd w:fill="F4F7FA"/>
          </w:tcPr>
          <w:p>
            <w:r>
              <w:t>Key-value headers associated with an RPC.</w:t>
            </w:r>
          </w:p>
        </w:tc>
      </w:tr>
      <w:tr>
        <w:tc>
          <w:tcPr>
            <w:tcW w:type="dxa" w:w="2232"/>
            <w:vAlign w:val="center"/>
          </w:tcPr>
          <w:p>
            <w:r>
              <w:t>Trailer</w:t>
            </w:r>
          </w:p>
        </w:tc>
        <w:tc>
          <w:tcPr>
            <w:tcW w:type="dxa" w:w="7200"/>
            <w:vAlign w:val="center"/>
          </w:tcPr>
          <w:p>
            <w:r>
              <w:t>Headers sent at the end of a gRPC response, including final status.</w:t>
            </w:r>
          </w:p>
        </w:tc>
      </w:tr>
      <w:tr>
        <w:tc>
          <w:tcPr>
            <w:tcW w:type="dxa" w:w="2232"/>
            <w:vAlign w:val="center"/>
            <w:shd w:fill="F4F7FA"/>
          </w:tcPr>
          <w:p>
            <w:r>
              <w:t>Interceptor</w:t>
            </w:r>
          </w:p>
        </w:tc>
        <w:tc>
          <w:tcPr>
            <w:tcW w:type="dxa" w:w="7200"/>
            <w:vAlign w:val="center"/>
            <w:shd w:fill="F4F7FA"/>
          </w:tcPr>
          <w:p>
            <w:r>
              <w:t>A component that observes or modifies calls for cross-cutting concerns.</w:t>
            </w:r>
          </w:p>
        </w:tc>
      </w:tr>
      <w:tr>
        <w:tc>
          <w:tcPr>
            <w:tcW w:type="dxa" w:w="2232"/>
            <w:vAlign w:val="center"/>
          </w:tcPr>
          <w:p>
            <w:r>
              <w:t>Idempotency</w:t>
            </w:r>
          </w:p>
        </w:tc>
        <w:tc>
          <w:tcPr>
            <w:tcW w:type="dxa" w:w="7200"/>
            <w:vAlign w:val="center"/>
          </w:tcPr>
          <w:p>
            <w:r>
              <w:t>The property that repeating a logical operation does not create additional effects.</w:t>
            </w:r>
          </w:p>
        </w:tc>
      </w:tr>
      <w:tr>
        <w:tc>
          <w:tcPr>
            <w:tcW w:type="dxa" w:w="2232"/>
            <w:vAlign w:val="center"/>
            <w:shd w:fill="F4F7FA"/>
          </w:tcPr>
          <w:p>
            <w:r>
              <w:t>Backpressure</w:t>
            </w:r>
          </w:p>
        </w:tc>
        <w:tc>
          <w:tcPr>
            <w:tcW w:type="dxa" w:w="7200"/>
            <w:vAlign w:val="center"/>
            <w:shd w:fill="F4F7FA"/>
          </w:tcPr>
          <w:p>
            <w:r>
              <w:t>Mechanisms that prevent a fast producer from overwhelming a slow consumer.</w:t>
            </w:r>
          </w:p>
        </w:tc>
      </w:tr>
      <w:tr>
        <w:tc>
          <w:tcPr>
            <w:tcW w:type="dxa" w:w="2232"/>
            <w:vAlign w:val="center"/>
          </w:tcPr>
          <w:p>
            <w:r>
              <w:t>mTLS</w:t>
            </w:r>
          </w:p>
        </w:tc>
        <w:tc>
          <w:tcPr>
            <w:tcW w:type="dxa" w:w="7200"/>
            <w:vAlign w:val="center"/>
          </w:tcPr>
          <w:p>
            <w:r>
              <w:t>TLS where both client and server authenticate with certificates.</w:t>
            </w:r>
          </w:p>
        </w:tc>
      </w:tr>
    </w:tbl>
    <w:p>
      <w:pPr>
        <w:spacing w:after="0"/>
      </w:pPr>
    </w:p>
    <w:p>
      <w:pPr>
        <w:pStyle w:val="Heading1"/>
        <w:keepNext/>
      </w:pPr>
      <w:r>
        <w:t>References</w:t>
      </w:r>
    </w:p>
    <w:p>
      <w:r>
        <w:t>1. Microsoft Learn, Overview for gRPC on .NET, ASP.NET Core 10.0 documentation, updated April 24, 2026. https://learn.microsoft.com/en-us/aspnet/core/grpc/?view=aspnetcore-10.0</w:t>
      </w:r>
    </w:p>
    <w:p>
      <w:r>
        <w:t>2. Microsoft Learn, Create Protobuf messages for .NET apps, ASP.NET Core 10.0 documentation, updated April 7, 2026. https://learn.microsoft.com/en-us/aspnet/core/grpc/protobuf?view=aspnetcore-10.0</w:t>
      </w:r>
    </w:p>
    <w:p>
      <w:r>
        <w:t>3. The gRPC documentation and Protocol Buffers language documentation are useful next references for wire format, streaming, and schema evolution. Confirm version-specific behavior against the .NET and infrastructure versions used by your project.</w:t>
      </w:r>
    </w:p>
    <w:p>
      <w:pPr>
        <w:pStyle w:val="SmallText"/>
      </w:pPr>
      <w:r>
        <w:t>Note: This handbook is a learning guide. Exact package versions, defaults, and platform support can change. Validate production choices against the documentation for your deployed .NET version, proxies, ingress, service mesh, and hosting platform.</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Learning handbook | gRPC, Protobuf, HTTP/2, and production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gRPC Deep Dive for C# Developers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216"/>
    </w:pPr>
    <w:rPr>
      <w:rFonts w:ascii="Cascadia Mono" w:hAnsi="Cascadia Mono"/>
      <w:sz w:val="17"/>
    </w:rPr>
  </w:style>
  <w:style w:type="paragraph" w:customStyle="1" w:styleId="Callout">
    <w:name w:val="Callout"/>
    <w:pPr>
      <w:spacing w:before="120" w:after="120"/>
      <w:ind w:left="259" w:right="259"/>
    </w:pPr>
    <w:rPr>
      <w:rFonts w:ascii="Aptos" w:hAnsi="Aptos"/>
      <w:sz w:val="20"/>
    </w:rPr>
  </w:style>
  <w:style w:type="paragraph" w:customStyle="1" w:styleId="SmallText">
    <w:name w:val="Small Text"/>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gRPC Deep Dive: From Zero to Production in C# and ASP.NET Core</dc:title>
  <dc:subject>Beginner-friendly gRPC handbook for experienced C# developers</dc:subject>
  <dc:creator>Lokender Tiwari</dc:creator>
  <keywords/>
  <dc:description>generated by python-docx</dc:description>
  <lastModifiedBy>Lokender Tiwari</lastModifiedBy>
  <revision>1</revision>
  <dcterms:created xsi:type="dcterms:W3CDTF">2026-08-14T04:35:45.7763964Z</dcterms:created>
  <dcterms:modified xsi:type="dcterms:W3CDTF">2026-08-14T04:35:45.7763964Z</dcterms:modified>
  <category/>
</coreProperties>
</file>