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AZURE AI, RAG, MESSAGING &amp; API MANAGEMENT</w:t>
      </w:r>
    </w:p>
    <w:p>
      <w:pPr>
        <w:jc w:val="center"/>
      </w:pPr>
      <w:r>
        <w:rPr>
          <w:b/>
          <w:color w:val="2F75B5"/>
          <w:sz w:val="36"/>
        </w:rPr>
        <w:t>Comprehensive C# Interview Study Guide</w:t>
      </w:r>
    </w:p>
    <w:p>
      <w:pPr>
        <w:jc w:val="center"/>
      </w:pPr>
      <w:r>
        <w:t>From zero knowledge to architecture-level discussion, with concise implementations, internals, production incidents, trade-offs, and interview answers.</w:t>
      </w:r>
    </w:p>
    <w:p>
      <w:pPr>
        <w:jc w:val="center"/>
      </w:pPr>
      <w:r>
        <w:t>Prepared for Lokender Tiwari</w:t>
      </w:r>
    </w:p>
    <w:p>
      <w:pPr>
        <w:jc w:val="center"/>
      </w:pPr>
      <w:r>
        <w:t>Updated: 20 August 2026</w:t>
      </w:r>
    </w:p>
    <w:tbl>
      <w:tblPr>
        <w:tblW w:type="auto" w:w="0"/>
        <w:jc w:val="center"/>
        <w:tblLayout w:type="autofit"/>
        <w:tblLook w:firstColumn="1" w:firstRow="1" w:lastColumn="0" w:lastRow="0" w:noHBand="0" w:noVBand="1" w:val="04A0"/>
      </w:tblPr>
      <w:tblGrid>
        <w:gridCol w:w="10080"/>
      </w:tblGrid>
      <w:tr>
        <w:tc>
          <w:tcPr>
            <w:tcW w:type="dxa" w:w="10080"/>
            <w:shd w:fill="DDEBF7"/>
            <w:tcMar>
              <w:top w:w="120" w:type="dxa"/>
              <w:start w:w="150" w:type="dxa"/>
              <w:bottom w:w="120" w:type="dxa"/>
              <w:end w:w="150" w:type="dxa"/>
            </w:tcMar>
          </w:tcPr>
          <w:p>
            <w:r>
              <w:rPr>
                <w:b/>
                <w:color w:val="17365D"/>
              </w:rPr>
              <w:t xml:space="preserve">Scope  </w:t>
            </w:r>
            <w:r>
              <w:t>Microsoft Foundry (formerly Azure AI Foundry naming in many interviews), Azure OpenAI, RAG, Azure AI Search, Event Grid, Event Hubs, Service Bus, Storage Queue, Azure Managed Redis, and Azure API Management. Examples target modern .NET and emphasize production design.</w:t>
            </w:r>
          </w:p>
        </w:tc>
      </w:tr>
    </w:tbl>
    <w:p>
      <w:pPr>
        <w:spacing w:after="0"/>
      </w:pPr>
    </w:p>
    <w:p>
      <w:r>
        <w:br/>
      </w:r>
    </w:p>
    <w:tbl>
      <w:tblPr>
        <w:tblStyle w:val="TableGrid"/>
        <w:tblW w:type="auto" w:w="0"/>
        <w:jc w:val="center"/>
        <w:tblLook w:firstColumn="1" w:firstRow="1" w:lastColumn="0" w:lastRow="0" w:noHBand="0" w:noVBand="1" w:val="04A0"/>
      </w:tblPr>
      <w:tblGrid>
        <w:gridCol w:w="5040"/>
        <w:gridCol w:w="5040"/>
      </w:tblGrid>
      <w:tr>
        <w:trPr>
          <w:cantSplit/>
        </w:trPr>
        <w:tc>
          <w:tcPr>
            <w:tcW w:type="dxa" w:w="2304"/>
            <w:shd w:fill="17365D"/>
            <w:tcMar>
              <w:top w:w="90" w:type="dxa"/>
              <w:start w:w="110" w:type="dxa"/>
              <w:bottom w:w="90" w:type="dxa"/>
              <w:end w:w="110" w:type="dxa"/>
            </w:tcMar>
            <w:vAlign w:val="center"/>
          </w:tcPr>
          <w:p>
            <w:r>
              <w:rPr>
                <w:b/>
                <w:color w:val="FFFFFF"/>
                <w:sz w:val="16"/>
              </w:rPr>
              <w:t>Outcome</w:t>
            </w:r>
          </w:p>
        </w:tc>
        <w:tc>
          <w:tcPr>
            <w:tcW w:type="dxa" w:w="7776"/>
            <w:shd w:fill="17365D"/>
            <w:tcMar>
              <w:top w:w="90" w:type="dxa"/>
              <w:start w:w="110" w:type="dxa"/>
              <w:bottom w:w="90" w:type="dxa"/>
              <w:end w:w="110" w:type="dxa"/>
            </w:tcMar>
            <w:vAlign w:val="center"/>
          </w:tcPr>
          <w:p>
            <w:r>
              <w:rPr>
                <w:b/>
                <w:color w:val="FFFFFF"/>
                <w:sz w:val="16"/>
              </w:rPr>
              <w:t>What you will be able to explain</w:t>
            </w:r>
          </w:p>
        </w:tc>
      </w:tr>
      <w:tr>
        <w:trPr>
          <w:cantSplit/>
        </w:trPr>
        <w:tc>
          <w:tcPr>
            <w:tcW w:type="dxa" w:w="2304"/>
            <w:tcMar>
              <w:top w:w="90" w:type="dxa"/>
              <w:start w:w="110" w:type="dxa"/>
              <w:bottom w:w="90" w:type="dxa"/>
              <w:end w:w="110" w:type="dxa"/>
            </w:tcMar>
            <w:vAlign w:val="center"/>
          </w:tcPr>
          <w:p>
            <w:r>
              <w:rPr>
                <w:sz w:val="16"/>
              </w:rPr>
              <w:t>Concept</w:t>
            </w:r>
          </w:p>
        </w:tc>
        <w:tc>
          <w:tcPr>
            <w:tcW w:type="dxa" w:w="7776"/>
            <w:tcMar>
              <w:top w:w="90" w:type="dxa"/>
              <w:start w:w="110" w:type="dxa"/>
              <w:bottom w:w="90" w:type="dxa"/>
              <w:end w:w="110" w:type="dxa"/>
            </w:tcMar>
            <w:vAlign w:val="center"/>
          </w:tcPr>
          <w:p>
            <w:r>
              <w:rPr>
                <w:sz w:val="16"/>
              </w:rPr>
              <w:t>Define each service without memorized marketing language.</w:t>
            </w:r>
          </w:p>
        </w:tc>
      </w:tr>
      <w:tr>
        <w:trPr>
          <w:cantSplit/>
        </w:trPr>
        <w:tc>
          <w:tcPr>
            <w:tcW w:type="dxa" w:w="2304"/>
            <w:tcMar>
              <w:top w:w="90" w:type="dxa"/>
              <w:start w:w="110" w:type="dxa"/>
              <w:bottom w:w="90" w:type="dxa"/>
              <w:end w:w="110" w:type="dxa"/>
            </w:tcMar>
            <w:vAlign w:val="center"/>
            <w:shd w:fill="F7F9FB"/>
          </w:tcPr>
          <w:p>
            <w:r>
              <w:rPr>
                <w:sz w:val="16"/>
              </w:rPr>
              <w:t>Implementation</w:t>
            </w:r>
          </w:p>
        </w:tc>
        <w:tc>
          <w:tcPr>
            <w:tcW w:type="dxa" w:w="7776"/>
            <w:tcMar>
              <w:top w:w="90" w:type="dxa"/>
              <w:start w:w="110" w:type="dxa"/>
              <w:bottom w:w="90" w:type="dxa"/>
              <w:end w:w="110" w:type="dxa"/>
            </w:tcMar>
            <w:vAlign w:val="center"/>
            <w:shd w:fill="F7F9FB"/>
          </w:tcPr>
          <w:p>
            <w:r>
              <w:rPr>
                <w:sz w:val="16"/>
              </w:rPr>
              <w:t>Show a minimal C# flow and identify missing production controls.</w:t>
            </w:r>
          </w:p>
        </w:tc>
      </w:tr>
      <w:tr>
        <w:trPr>
          <w:cantSplit/>
        </w:trPr>
        <w:tc>
          <w:tcPr>
            <w:tcW w:type="dxa" w:w="2304"/>
            <w:tcMar>
              <w:top w:w="90" w:type="dxa"/>
              <w:start w:w="110" w:type="dxa"/>
              <w:bottom w:w="90" w:type="dxa"/>
              <w:end w:w="110" w:type="dxa"/>
            </w:tcMar>
            <w:vAlign w:val="center"/>
          </w:tcPr>
          <w:p>
            <w:r>
              <w:rPr>
                <w:sz w:val="16"/>
              </w:rPr>
              <w:t>Internals</w:t>
            </w:r>
          </w:p>
        </w:tc>
        <w:tc>
          <w:tcPr>
            <w:tcW w:type="dxa" w:w="7776"/>
            <w:tcMar>
              <w:top w:w="90" w:type="dxa"/>
              <w:start w:w="110" w:type="dxa"/>
              <w:bottom w:w="90" w:type="dxa"/>
              <w:end w:w="110" w:type="dxa"/>
            </w:tcMar>
            <w:vAlign w:val="center"/>
          </w:tcPr>
          <w:p>
            <w:r>
              <w:rPr>
                <w:sz w:val="16"/>
              </w:rPr>
              <w:t>Describe request, partition, delivery, indexing, caching, and failure behavior.</w:t>
            </w:r>
          </w:p>
        </w:tc>
      </w:tr>
      <w:tr>
        <w:trPr>
          <w:cantSplit/>
        </w:trPr>
        <w:tc>
          <w:tcPr>
            <w:tcW w:type="dxa" w:w="2304"/>
            <w:tcMar>
              <w:top w:w="90" w:type="dxa"/>
              <w:start w:w="110" w:type="dxa"/>
              <w:bottom w:w="90" w:type="dxa"/>
              <w:end w:w="110" w:type="dxa"/>
            </w:tcMar>
            <w:vAlign w:val="center"/>
            <w:shd w:fill="F7F9FB"/>
          </w:tcPr>
          <w:p>
            <w:r>
              <w:rPr>
                <w:sz w:val="16"/>
              </w:rPr>
              <w:t>Architecture</w:t>
            </w:r>
          </w:p>
        </w:tc>
        <w:tc>
          <w:tcPr>
            <w:tcW w:type="dxa" w:w="7776"/>
            <w:tcMar>
              <w:top w:w="90" w:type="dxa"/>
              <w:start w:w="110" w:type="dxa"/>
              <w:bottom w:w="90" w:type="dxa"/>
              <w:end w:w="110" w:type="dxa"/>
            </w:tcMar>
            <w:vAlign w:val="center"/>
            <w:shd w:fill="F7F9FB"/>
          </w:tcPr>
          <w:p>
            <w:r>
              <w:rPr>
                <w:sz w:val="16"/>
              </w:rPr>
              <w:t>Choose the correct service and justify why alternatives were rejected.</w:t>
            </w:r>
          </w:p>
        </w:tc>
      </w:tr>
      <w:tr>
        <w:trPr>
          <w:cantSplit/>
        </w:trPr>
        <w:tc>
          <w:tcPr>
            <w:tcW w:type="dxa" w:w="2304"/>
            <w:tcMar>
              <w:top w:w="90" w:type="dxa"/>
              <w:start w:w="110" w:type="dxa"/>
              <w:bottom w:w="90" w:type="dxa"/>
              <w:end w:w="110" w:type="dxa"/>
            </w:tcMar>
            <w:vAlign w:val="center"/>
          </w:tcPr>
          <w:p>
            <w:r>
              <w:rPr>
                <w:sz w:val="16"/>
              </w:rPr>
              <w:t>Operations</w:t>
            </w:r>
          </w:p>
        </w:tc>
        <w:tc>
          <w:tcPr>
            <w:tcW w:type="dxa" w:w="7776"/>
            <w:tcMar>
              <w:top w:w="90" w:type="dxa"/>
              <w:start w:w="110" w:type="dxa"/>
              <w:bottom w:w="90" w:type="dxa"/>
              <w:end w:w="110" w:type="dxa"/>
            </w:tcMar>
            <w:vAlign w:val="center"/>
          </w:tcPr>
          <w:p>
            <w:r>
              <w:rPr>
                <w:sz w:val="16"/>
              </w:rPr>
              <w:t>Answer production incident questions using symptom, cause, fix, and prevention.</w:t>
            </w:r>
          </w:p>
        </w:tc>
      </w:tr>
    </w:tbl>
    <w:p>
      <w:pPr>
        <w:spacing w:after="0"/>
      </w:pPr>
    </w:p>
    <w:p>
      <w:r>
        <w:br w:type="page"/>
      </w:r>
    </w:p>
    <w:p>
      <w:pPr>
        <w:pStyle w:val="Heading1"/>
        <w:keepNext/>
      </w:pPr>
      <w:r>
        <w:t>How to use this guide</w:t>
      </w:r>
    </w:p>
    <w:p>
      <w:pPr>
        <w:pStyle w:val="ListBullet"/>
      </w:pPr>
      <w:r>
        <w:t>First pass: read Concepts and When to use sections.</w:t>
      </w:r>
    </w:p>
    <w:p>
      <w:pPr>
        <w:pStyle w:val="ListBullet"/>
      </w:pPr>
      <w:r>
        <w:t>Second pass: type each C# sample yourself and replace placeholders with configuration.</w:t>
      </w:r>
    </w:p>
    <w:p>
      <w:pPr>
        <w:pStyle w:val="ListBullet"/>
      </w:pPr>
      <w:r>
        <w:t>Third pass: practice every interview answer aloud in 60 to 90 seconds.</w:t>
      </w:r>
    </w:p>
    <w:p>
      <w:pPr>
        <w:pStyle w:val="ListBullet"/>
      </w:pPr>
      <w:r>
        <w:t>Final pass: draw the end-to-end architecture and explain failure paths, security, observability, and cost.</w:t>
      </w:r>
    </w:p>
    <w:p>
      <w:pPr>
        <w:pStyle w:val="Heading2"/>
        <w:keepNext/>
      </w:pPr>
      <w:r>
        <w:t>Mental model: data plane choices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736"/>
            <w:shd w:fill="17365D"/>
            <w:tcMar>
              <w:top w:w="90" w:type="dxa"/>
              <w:start w:w="110" w:type="dxa"/>
              <w:bottom w:w="90" w:type="dxa"/>
              <w:end w:w="110" w:type="dxa"/>
            </w:tcMar>
            <w:vAlign w:val="center"/>
          </w:tcPr>
          <w:p>
            <w:r>
              <w:rPr>
                <w:b/>
                <w:color w:val="FFFFFF"/>
                <w:sz w:val="16"/>
              </w:rPr>
              <w:t>Need</w:t>
            </w:r>
          </w:p>
        </w:tc>
        <w:tc>
          <w:tcPr>
            <w:tcW w:type="dxa" w:w="3024"/>
            <w:shd w:fill="17365D"/>
            <w:tcMar>
              <w:top w:w="90" w:type="dxa"/>
              <w:start w:w="110" w:type="dxa"/>
              <w:bottom w:w="90" w:type="dxa"/>
              <w:end w:w="110" w:type="dxa"/>
            </w:tcMar>
            <w:vAlign w:val="center"/>
          </w:tcPr>
          <w:p>
            <w:r>
              <w:rPr>
                <w:b/>
                <w:color w:val="FFFFFF"/>
                <w:sz w:val="16"/>
              </w:rPr>
              <w:t>Best starting point</w:t>
            </w:r>
          </w:p>
        </w:tc>
        <w:tc>
          <w:tcPr>
            <w:tcW w:type="dxa" w:w="4320"/>
            <w:shd w:fill="17365D"/>
            <w:tcMar>
              <w:top w:w="90" w:type="dxa"/>
              <w:start w:w="110" w:type="dxa"/>
              <w:bottom w:w="90" w:type="dxa"/>
              <w:end w:w="110" w:type="dxa"/>
            </w:tcMar>
            <w:vAlign w:val="center"/>
          </w:tcPr>
          <w:p>
            <w:r>
              <w:rPr>
                <w:b/>
                <w:color w:val="FFFFFF"/>
                <w:sz w:val="16"/>
              </w:rPr>
              <w:t>Reason</w:t>
            </w:r>
          </w:p>
        </w:tc>
      </w:tr>
      <w:tr>
        <w:trPr>
          <w:cantSplit/>
        </w:trPr>
        <w:tc>
          <w:tcPr>
            <w:tcW w:type="dxa" w:w="2736"/>
            <w:tcMar>
              <w:top w:w="90" w:type="dxa"/>
              <w:start w:w="110" w:type="dxa"/>
              <w:bottom w:w="90" w:type="dxa"/>
              <w:end w:w="110" w:type="dxa"/>
            </w:tcMar>
            <w:vAlign w:val="center"/>
          </w:tcPr>
          <w:p>
            <w:r>
              <w:rPr>
                <w:sz w:val="16"/>
              </w:rPr>
              <w:t>Build, evaluate, deploy governed AI apps and agents</w:t>
            </w:r>
          </w:p>
        </w:tc>
        <w:tc>
          <w:tcPr>
            <w:tcW w:type="dxa" w:w="3024"/>
            <w:tcMar>
              <w:top w:w="90" w:type="dxa"/>
              <w:start w:w="110" w:type="dxa"/>
              <w:bottom w:w="90" w:type="dxa"/>
              <w:end w:w="110" w:type="dxa"/>
            </w:tcMar>
            <w:vAlign w:val="center"/>
          </w:tcPr>
          <w:p>
            <w:r>
              <w:rPr>
                <w:sz w:val="16"/>
              </w:rPr>
              <w:t>Microsoft Foundry</w:t>
            </w:r>
          </w:p>
        </w:tc>
        <w:tc>
          <w:tcPr>
            <w:tcW w:type="dxa" w:w="4320"/>
            <w:tcMar>
              <w:top w:w="90" w:type="dxa"/>
              <w:start w:w="110" w:type="dxa"/>
              <w:bottom w:w="90" w:type="dxa"/>
              <w:end w:w="110" w:type="dxa"/>
            </w:tcMar>
            <w:vAlign w:val="center"/>
          </w:tcPr>
          <w:p>
            <w:r>
              <w:rPr>
                <w:sz w:val="16"/>
              </w:rPr>
              <w:t>Unified development and governance experience.</w:t>
            </w:r>
          </w:p>
        </w:tc>
      </w:tr>
      <w:tr>
        <w:trPr>
          <w:cantSplit/>
        </w:trPr>
        <w:tc>
          <w:tcPr>
            <w:tcW w:type="dxa" w:w="2736"/>
            <w:tcMar>
              <w:top w:w="90" w:type="dxa"/>
              <w:start w:w="110" w:type="dxa"/>
              <w:bottom w:w="90" w:type="dxa"/>
              <w:end w:w="110" w:type="dxa"/>
            </w:tcMar>
            <w:vAlign w:val="center"/>
            <w:shd w:fill="F7F9FB"/>
          </w:tcPr>
          <w:p>
            <w:r>
              <w:rPr>
                <w:sz w:val="16"/>
              </w:rPr>
              <w:t>Call hosted language and embedding models</w:t>
            </w:r>
          </w:p>
        </w:tc>
        <w:tc>
          <w:tcPr>
            <w:tcW w:type="dxa" w:w="3024"/>
            <w:tcMar>
              <w:top w:w="90" w:type="dxa"/>
              <w:start w:w="110" w:type="dxa"/>
              <w:bottom w:w="90" w:type="dxa"/>
              <w:end w:w="110" w:type="dxa"/>
            </w:tcMar>
            <w:vAlign w:val="center"/>
            <w:shd w:fill="F7F9FB"/>
          </w:tcPr>
          <w:p>
            <w:r>
              <w:rPr>
                <w:sz w:val="16"/>
              </w:rPr>
              <w:t>Azure OpenAI / Foundry Models</w:t>
            </w:r>
          </w:p>
        </w:tc>
        <w:tc>
          <w:tcPr>
            <w:tcW w:type="dxa" w:w="4320"/>
            <w:tcMar>
              <w:top w:w="90" w:type="dxa"/>
              <w:start w:w="110" w:type="dxa"/>
              <w:bottom w:w="90" w:type="dxa"/>
              <w:end w:w="110" w:type="dxa"/>
            </w:tcMar>
            <w:vAlign w:val="center"/>
            <w:shd w:fill="F7F9FB"/>
          </w:tcPr>
          <w:p>
            <w:r>
              <w:rPr>
                <w:sz w:val="16"/>
              </w:rPr>
              <w:t>Managed model inference with Azure security controls.</w:t>
            </w:r>
          </w:p>
        </w:tc>
      </w:tr>
      <w:tr>
        <w:trPr>
          <w:cantSplit/>
        </w:trPr>
        <w:tc>
          <w:tcPr>
            <w:tcW w:type="dxa" w:w="2736"/>
            <w:tcMar>
              <w:top w:w="90" w:type="dxa"/>
              <w:start w:w="110" w:type="dxa"/>
              <w:bottom w:w="90" w:type="dxa"/>
              <w:end w:w="110" w:type="dxa"/>
            </w:tcMar>
            <w:vAlign w:val="center"/>
          </w:tcPr>
          <w:p>
            <w:r>
              <w:rPr>
                <w:sz w:val="16"/>
              </w:rPr>
              <w:t>Ground an LLM in private or changing data</w:t>
            </w:r>
          </w:p>
        </w:tc>
        <w:tc>
          <w:tcPr>
            <w:tcW w:type="dxa" w:w="3024"/>
            <w:tcMar>
              <w:top w:w="90" w:type="dxa"/>
              <w:start w:w="110" w:type="dxa"/>
              <w:bottom w:w="90" w:type="dxa"/>
              <w:end w:w="110" w:type="dxa"/>
            </w:tcMar>
            <w:vAlign w:val="center"/>
          </w:tcPr>
          <w:p>
            <w:r>
              <w:rPr>
                <w:sz w:val="16"/>
              </w:rPr>
              <w:t>RAG + Azure AI Search</w:t>
            </w:r>
          </w:p>
        </w:tc>
        <w:tc>
          <w:tcPr>
            <w:tcW w:type="dxa" w:w="4320"/>
            <w:tcMar>
              <w:top w:w="90" w:type="dxa"/>
              <w:start w:w="110" w:type="dxa"/>
              <w:bottom w:w="90" w:type="dxa"/>
              <w:end w:w="110" w:type="dxa"/>
            </w:tcMar>
            <w:vAlign w:val="center"/>
          </w:tcPr>
          <w:p>
            <w:r>
              <w:rPr>
                <w:sz w:val="16"/>
              </w:rPr>
              <w:t>Retrieve evidence before generation.</w:t>
            </w:r>
          </w:p>
        </w:tc>
      </w:tr>
      <w:tr>
        <w:trPr>
          <w:cantSplit/>
        </w:trPr>
        <w:tc>
          <w:tcPr>
            <w:tcW w:type="dxa" w:w="2736"/>
            <w:tcMar>
              <w:top w:w="90" w:type="dxa"/>
              <w:start w:w="110" w:type="dxa"/>
              <w:bottom w:w="90" w:type="dxa"/>
              <w:end w:w="110" w:type="dxa"/>
            </w:tcMar>
            <w:vAlign w:val="center"/>
            <w:shd w:fill="F7F9FB"/>
          </w:tcPr>
          <w:p>
            <w:r>
              <w:rPr>
                <w:sz w:val="16"/>
              </w:rPr>
              <w:t>React to a state change</w:t>
            </w:r>
          </w:p>
        </w:tc>
        <w:tc>
          <w:tcPr>
            <w:tcW w:type="dxa" w:w="3024"/>
            <w:tcMar>
              <w:top w:w="90" w:type="dxa"/>
              <w:start w:w="110" w:type="dxa"/>
              <w:bottom w:w="90" w:type="dxa"/>
              <w:end w:w="110" w:type="dxa"/>
            </w:tcMar>
            <w:vAlign w:val="center"/>
            <w:shd w:fill="F7F9FB"/>
          </w:tcPr>
          <w:p>
            <w:r>
              <w:rPr>
                <w:sz w:val="16"/>
              </w:rPr>
              <w:t>Event Grid</w:t>
            </w:r>
          </w:p>
        </w:tc>
        <w:tc>
          <w:tcPr>
            <w:tcW w:type="dxa" w:w="4320"/>
            <w:tcMar>
              <w:top w:w="90" w:type="dxa"/>
              <w:start w:w="110" w:type="dxa"/>
              <w:bottom w:w="90" w:type="dxa"/>
              <w:end w:w="110" w:type="dxa"/>
            </w:tcMar>
            <w:vAlign w:val="center"/>
            <w:shd w:fill="F7F9FB"/>
          </w:tcPr>
          <w:p>
            <w:r>
              <w:rPr>
                <w:sz w:val="16"/>
              </w:rPr>
              <w:t>Push-based event routing and fan-out.</w:t>
            </w:r>
          </w:p>
        </w:tc>
      </w:tr>
      <w:tr>
        <w:trPr>
          <w:cantSplit/>
        </w:trPr>
        <w:tc>
          <w:tcPr>
            <w:tcW w:type="dxa" w:w="2736"/>
            <w:tcMar>
              <w:top w:w="90" w:type="dxa"/>
              <w:start w:w="110" w:type="dxa"/>
              <w:bottom w:w="90" w:type="dxa"/>
              <w:end w:w="110" w:type="dxa"/>
            </w:tcMar>
            <w:vAlign w:val="center"/>
          </w:tcPr>
          <w:p>
            <w:r>
              <w:rPr>
                <w:sz w:val="16"/>
              </w:rPr>
              <w:t>Ingest millions of ordered telemetry events</w:t>
            </w:r>
          </w:p>
        </w:tc>
        <w:tc>
          <w:tcPr>
            <w:tcW w:type="dxa" w:w="3024"/>
            <w:tcMar>
              <w:top w:w="90" w:type="dxa"/>
              <w:start w:w="110" w:type="dxa"/>
              <w:bottom w:w="90" w:type="dxa"/>
              <w:end w:w="110" w:type="dxa"/>
            </w:tcMar>
            <w:vAlign w:val="center"/>
          </w:tcPr>
          <w:p>
            <w:r>
              <w:rPr>
                <w:sz w:val="16"/>
              </w:rPr>
              <w:t>Event Hubs</w:t>
            </w:r>
          </w:p>
        </w:tc>
        <w:tc>
          <w:tcPr>
            <w:tcW w:type="dxa" w:w="4320"/>
            <w:tcMar>
              <w:top w:w="90" w:type="dxa"/>
              <w:start w:w="110" w:type="dxa"/>
              <w:bottom w:w="90" w:type="dxa"/>
              <w:end w:w="110" w:type="dxa"/>
            </w:tcMar>
            <w:vAlign w:val="center"/>
          </w:tcPr>
          <w:p>
            <w:r>
              <w:rPr>
                <w:sz w:val="16"/>
              </w:rPr>
              <w:t>Partitioned append-only stream.</w:t>
            </w:r>
          </w:p>
        </w:tc>
      </w:tr>
      <w:tr>
        <w:trPr>
          <w:cantSplit/>
        </w:trPr>
        <w:tc>
          <w:tcPr>
            <w:tcW w:type="dxa" w:w="2736"/>
            <w:tcMar>
              <w:top w:w="90" w:type="dxa"/>
              <w:start w:w="110" w:type="dxa"/>
              <w:bottom w:w="90" w:type="dxa"/>
              <w:end w:w="110" w:type="dxa"/>
            </w:tcMar>
            <w:vAlign w:val="center"/>
            <w:shd w:fill="F7F9FB"/>
          </w:tcPr>
          <w:p>
            <w:r>
              <w:rPr>
                <w:sz w:val="16"/>
              </w:rPr>
              <w:t>Reliable business command or workflow</w:t>
            </w:r>
          </w:p>
        </w:tc>
        <w:tc>
          <w:tcPr>
            <w:tcW w:type="dxa" w:w="3024"/>
            <w:tcMar>
              <w:top w:w="90" w:type="dxa"/>
              <w:start w:w="110" w:type="dxa"/>
              <w:bottom w:w="90" w:type="dxa"/>
              <w:end w:w="110" w:type="dxa"/>
            </w:tcMar>
            <w:vAlign w:val="center"/>
            <w:shd w:fill="F7F9FB"/>
          </w:tcPr>
          <w:p>
            <w:r>
              <w:rPr>
                <w:sz w:val="16"/>
              </w:rPr>
              <w:t>Service Bus</w:t>
            </w:r>
          </w:p>
        </w:tc>
        <w:tc>
          <w:tcPr>
            <w:tcW w:type="dxa" w:w="4320"/>
            <w:tcMar>
              <w:top w:w="90" w:type="dxa"/>
              <w:start w:w="110" w:type="dxa"/>
              <w:bottom w:w="90" w:type="dxa"/>
              <w:end w:w="110" w:type="dxa"/>
            </w:tcMar>
            <w:vAlign w:val="center"/>
            <w:shd w:fill="F7F9FB"/>
          </w:tcPr>
          <w:p>
            <w:r>
              <w:rPr>
                <w:sz w:val="16"/>
              </w:rPr>
              <w:t>Queues, topics, sessions, DLQ, transactions.</w:t>
            </w:r>
          </w:p>
        </w:tc>
      </w:tr>
      <w:tr>
        <w:trPr>
          <w:cantSplit/>
        </w:trPr>
        <w:tc>
          <w:tcPr>
            <w:tcW w:type="dxa" w:w="2736"/>
            <w:tcMar>
              <w:top w:w="90" w:type="dxa"/>
              <w:start w:w="110" w:type="dxa"/>
              <w:bottom w:w="90" w:type="dxa"/>
              <w:end w:w="110" w:type="dxa"/>
            </w:tcMar>
            <w:vAlign w:val="center"/>
          </w:tcPr>
          <w:p>
            <w:r>
              <w:rPr>
                <w:sz w:val="16"/>
              </w:rPr>
              <w:t>Simple, inexpensive work backlog</w:t>
            </w:r>
          </w:p>
        </w:tc>
        <w:tc>
          <w:tcPr>
            <w:tcW w:type="dxa" w:w="3024"/>
            <w:tcMar>
              <w:top w:w="90" w:type="dxa"/>
              <w:start w:w="110" w:type="dxa"/>
              <w:bottom w:w="90" w:type="dxa"/>
              <w:end w:w="110" w:type="dxa"/>
            </w:tcMar>
            <w:vAlign w:val="center"/>
          </w:tcPr>
          <w:p>
            <w:r>
              <w:rPr>
                <w:sz w:val="16"/>
              </w:rPr>
              <w:t>Storage Queue</w:t>
            </w:r>
          </w:p>
        </w:tc>
        <w:tc>
          <w:tcPr>
            <w:tcW w:type="dxa" w:w="4320"/>
            <w:tcMar>
              <w:top w:w="90" w:type="dxa"/>
              <w:start w:w="110" w:type="dxa"/>
              <w:bottom w:w="90" w:type="dxa"/>
              <w:end w:w="110" w:type="dxa"/>
            </w:tcMar>
            <w:vAlign w:val="center"/>
          </w:tcPr>
          <w:p>
            <w:r>
              <w:rPr>
                <w:sz w:val="16"/>
              </w:rPr>
              <w:t>Minimal queue semantics at large scale.</w:t>
            </w:r>
          </w:p>
        </w:tc>
      </w:tr>
      <w:tr>
        <w:trPr>
          <w:cantSplit/>
        </w:trPr>
        <w:tc>
          <w:tcPr>
            <w:tcW w:type="dxa" w:w="2736"/>
            <w:tcMar>
              <w:top w:w="90" w:type="dxa"/>
              <w:start w:w="110" w:type="dxa"/>
              <w:bottom w:w="90" w:type="dxa"/>
              <w:end w:w="110" w:type="dxa"/>
            </w:tcMar>
            <w:vAlign w:val="center"/>
            <w:shd w:fill="F7F9FB"/>
          </w:tcPr>
          <w:p>
            <w:r>
              <w:rPr>
                <w:sz w:val="16"/>
              </w:rPr>
              <w:t>Sub-millisecond hot data or semantic cache</w:t>
            </w:r>
          </w:p>
        </w:tc>
        <w:tc>
          <w:tcPr>
            <w:tcW w:type="dxa" w:w="3024"/>
            <w:tcMar>
              <w:top w:w="90" w:type="dxa"/>
              <w:start w:w="110" w:type="dxa"/>
              <w:bottom w:w="90" w:type="dxa"/>
              <w:end w:w="110" w:type="dxa"/>
            </w:tcMar>
            <w:vAlign w:val="center"/>
            <w:shd w:fill="F7F9FB"/>
          </w:tcPr>
          <w:p>
            <w:r>
              <w:rPr>
                <w:sz w:val="16"/>
              </w:rPr>
              <w:t>Azure Managed Redis</w:t>
            </w:r>
          </w:p>
        </w:tc>
        <w:tc>
          <w:tcPr>
            <w:tcW w:type="dxa" w:w="4320"/>
            <w:tcMar>
              <w:top w:w="90" w:type="dxa"/>
              <w:start w:w="110" w:type="dxa"/>
              <w:bottom w:w="90" w:type="dxa"/>
              <w:end w:w="110" w:type="dxa"/>
            </w:tcMar>
            <w:vAlign w:val="center"/>
            <w:shd w:fill="F7F9FB"/>
          </w:tcPr>
          <w:p>
            <w:r>
              <w:rPr>
                <w:sz w:val="16"/>
              </w:rPr>
              <w:t>In-memory key/value and data structures.</w:t>
            </w:r>
          </w:p>
        </w:tc>
      </w:tr>
      <w:tr>
        <w:trPr>
          <w:cantSplit/>
        </w:trPr>
        <w:tc>
          <w:tcPr>
            <w:tcW w:type="dxa" w:w="2736"/>
            <w:tcMar>
              <w:top w:w="90" w:type="dxa"/>
              <w:start w:w="110" w:type="dxa"/>
              <w:bottom w:w="90" w:type="dxa"/>
              <w:end w:w="110" w:type="dxa"/>
            </w:tcMar>
            <w:vAlign w:val="center"/>
          </w:tcPr>
          <w:p>
            <w:r>
              <w:rPr>
                <w:sz w:val="16"/>
              </w:rPr>
              <w:t>Secure, throttle, observe, and govern APIs or LLM endpoints</w:t>
            </w:r>
          </w:p>
        </w:tc>
        <w:tc>
          <w:tcPr>
            <w:tcW w:type="dxa" w:w="3024"/>
            <w:tcMar>
              <w:top w:w="90" w:type="dxa"/>
              <w:start w:w="110" w:type="dxa"/>
              <w:bottom w:w="90" w:type="dxa"/>
              <w:end w:w="110" w:type="dxa"/>
            </w:tcMar>
            <w:vAlign w:val="center"/>
          </w:tcPr>
          <w:p>
            <w:r>
              <w:rPr>
                <w:sz w:val="16"/>
              </w:rPr>
              <w:t>API Management</w:t>
            </w:r>
          </w:p>
        </w:tc>
        <w:tc>
          <w:tcPr>
            <w:tcW w:type="dxa" w:w="4320"/>
            <w:tcMar>
              <w:top w:w="90" w:type="dxa"/>
              <w:start w:w="110" w:type="dxa"/>
              <w:bottom w:w="90" w:type="dxa"/>
              <w:end w:w="110" w:type="dxa"/>
            </w:tcMar>
            <w:vAlign w:val="center"/>
          </w:tcPr>
          <w:p>
            <w:r>
              <w:rPr>
                <w:sz w:val="16"/>
              </w:rPr>
              <w:t>Central gateway and policy layer.</w:t>
            </w:r>
          </w:p>
        </w:tc>
      </w:tr>
    </w:tbl>
    <w:p>
      <w:pPr>
        <w:spacing w:after="0"/>
      </w:pPr>
    </w:p>
    <w:p>
      <w:pPr>
        <w:pStyle w:val="Heading1"/>
        <w:keepNext/>
      </w:pPr>
      <w:r>
        <w:t>C# foundations you need first</w:t>
      </w:r>
    </w:p>
    <w:p>
      <w:pPr>
        <w:pStyle w:val="ListBullet"/>
      </w:pPr>
      <w:r>
        <w:t>async/await: never block cloud calls with .Result or .Wait().</w:t>
      </w:r>
    </w:p>
    <w:p>
      <w:pPr>
        <w:pStyle w:val="ListBullet"/>
      </w:pPr>
      <w:r>
        <w:t>CancellationToken: flow request cancellation through SDK calls.</w:t>
      </w:r>
    </w:p>
    <w:p>
      <w:pPr>
        <w:pStyle w:val="ListBullet"/>
      </w:pPr>
      <w:r>
        <w:t>Dependency injection: register SDK clients as singletons where documented as thread-safe.</w:t>
      </w:r>
    </w:p>
    <w:p>
      <w:pPr>
        <w:pStyle w:val="ListBullet"/>
      </w:pPr>
      <w:r>
        <w:t>IOptions&lt;T&gt;: bind endpoints and names from configuration, not source code.</w:t>
      </w:r>
    </w:p>
    <w:p>
      <w:pPr>
        <w:pStyle w:val="ListBullet"/>
      </w:pPr>
      <w:r>
        <w:t>Managed identity: use DefaultAzureCredential and Azure RBAC; avoid secrets.</w:t>
      </w:r>
    </w:p>
    <w:p>
      <w:pPr>
        <w:pStyle w:val="ListBullet"/>
      </w:pPr>
      <w:r>
        <w:t>Resilience: retry only transient faults, add exponential backoff with jitter, honor Retry-After, and avoid retry storms.</w:t>
      </w:r>
    </w:p>
    <w:p>
      <w:pPr>
        <w:pStyle w:val="ListBullet"/>
      </w:pPr>
      <w:r>
        <w:t>Observability: structured logs, distributed traces, dependency duration, request IDs, queue lag, token usage, and business metrics.</w:t>
      </w:r>
    </w:p>
    <w:p>
      <w:pPr>
        <w:pStyle w:val="ListBullet"/>
      </w:pPr>
      <w:r>
        <w:t>Idempotency: every at-least-once delivery consumer must safely handle duplicates.</w:t>
      </w:r>
    </w:p>
    <w:p>
      <w:pPr>
        <w:pStyle w:val="CodeBlock"/>
        <w:keepLines/>
        <w:shd w:fill="F2F2F2"/>
      </w:pPr>
      <w:r>
        <w:t>// Typical Azure SDK client registration pattern</w:t>
        <w:br/>
        <w:t>builder.Services.AddSingleton(sp =&gt;</w:t>
        <w:br/>
        <w:t>{</w:t>
        <w:br/>
        <w:t xml:space="preserve">    var cfg = sp.GetRequiredService&lt;IConfiguration&gt;();</w:t>
        <w:br/>
        <w:t xml:space="preserve">    return new SomeAzureClient(</w:t>
        <w:br/>
        <w:t xml:space="preserve">        new Uri(cfg["Azure:Endpoint"]!),</w:t>
        <w:br/>
        <w:t xml:space="preserve">        new DefaultAzureCredential());</w:t>
        <w:br/>
        <w:t>});</w:t>
        <w:br/>
        <w:br/>
        <w:t>// Every I/O method should be asynchronous and cancellable.</w:t>
        <w:br/>
        <w:t>public Task&lt;Result&gt; ExecuteAsync(Input input, CancellationToken ct) =&gt;</w:t>
        <w:br/>
        <w:t xml:space="preserve">    _client.DoWorkAsync(input, ct);</w:t>
      </w:r>
    </w:p>
    <w:p>
      <w:r>
        <w:br w:type="page"/>
      </w:r>
    </w:p>
    <w:p>
      <w:pPr>
        <w:pStyle w:val="Heading1"/>
        <w:keepNext/>
      </w:pPr>
      <w:r>
        <w:t>Module 1: Microsoft Foundry and Azure OpenAI</w:t>
      </w:r>
    </w:p>
    <w:tbl>
      <w:tblPr>
        <w:tblW w:type="auto" w:w="0"/>
        <w:jc w:val="center"/>
        <w:tblLayout w:type="autofit"/>
        <w:tblLook w:firstColumn="1" w:firstRow="1" w:lastColumn="0" w:lastRow="0" w:noHBand="0" w:noVBand="1" w:val="04A0"/>
      </w:tblPr>
      <w:tblGrid>
        <w:gridCol w:w="10080"/>
      </w:tblGrid>
      <w:tr>
        <w:tc>
          <w:tcPr>
            <w:tcW w:type="dxa" w:w="10080"/>
            <w:shd w:fill="E2F0D9"/>
            <w:tcMar>
              <w:top w:w="120" w:type="dxa"/>
              <w:start w:w="150" w:type="dxa"/>
              <w:bottom w:w="120" w:type="dxa"/>
              <w:end w:w="150" w:type="dxa"/>
            </w:tcMar>
          </w:tcPr>
          <w:p>
            <w:r>
              <w:rPr>
                <w:b/>
                <w:color w:val="17365D"/>
              </w:rPr>
              <w:t xml:space="preserve">Learning objective  </w:t>
            </w:r>
            <w:r>
              <w:t>Explain the platform versus model service distinction, safely call a chat model from C#, and discuss deployment, quotas, content safety, evaluation, and observability.</w:t>
            </w:r>
          </w:p>
        </w:tc>
      </w:tr>
    </w:tbl>
    <w:p>
      <w:pPr>
        <w:spacing w:after="0"/>
      </w:pPr>
    </w:p>
    <w:p>
      <w:pPr>
        <w:pStyle w:val="Heading2"/>
        <w:keepNext/>
      </w:pPr>
      <w:r>
        <w:t>1. Concept</w:t>
      </w:r>
    </w:p>
    <w:p>
      <w:r>
        <w:t>Microsoft Foundry is the application and agent factory used to discover models, build, evaluate, trace, deploy, and govern AI solutions. Azure OpenAI provides Azure-hosted access to OpenAI model families through deployments. A model name identifies capability; a deployment name is your Azure runtime target with region, quota, version, and capacity decisions.</w:t>
      </w:r>
    </w:p>
    <w:p>
      <w:pPr>
        <w:pStyle w:val="Heading2"/>
        <w:keepNext/>
      </w:pPr>
      <w:r>
        <w:t>2. How it works internally</w:t>
      </w:r>
    </w:p>
    <w:p>
      <w:pPr>
        <w:pStyle w:val="ListNumber"/>
      </w:pPr>
      <w:r>
        <w:t>Client authenticates with Microsoft Entra ID or an API key; managed identity is preferred for Azure-hosted applications.</w:t>
      </w:r>
    </w:p>
    <w:p>
      <w:pPr>
        <w:pStyle w:val="ListNumber"/>
      </w:pPr>
      <w:r>
        <w:t>The application sends messages, parameters, and optional tools to a deployment endpoint.</w:t>
      </w:r>
    </w:p>
    <w:p>
      <w:pPr>
        <w:pStyle w:val="ListNumber"/>
      </w:pPr>
      <w:r>
        <w:t>The gateway validates identity, quota, safety policy, and request limits, then schedules inference on available capacity.</w:t>
      </w:r>
    </w:p>
    <w:p>
      <w:pPr>
        <w:pStyle w:val="ListNumber"/>
      </w:pPr>
      <w:r>
        <w:t>The model converts tokens to internal representations and predicts output tokens autoregressively.</w:t>
      </w:r>
    </w:p>
    <w:p>
      <w:pPr>
        <w:pStyle w:val="ListNumber"/>
      </w:pPr>
      <w:r>
        <w:t>Streaming returns incremental deltas; non-streaming buffers the complete result.</w:t>
      </w:r>
    </w:p>
    <w:p>
      <w:pPr>
        <w:pStyle w:val="ListNumber"/>
      </w:pPr>
      <w:r>
        <w:t>Telemetry should capture latency, status, model deployment, token counts, and correlation ID, but not sensitive prompts by default.</w:t>
      </w:r>
    </w:p>
    <w:p>
      <w:pPr>
        <w:pStyle w:val="Heading2"/>
        <w:keepNext/>
      </w:pPr>
      <w:r>
        <w:t>3. Small C# working example</w:t>
      </w:r>
    </w:p>
    <w:p>
      <w:pPr>
        <w:pStyle w:val="CodeBlock"/>
        <w:keepLines/>
        <w:shd w:fill="F2F2F2"/>
      </w:pPr>
      <w:r>
        <w:t>using Azure.AI.OpenAI;</w:t>
        <w:br/>
        <w:t>using Azure.Identity;</w:t>
        <w:br/>
        <w:t>using OpenAI.Chat;</w:t>
        <w:br/>
        <w:br/>
        <w:t>var endpoint = new Uri(Environment.GetEnvironmentVariable("AZURE_OPENAI_ENDPOINT")!);</w:t>
        <w:br/>
        <w:t>var deployment = Environment.GetEnvironmentVariable("AZURE_OPENAI_DEPLOYMENT")!;</w:t>
        <w:br/>
        <w:t>var azureClient = new AzureOpenAIClient(endpoint, new DefaultAzureCredential());</w:t>
        <w:br/>
        <w:t>ChatClient chat = azureClient.GetChatClient(deployment);</w:t>
        <w:br/>
        <w:br/>
        <w:t>ChatCompletion result = await chat.CompleteChatAsync(</w:t>
        <w:br/>
        <w:t xml:space="preserve">    [new SystemChatMessage("Answer briefly and cite supplied evidence."),</w:t>
        <w:br/>
        <w:t xml:space="preserve">     new UserChatMessage("Explain idempotency in messaging.")]);</w:t>
        <w:br/>
        <w:br/>
        <w:t>Console.WriteLine(result.Content[0].Text);</w:t>
      </w:r>
    </w:p>
    <w:tbl>
      <w:tblPr>
        <w:tblW w:type="auto" w:w="0"/>
        <w:jc w:val="center"/>
        <w:tblLayout w:type="autofit"/>
        <w:tblLook w:firstColumn="1" w:firstRow="1" w:lastColumn="0" w:lastRow="0" w:noHBand="0" w:noVBand="1" w:val="04A0"/>
      </w:tblPr>
      <w:tblGrid>
        <w:gridCol w:w="10080"/>
      </w:tblGrid>
      <w:tr>
        <w:tc>
          <w:tcPr>
            <w:tcW w:type="dxa" w:w="10080"/>
            <w:shd w:fill="FFF2CC"/>
            <w:tcMar>
              <w:top w:w="120" w:type="dxa"/>
              <w:start w:w="150" w:type="dxa"/>
              <w:bottom w:w="120" w:type="dxa"/>
              <w:end w:w="150" w:type="dxa"/>
            </w:tcMar>
          </w:tcPr>
          <w:p>
            <w:r>
              <w:rPr>
                <w:b/>
                <w:color w:val="17365D"/>
              </w:rPr>
              <w:t xml:space="preserve">Implementation note  </w:t>
            </w:r>
            <w:r>
              <w:t>Use DefaultAzureCredential locally and managed identity in Azure. Keep endpoints, deployment names, and entity names in configuration. Add timeouts, cancellation tokens, structured logs, metrics, and retry policies before production.</w:t>
            </w:r>
          </w:p>
        </w:tc>
      </w:tr>
    </w:tbl>
    <w:p>
      <w:pPr>
        <w:spacing w:after="0"/>
      </w:pPr>
    </w:p>
    <w:p>
      <w:pPr>
        <w:pStyle w:val="Heading2"/>
        <w:keepNext/>
      </w:pPr>
      <w:r>
        <w:t>4. When to use it</w:t>
      </w:r>
    </w:p>
    <w:p>
      <w:pPr>
        <w:pStyle w:val="ListBullet"/>
      </w:pPr>
      <w:r>
        <w:t>Chat, summarization, extraction, classification, code assistance, and agent reasoning.</w:t>
      </w:r>
    </w:p>
    <w:p>
      <w:pPr>
        <w:pStyle w:val="ListBullet"/>
      </w:pPr>
      <w:r>
        <w:t>Enterprise scenarios requiring Azure identity, private networking, governance, regional deployment, or controlled model access.</w:t>
      </w:r>
    </w:p>
    <w:p>
      <w:pPr>
        <w:pStyle w:val="ListBullet"/>
      </w:pPr>
      <w:r>
        <w:t>Rapid model comparison and evaluation through Foundry.</w:t>
      </w:r>
    </w:p>
    <w:p>
      <w:pPr>
        <w:pStyle w:val="Heading2"/>
        <w:keepNext/>
      </w:pPr>
      <w:r>
        <w:t>5. When not to use it</w:t>
      </w:r>
    </w:p>
    <w:p>
      <w:pPr>
        <w:pStyle w:val="ListBullet"/>
      </w:pPr>
      <w:r>
        <w:t>Deterministic calculations or strict rules that normal code can perform cheaper and more reliably.</w:t>
      </w:r>
    </w:p>
    <w:p>
      <w:pPr>
        <w:pStyle w:val="ListBullet"/>
      </w:pPr>
      <w:r>
        <w:t>A database retrieval problem where exact records are required without natural-language generation.</w:t>
      </w:r>
    </w:p>
    <w:p>
      <w:pPr>
        <w:pStyle w:val="ListBullet"/>
      </w:pPr>
      <w:r>
        <w:t>Workloads that cannot tolerate probabilistic output unless a validation layer is added.</w:t>
      </w:r>
    </w:p>
    <w:p>
      <w:pPr>
        <w:pStyle w:val="Heading2"/>
        <w:keepNext/>
      </w:pPr>
      <w:r>
        <w:t>6. Trade-offs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448"/>
            <w:shd w:fill="17365D"/>
            <w:tcMar>
              <w:top w:w="90" w:type="dxa"/>
              <w:start w:w="110" w:type="dxa"/>
              <w:bottom w:w="90" w:type="dxa"/>
              <w:end w:w="110" w:type="dxa"/>
            </w:tcMar>
            <w:vAlign w:val="center"/>
          </w:tcPr>
          <w:p>
            <w:r>
              <w:rPr>
                <w:b/>
                <w:color w:val="FFFFFF"/>
                <w:sz w:val="16"/>
              </w:rPr>
              <w:t>Decision</w:t>
            </w:r>
          </w:p>
        </w:tc>
        <w:tc>
          <w:tcPr>
            <w:tcW w:type="dxa" w:w="3672"/>
            <w:shd w:fill="17365D"/>
            <w:tcMar>
              <w:top w:w="90" w:type="dxa"/>
              <w:start w:w="110" w:type="dxa"/>
              <w:bottom w:w="90" w:type="dxa"/>
              <w:end w:w="110" w:type="dxa"/>
            </w:tcMar>
            <w:vAlign w:val="center"/>
          </w:tcPr>
          <w:p>
            <w:r>
              <w:rPr>
                <w:b/>
                <w:color w:val="FFFFFF"/>
                <w:sz w:val="16"/>
              </w:rPr>
              <w:t>Benefit</w:t>
            </w:r>
          </w:p>
        </w:tc>
        <w:tc>
          <w:tcPr>
            <w:tcW w:type="dxa" w:w="3672"/>
            <w:shd w:fill="17365D"/>
            <w:tcMar>
              <w:top w:w="90" w:type="dxa"/>
              <w:start w:w="110" w:type="dxa"/>
              <w:bottom w:w="90" w:type="dxa"/>
              <w:end w:w="110" w:type="dxa"/>
            </w:tcMar>
            <w:vAlign w:val="center"/>
          </w:tcPr>
          <w:p>
            <w:r>
              <w:rPr>
                <w:b/>
                <w:color w:val="FFFFFF"/>
                <w:sz w:val="16"/>
              </w:rPr>
              <w:t>Cost or risk</w:t>
            </w:r>
          </w:p>
        </w:tc>
      </w:tr>
      <w:tr>
        <w:trPr>
          <w:cantSplit/>
        </w:trPr>
        <w:tc>
          <w:tcPr>
            <w:tcW w:type="dxa" w:w="2448"/>
            <w:tcMar>
              <w:top w:w="90" w:type="dxa"/>
              <w:start w:w="110" w:type="dxa"/>
              <w:bottom w:w="90" w:type="dxa"/>
              <w:end w:w="110" w:type="dxa"/>
            </w:tcMar>
            <w:vAlign w:val="center"/>
          </w:tcPr>
          <w:p>
            <w:r>
              <w:rPr>
                <w:sz w:val="16"/>
              </w:rPr>
              <w:t>Consumption deployment</w:t>
            </w:r>
          </w:p>
        </w:tc>
        <w:tc>
          <w:tcPr>
            <w:tcW w:type="dxa" w:w="3672"/>
            <w:tcMar>
              <w:top w:w="90" w:type="dxa"/>
              <w:start w:w="110" w:type="dxa"/>
              <w:bottom w:w="90" w:type="dxa"/>
              <w:end w:w="110" w:type="dxa"/>
            </w:tcMar>
            <w:vAlign w:val="center"/>
          </w:tcPr>
          <w:p>
            <w:r>
              <w:rPr>
                <w:sz w:val="16"/>
              </w:rPr>
              <w:t>Fast to start and elastic</w:t>
            </w:r>
          </w:p>
        </w:tc>
        <w:tc>
          <w:tcPr>
            <w:tcW w:type="dxa" w:w="3672"/>
            <w:tcMar>
              <w:top w:w="90" w:type="dxa"/>
              <w:start w:w="110" w:type="dxa"/>
              <w:bottom w:w="90" w:type="dxa"/>
              <w:end w:w="110" w:type="dxa"/>
            </w:tcMar>
            <w:vAlign w:val="center"/>
          </w:tcPr>
          <w:p>
            <w:r>
              <w:rPr>
                <w:sz w:val="16"/>
              </w:rPr>
              <w:t>Variable latency, quota contention, and per-token cost</w:t>
            </w:r>
          </w:p>
        </w:tc>
      </w:tr>
      <w:tr>
        <w:trPr>
          <w:cantSplit/>
        </w:trPr>
        <w:tc>
          <w:tcPr>
            <w:tcW w:type="dxa" w:w="2448"/>
            <w:tcMar>
              <w:top w:w="90" w:type="dxa"/>
              <w:start w:w="110" w:type="dxa"/>
              <w:bottom w:w="90" w:type="dxa"/>
              <w:end w:w="110" w:type="dxa"/>
            </w:tcMar>
            <w:vAlign w:val="center"/>
            <w:shd w:fill="F7F9FB"/>
          </w:tcPr>
          <w:p>
            <w:r>
              <w:rPr>
                <w:sz w:val="16"/>
              </w:rPr>
              <w:t>Provisioned capacity</w:t>
            </w:r>
          </w:p>
        </w:tc>
        <w:tc>
          <w:tcPr>
            <w:tcW w:type="dxa" w:w="3672"/>
            <w:tcMar>
              <w:top w:w="90" w:type="dxa"/>
              <w:start w:w="110" w:type="dxa"/>
              <w:bottom w:w="90" w:type="dxa"/>
              <w:end w:w="110" w:type="dxa"/>
            </w:tcMar>
            <w:vAlign w:val="center"/>
            <w:shd w:fill="F7F9FB"/>
          </w:tcPr>
          <w:p>
            <w:r>
              <w:rPr>
                <w:sz w:val="16"/>
              </w:rPr>
              <w:t>Predictable throughput</w:t>
            </w:r>
          </w:p>
        </w:tc>
        <w:tc>
          <w:tcPr>
            <w:tcW w:type="dxa" w:w="3672"/>
            <w:tcMar>
              <w:top w:w="90" w:type="dxa"/>
              <w:start w:w="110" w:type="dxa"/>
              <w:bottom w:w="90" w:type="dxa"/>
              <w:end w:w="110" w:type="dxa"/>
            </w:tcMar>
            <w:vAlign w:val="center"/>
            <w:shd w:fill="F7F9FB"/>
          </w:tcPr>
          <w:p>
            <w:r>
              <w:rPr>
                <w:sz w:val="16"/>
              </w:rPr>
              <w:t>Commitment, capacity planning, and lower flexibility</w:t>
            </w:r>
          </w:p>
        </w:tc>
      </w:tr>
      <w:tr>
        <w:trPr>
          <w:cantSplit/>
        </w:trPr>
        <w:tc>
          <w:tcPr>
            <w:tcW w:type="dxa" w:w="2448"/>
            <w:tcMar>
              <w:top w:w="90" w:type="dxa"/>
              <w:start w:w="110" w:type="dxa"/>
              <w:bottom w:w="90" w:type="dxa"/>
              <w:end w:w="110" w:type="dxa"/>
            </w:tcMar>
            <w:vAlign w:val="center"/>
          </w:tcPr>
          <w:p>
            <w:r>
              <w:rPr>
                <w:sz w:val="16"/>
              </w:rPr>
              <w:t>Streaming</w:t>
            </w:r>
          </w:p>
        </w:tc>
        <w:tc>
          <w:tcPr>
            <w:tcW w:type="dxa" w:w="3672"/>
            <w:tcMar>
              <w:top w:w="90" w:type="dxa"/>
              <w:start w:w="110" w:type="dxa"/>
              <w:bottom w:w="90" w:type="dxa"/>
              <w:end w:w="110" w:type="dxa"/>
            </w:tcMar>
            <w:vAlign w:val="center"/>
          </w:tcPr>
          <w:p>
            <w:r>
              <w:rPr>
                <w:sz w:val="16"/>
              </w:rPr>
              <w:t>Better perceived latency</w:t>
            </w:r>
          </w:p>
        </w:tc>
        <w:tc>
          <w:tcPr>
            <w:tcW w:type="dxa" w:w="3672"/>
            <w:tcMar>
              <w:top w:w="90" w:type="dxa"/>
              <w:start w:w="110" w:type="dxa"/>
              <w:bottom w:w="90" w:type="dxa"/>
              <w:end w:w="110" w:type="dxa"/>
            </w:tcMar>
            <w:vAlign w:val="center"/>
          </w:tcPr>
          <w:p>
            <w:r>
              <w:rPr>
                <w:sz w:val="16"/>
              </w:rPr>
              <w:t>More complex client handling and partial-output moderation</w:t>
            </w:r>
          </w:p>
        </w:tc>
      </w:tr>
      <w:tr>
        <w:trPr>
          <w:cantSplit/>
        </w:trPr>
        <w:tc>
          <w:tcPr>
            <w:tcW w:type="dxa" w:w="2448"/>
            <w:tcMar>
              <w:top w:w="90" w:type="dxa"/>
              <w:start w:w="110" w:type="dxa"/>
              <w:bottom w:w="90" w:type="dxa"/>
              <w:end w:w="110" w:type="dxa"/>
            </w:tcMar>
            <w:vAlign w:val="center"/>
            <w:shd w:fill="F7F9FB"/>
          </w:tcPr>
          <w:p>
            <w:r>
              <w:rPr>
                <w:sz w:val="16"/>
              </w:rPr>
              <w:t>Low temperature</w:t>
            </w:r>
          </w:p>
        </w:tc>
        <w:tc>
          <w:tcPr>
            <w:tcW w:type="dxa" w:w="3672"/>
            <w:tcMar>
              <w:top w:w="90" w:type="dxa"/>
              <w:start w:w="110" w:type="dxa"/>
              <w:bottom w:w="90" w:type="dxa"/>
              <w:end w:w="110" w:type="dxa"/>
            </w:tcMar>
            <w:vAlign w:val="center"/>
            <w:shd w:fill="F7F9FB"/>
          </w:tcPr>
          <w:p>
            <w:r>
              <w:rPr>
                <w:sz w:val="16"/>
              </w:rPr>
              <w:t>More consistent answers</w:t>
            </w:r>
          </w:p>
        </w:tc>
        <w:tc>
          <w:tcPr>
            <w:tcW w:type="dxa" w:w="3672"/>
            <w:tcMar>
              <w:top w:w="90" w:type="dxa"/>
              <w:start w:w="110" w:type="dxa"/>
              <w:bottom w:w="90" w:type="dxa"/>
              <w:end w:w="110" w:type="dxa"/>
            </w:tcMar>
            <w:vAlign w:val="center"/>
            <w:shd w:fill="F7F9FB"/>
          </w:tcPr>
          <w:p>
            <w:r>
              <w:rPr>
                <w:sz w:val="16"/>
              </w:rPr>
              <w:t>Less variety and creativity</w:t>
            </w:r>
          </w:p>
        </w:tc>
      </w:tr>
    </w:tbl>
    <w:p>
      <w:pPr>
        <w:spacing w:after="0"/>
      </w:pPr>
    </w:p>
    <w:p>
      <w:pPr>
        <w:pStyle w:val="Heading2"/>
        <w:keepNext/>
      </w:pPr>
      <w:r>
        <w:t>7. Production issues and strong interview answer</w:t>
      </w:r>
    </w:p>
    <w:p>
      <w:pPr>
        <w:pStyle w:val="Heading3"/>
        <w:keepNext/>
      </w:pPr>
      <w:r>
        <w:t>429 throttling during traffic spikes</w:t>
      </w:r>
    </w:p>
    <w:p>
      <w:r>
        <w:t>Requests failed intermittently after a release because all instances retried immediately against the same regional quota.</w:t>
      </w:r>
    </w:p>
    <w:p>
      <w:r>
        <w:rPr>
          <w:b/>
        </w:rPr>
        <w:t>Fix:</w:t>
      </w:r>
      <w:r>
        <w:t xml:space="preserve"> Capped exponential backoff with jitter, honored Retry-After, queued noninteractive jobs, added per-tenant budgets in APIM, and requested or redistributed quota.</w:t>
      </w:r>
    </w:p>
    <w:p>
      <w:pPr>
        <w:pStyle w:val="Heading3"/>
        <w:keepNext/>
      </w:pPr>
      <w:r>
        <w:t>Model upgrade changed output shape</w:t>
      </w:r>
    </w:p>
    <w:p>
      <w:r>
        <w:t>A classifier started returning prose instead of the expected JSON.</w:t>
      </w:r>
    </w:p>
    <w:p>
      <w:r>
        <w:rPr>
          <w:b/>
        </w:rPr>
        <w:t>Fix:</w:t>
      </w:r>
      <w:r>
        <w:t xml:space="preserve"> Pinned the model version, required structured output, validated against a schema, added golden-set evaluations, and used a controlled canary rollout.</w:t>
      </w:r>
    </w:p>
    <w:p>
      <w:pPr>
        <w:pStyle w:val="Heading3"/>
        <w:keepNext/>
      </w:pPr>
      <w:r>
        <w:t>Sensitive data appeared in logs</w:t>
      </w:r>
    </w:p>
    <w:p>
      <w:r>
        <w:t>Raw prompts were logged by generic HTTP tracing.</w:t>
      </w:r>
    </w:p>
    <w:p>
      <w:r>
        <w:rPr>
          <w:b/>
        </w:rPr>
        <w:t>Fix:</w:t>
      </w:r>
      <w:r>
        <w:t xml:space="preserve"> Disabled body logging, redacted secrets and PII, restricted diagnostic access, defined retention, and logged hashes plus metadata instead.</w:t>
      </w:r>
    </w:p>
    <w:p>
      <w:pPr>
        <w:pStyle w:val="Heading2"/>
        <w:keepNext/>
      </w:pPr>
      <w:r>
        <w:t>8. Interview questions</w:t>
      </w:r>
    </w:p>
    <w:p>
      <w:pPr>
        <w:pStyle w:val="Heading3"/>
        <w:keepNext/>
      </w:pPr>
      <w:r>
        <w:t>Q: What is the difference between a model and a deployment?</w:t>
      </w:r>
    </w:p>
    <w:p>
      <w:r>
        <w:rPr>
          <w:b/>
        </w:rPr>
        <w:t>Answer:</w:t>
      </w:r>
      <w:r>
        <w:t xml:space="preserve"> The model is the learned capability and version. The deployment is my callable Azure endpoint configuration that binds a model to region, capacity, quota, and operational controls.</w:t>
      </w:r>
    </w:p>
    <w:p>
      <w:pPr>
        <w:pStyle w:val="Heading3"/>
        <w:keepNext/>
      </w:pPr>
      <w:r>
        <w:t>Q: How do you reduce hallucination?</w:t>
      </w:r>
    </w:p>
    <w:p>
      <w:r>
        <w:rPr>
          <w:b/>
        </w:rPr>
        <w:t>Answer:</w:t>
      </w:r>
      <w:r>
        <w:t xml:space="preserve"> Ground with trusted data, constrain instructions and output schema, lower unnecessary creativity, validate facts and citations, use tools for deterministic operations, and evaluate with a representative golden set.</w:t>
      </w:r>
    </w:p>
    <w:p>
      <w:pPr>
        <w:pStyle w:val="Heading3"/>
        <w:keepNext/>
      </w:pPr>
      <w:r>
        <w:t>Q: What do you monitor?</w:t>
      </w:r>
    </w:p>
    <w:p>
      <w:r>
        <w:rPr>
          <w:b/>
        </w:rPr>
        <w:t>Answer:</w:t>
      </w:r>
      <w:r>
        <w:t xml:space="preserve"> End-to-end and model latency, status codes, 429 and 5xx rates, input and output tokens, cost, safety blocks, tool failures, retrieval quality, user feedback, and model-version drift.</w:t>
      </w:r>
    </w:p>
    <w:p>
      <w:r>
        <w:br w:type="page"/>
      </w:r>
    </w:p>
    <w:p>
      <w:pPr>
        <w:pStyle w:val="Heading1"/>
        <w:keepNext/>
      </w:pPr>
      <w:r>
        <w:t>Module 2: Retrieval-Augmented Generation (RAG)</w:t>
      </w:r>
    </w:p>
    <w:tbl>
      <w:tblPr>
        <w:tblW w:type="auto" w:w="0"/>
        <w:jc w:val="center"/>
        <w:tblLayout w:type="autofit"/>
        <w:tblLook w:firstColumn="1" w:firstRow="1" w:lastColumn="0" w:lastRow="0" w:noHBand="0" w:noVBand="1" w:val="04A0"/>
      </w:tblPr>
      <w:tblGrid>
        <w:gridCol w:w="10080"/>
      </w:tblGrid>
      <w:tr>
        <w:tc>
          <w:tcPr>
            <w:tcW w:type="dxa" w:w="10080"/>
            <w:shd w:fill="E2F0D9"/>
            <w:tcMar>
              <w:top w:w="120" w:type="dxa"/>
              <w:start w:w="150" w:type="dxa"/>
              <w:bottom w:w="120" w:type="dxa"/>
              <w:end w:w="150" w:type="dxa"/>
            </w:tcMar>
          </w:tcPr>
          <w:p>
            <w:r>
              <w:rPr>
                <w:b/>
                <w:color w:val="17365D"/>
              </w:rPr>
              <w:t xml:space="preserve">Learning objective  </w:t>
            </w:r>
            <w:r>
              <w:t>Design a classic RAG pipeline, implement a minimal retrieval plus generation flow, and troubleshoot relevance, hallucination, latency, authorization, and cost.</w:t>
            </w:r>
          </w:p>
        </w:tc>
      </w:tr>
    </w:tbl>
    <w:p>
      <w:pPr>
        <w:spacing w:after="0"/>
      </w:pPr>
    </w:p>
    <w:p>
      <w:pPr>
        <w:pStyle w:val="Heading2"/>
        <w:keepNext/>
      </w:pPr>
      <w:r>
        <w:t>1. Concept</w:t>
      </w:r>
    </w:p>
    <w:p>
      <w:r>
        <w:t>RAG retrieves relevant information at request time and places it into the LLM context. It is not model training. The core sequence is Retrieve, Augment, Generate. An offline ingestion path extracts, cleans, chunks, enriches, embeds, and indexes content. An online query path rewrites the question if needed, retrieves candidates, reranks them, builds a bounded prompt, generates an answer, and returns source citations.</w:t>
      </w:r>
    </w:p>
    <w:p>
      <w:pPr>
        <w:pStyle w:val="Heading2"/>
        <w:keepNext/>
      </w:pPr>
      <w:r>
        <w:t>2. How it works internally</w:t>
      </w:r>
    </w:p>
    <w:p>
      <w:pPr>
        <w:pStyle w:val="ListNumber"/>
      </w:pPr>
      <w:r>
        <w:t>Documents are parsed while preserving headings, tables, page numbers, and security metadata.</w:t>
      </w:r>
    </w:p>
    <w:p>
      <w:pPr>
        <w:pStyle w:val="ListNumber"/>
      </w:pPr>
      <w:r>
        <w:t>Text is split into semantically coherent chunks with controlled size and overlap.</w:t>
      </w:r>
    </w:p>
    <w:p>
      <w:pPr>
        <w:pStyle w:val="ListNumber"/>
      </w:pPr>
      <w:r>
        <w:t>An embedding model converts each chunk into a vector; the index stores text, vector, metadata, and source reference.</w:t>
      </w:r>
    </w:p>
    <w:p>
      <w:pPr>
        <w:pStyle w:val="ListNumber"/>
      </w:pPr>
      <w:r>
        <w:t>At query time, the question is embedded and optionally used for keyword search too.</w:t>
      </w:r>
    </w:p>
    <w:p>
      <w:pPr>
        <w:pStyle w:val="ListNumber"/>
      </w:pPr>
      <w:r>
        <w:t>Hybrid retrieval merges lexical and vector candidates; semantic ranking or a reranker improves ordering.</w:t>
      </w:r>
    </w:p>
    <w:p>
      <w:pPr>
        <w:pStyle w:val="ListNumber"/>
      </w:pPr>
      <w:r>
        <w:t>Authorization filters remove documents the caller cannot access before content reaches the model.</w:t>
      </w:r>
    </w:p>
    <w:p>
      <w:pPr>
        <w:pStyle w:val="ListNumber"/>
      </w:pPr>
      <w:r>
        <w:t>A prompt builder selects the best evidence under a token budget and labels each source.</w:t>
      </w:r>
    </w:p>
    <w:p>
      <w:pPr>
        <w:pStyle w:val="ListNumber"/>
      </w:pPr>
      <w:r>
        <w:t>The LLM generates only from evidence; the application verifies that citations resolve to retrieved chunks.</w:t>
      </w:r>
    </w:p>
    <w:p>
      <w:pPr>
        <w:pStyle w:val="Heading2"/>
        <w:keepNext/>
      </w:pPr>
      <w:r>
        <w:t>3. Small C# working example</w:t>
      </w:r>
    </w:p>
    <w:p>
      <w:pPr>
        <w:pStyle w:val="CodeBlock"/>
        <w:keepLines/>
        <w:shd w:fill="F2F2F2"/>
      </w:pPr>
      <w:r>
        <w:t>// Simplified orchestration. ISearchService returns authorized chunks.</w:t>
        <w:br/>
        <w:t>public sealed class RagService(ISearchService search, ChatClient chat)</w:t>
        <w:br/>
        <w:t>{</w:t>
        <w:br/>
        <w:t xml:space="preserve">    public async Task&lt;string&gt; AskAsync(string question, string userId, CancellationToken ct)</w:t>
        <w:br/>
        <w:t xml:space="preserve">    {</w:t>
        <w:br/>
        <w:t xml:space="preserve">        var chunks = await search.HybridSearchAsync(question, userId, top: 5, ct);</w:t>
        <w:br/>
        <w:t xml:space="preserve">        var evidence = string.Join("\n\n", chunks.Select((x, i) =&gt;</w:t>
        <w:br/>
        <w:t xml:space="preserve">            $"[S{i+1}] {x.Text}\nSource: {x.Url}"));</w:t>
        <w:br/>
        <w:br/>
        <w:t xml:space="preserve">        var messages = new ChatMessage[]</w:t>
        <w:br/>
        <w:t xml:space="preserve">        {</w:t>
        <w:br/>
        <w:t xml:space="preserve">            new SystemChatMessage("Use only the evidence. If insufficient, say so. Cite [S#]."),</w:t>
        <w:br/>
        <w:t xml:space="preserve">            new UserChatMessage($"Evidence:\n{evidence}\n\nQuestion: {question}")</w:t>
        <w:br/>
        <w:t xml:space="preserve">        };</w:t>
        <w:br/>
        <w:t xml:space="preserve">        var answer = await chat.CompleteChatAsync(messages, cancellationToken: ct);</w:t>
        <w:br/>
        <w:t xml:space="preserve">        return answer.Value.Content[0].Text;</w:t>
        <w:br/>
        <w:t xml:space="preserve">    }</w:t>
        <w:br/>
        <w:t>}</w:t>
      </w:r>
    </w:p>
    <w:tbl>
      <w:tblPr>
        <w:tblW w:type="auto" w:w="0"/>
        <w:jc w:val="center"/>
        <w:tblLayout w:type="autofit"/>
        <w:tblLook w:firstColumn="1" w:firstRow="1" w:lastColumn="0" w:lastRow="0" w:noHBand="0" w:noVBand="1" w:val="04A0"/>
      </w:tblPr>
      <w:tblGrid>
        <w:gridCol w:w="10080"/>
      </w:tblGrid>
      <w:tr>
        <w:tc>
          <w:tcPr>
            <w:tcW w:type="dxa" w:w="10080"/>
            <w:shd w:fill="FFF2CC"/>
            <w:tcMar>
              <w:top w:w="120" w:type="dxa"/>
              <w:start w:w="150" w:type="dxa"/>
              <w:bottom w:w="120" w:type="dxa"/>
              <w:end w:w="150" w:type="dxa"/>
            </w:tcMar>
          </w:tcPr>
          <w:p>
            <w:r>
              <w:rPr>
                <w:b/>
                <w:color w:val="17365D"/>
              </w:rPr>
              <w:t xml:space="preserve">Implementation note  </w:t>
            </w:r>
            <w:r>
              <w:t>Use DefaultAzureCredential locally and managed identity in Azure. Keep endpoints, deployment names, and entity names in configuration. Add timeouts, cancellation tokens, structured logs, metrics, and retry policies before production.</w:t>
            </w:r>
          </w:p>
        </w:tc>
      </w:tr>
    </w:tbl>
    <w:p>
      <w:pPr>
        <w:spacing w:after="0"/>
      </w:pPr>
    </w:p>
    <w:p>
      <w:pPr>
        <w:pStyle w:val="Heading2"/>
        <w:keepNext/>
      </w:pPr>
      <w:r>
        <w:t>4. When to use it</w:t>
      </w:r>
    </w:p>
    <w:p>
      <w:pPr>
        <w:pStyle w:val="ListBullet"/>
      </w:pPr>
      <w:r>
        <w:t>Private documents, frequently changing knowledge, source-cited answers, and content too large for a single prompt.</w:t>
      </w:r>
    </w:p>
    <w:p>
      <w:pPr>
        <w:pStyle w:val="ListBullet"/>
      </w:pPr>
      <w:r>
        <w:t>When retraining is expensive or unnecessary and knowledge freshness matters.</w:t>
      </w:r>
    </w:p>
    <w:p>
      <w:pPr>
        <w:pStyle w:val="ListBullet"/>
      </w:pPr>
      <w:r>
        <w:t>Support assistants, policy Q&amp;A, product documentation, and engineering knowledge search.</w:t>
      </w:r>
    </w:p>
    <w:p>
      <w:pPr>
        <w:pStyle w:val="Heading2"/>
        <w:keepNext/>
      </w:pPr>
      <w:r>
        <w:t>5. When not to use it</w:t>
      </w:r>
    </w:p>
    <w:p>
      <w:pPr>
        <w:pStyle w:val="ListBullet"/>
      </w:pPr>
      <w:r>
        <w:t>When the answer is already in a transactional database and a parameterized query is safer.</w:t>
      </w:r>
    </w:p>
    <w:p>
      <w:pPr>
        <w:pStyle w:val="ListBullet"/>
      </w:pPr>
      <w:r>
        <w:t>When exact calculations, authorization decisions, or legal determinations must be deterministic.</w:t>
      </w:r>
    </w:p>
    <w:p>
      <w:pPr>
        <w:pStyle w:val="ListBullet"/>
      </w:pPr>
      <w:r>
        <w:t>When the corpus is tiny enough to fit safely in the prompt and rarely changes.</w:t>
      </w:r>
    </w:p>
    <w:p>
      <w:pPr>
        <w:pStyle w:val="Heading2"/>
        <w:keepNext/>
      </w:pPr>
      <w:r>
        <w:t>6. Trade-offs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448"/>
            <w:shd w:fill="17365D"/>
            <w:tcMar>
              <w:top w:w="90" w:type="dxa"/>
              <w:start w:w="110" w:type="dxa"/>
              <w:bottom w:w="90" w:type="dxa"/>
              <w:end w:w="110" w:type="dxa"/>
            </w:tcMar>
            <w:vAlign w:val="center"/>
          </w:tcPr>
          <w:p>
            <w:r>
              <w:rPr>
                <w:b/>
                <w:color w:val="FFFFFF"/>
                <w:sz w:val="16"/>
              </w:rPr>
              <w:t>Decision</w:t>
            </w:r>
          </w:p>
        </w:tc>
        <w:tc>
          <w:tcPr>
            <w:tcW w:type="dxa" w:w="3672"/>
            <w:shd w:fill="17365D"/>
            <w:tcMar>
              <w:top w:w="90" w:type="dxa"/>
              <w:start w:w="110" w:type="dxa"/>
              <w:bottom w:w="90" w:type="dxa"/>
              <w:end w:w="110" w:type="dxa"/>
            </w:tcMar>
            <w:vAlign w:val="center"/>
          </w:tcPr>
          <w:p>
            <w:r>
              <w:rPr>
                <w:b/>
                <w:color w:val="FFFFFF"/>
                <w:sz w:val="16"/>
              </w:rPr>
              <w:t>Benefit</w:t>
            </w:r>
          </w:p>
        </w:tc>
        <w:tc>
          <w:tcPr>
            <w:tcW w:type="dxa" w:w="3672"/>
            <w:shd w:fill="17365D"/>
            <w:tcMar>
              <w:top w:w="90" w:type="dxa"/>
              <w:start w:w="110" w:type="dxa"/>
              <w:bottom w:w="90" w:type="dxa"/>
              <w:end w:w="110" w:type="dxa"/>
            </w:tcMar>
            <w:vAlign w:val="center"/>
          </w:tcPr>
          <w:p>
            <w:r>
              <w:rPr>
                <w:b/>
                <w:color w:val="FFFFFF"/>
                <w:sz w:val="16"/>
              </w:rPr>
              <w:t>Cost or risk</w:t>
            </w:r>
          </w:p>
        </w:tc>
      </w:tr>
      <w:tr>
        <w:trPr>
          <w:cantSplit/>
        </w:trPr>
        <w:tc>
          <w:tcPr>
            <w:tcW w:type="dxa" w:w="2448"/>
            <w:tcMar>
              <w:top w:w="90" w:type="dxa"/>
              <w:start w:w="110" w:type="dxa"/>
              <w:bottom w:w="90" w:type="dxa"/>
              <w:end w:w="110" w:type="dxa"/>
            </w:tcMar>
            <w:vAlign w:val="center"/>
          </w:tcPr>
          <w:p>
            <w:r>
              <w:rPr>
                <w:sz w:val="16"/>
              </w:rPr>
              <w:t>Small chunks</w:t>
            </w:r>
          </w:p>
        </w:tc>
        <w:tc>
          <w:tcPr>
            <w:tcW w:type="dxa" w:w="3672"/>
            <w:tcMar>
              <w:top w:w="90" w:type="dxa"/>
              <w:start w:w="110" w:type="dxa"/>
              <w:bottom w:w="90" w:type="dxa"/>
              <w:end w:w="110" w:type="dxa"/>
            </w:tcMar>
            <w:vAlign w:val="center"/>
          </w:tcPr>
          <w:p>
            <w:r>
              <w:rPr>
                <w:sz w:val="16"/>
              </w:rPr>
              <w:t>Precise retrieval</w:t>
            </w:r>
          </w:p>
        </w:tc>
        <w:tc>
          <w:tcPr>
            <w:tcW w:type="dxa" w:w="3672"/>
            <w:tcMar>
              <w:top w:w="90" w:type="dxa"/>
              <w:start w:w="110" w:type="dxa"/>
              <w:bottom w:w="90" w:type="dxa"/>
              <w:end w:w="110" w:type="dxa"/>
            </w:tcMar>
            <w:vAlign w:val="center"/>
          </w:tcPr>
          <w:p>
            <w:r>
              <w:rPr>
                <w:sz w:val="16"/>
              </w:rPr>
              <w:t>Context can be fragmented</w:t>
            </w:r>
          </w:p>
        </w:tc>
      </w:tr>
      <w:tr>
        <w:trPr>
          <w:cantSplit/>
        </w:trPr>
        <w:tc>
          <w:tcPr>
            <w:tcW w:type="dxa" w:w="2448"/>
            <w:tcMar>
              <w:top w:w="90" w:type="dxa"/>
              <w:start w:w="110" w:type="dxa"/>
              <w:bottom w:w="90" w:type="dxa"/>
              <w:end w:w="110" w:type="dxa"/>
            </w:tcMar>
            <w:vAlign w:val="center"/>
            <w:shd w:fill="F7F9FB"/>
          </w:tcPr>
          <w:p>
            <w:r>
              <w:rPr>
                <w:sz w:val="16"/>
              </w:rPr>
              <w:t>Large chunks</w:t>
            </w:r>
          </w:p>
        </w:tc>
        <w:tc>
          <w:tcPr>
            <w:tcW w:type="dxa" w:w="3672"/>
            <w:tcMar>
              <w:top w:w="90" w:type="dxa"/>
              <w:start w:w="110" w:type="dxa"/>
              <w:bottom w:w="90" w:type="dxa"/>
              <w:end w:w="110" w:type="dxa"/>
            </w:tcMar>
            <w:vAlign w:val="center"/>
            <w:shd w:fill="F7F9FB"/>
          </w:tcPr>
          <w:p>
            <w:r>
              <w:rPr>
                <w:sz w:val="16"/>
              </w:rPr>
              <w:t>More surrounding context</w:t>
            </w:r>
          </w:p>
        </w:tc>
        <w:tc>
          <w:tcPr>
            <w:tcW w:type="dxa" w:w="3672"/>
            <w:tcMar>
              <w:top w:w="90" w:type="dxa"/>
              <w:start w:w="110" w:type="dxa"/>
              <w:bottom w:w="90" w:type="dxa"/>
              <w:end w:w="110" w:type="dxa"/>
            </w:tcMar>
            <w:vAlign w:val="center"/>
            <w:shd w:fill="F7F9FB"/>
          </w:tcPr>
          <w:p>
            <w:r>
              <w:rPr>
                <w:sz w:val="16"/>
              </w:rPr>
              <w:t>Lower retrieval precision and higher token cost</w:t>
            </w:r>
          </w:p>
        </w:tc>
      </w:tr>
      <w:tr>
        <w:trPr>
          <w:cantSplit/>
        </w:trPr>
        <w:tc>
          <w:tcPr>
            <w:tcW w:type="dxa" w:w="2448"/>
            <w:tcMar>
              <w:top w:w="90" w:type="dxa"/>
              <w:start w:w="110" w:type="dxa"/>
              <w:bottom w:w="90" w:type="dxa"/>
              <w:end w:w="110" w:type="dxa"/>
            </w:tcMar>
            <w:vAlign w:val="center"/>
          </w:tcPr>
          <w:p>
            <w:r>
              <w:rPr>
                <w:sz w:val="16"/>
              </w:rPr>
              <w:t>Vector search</w:t>
            </w:r>
          </w:p>
        </w:tc>
        <w:tc>
          <w:tcPr>
            <w:tcW w:type="dxa" w:w="3672"/>
            <w:tcMar>
              <w:top w:w="90" w:type="dxa"/>
              <w:start w:w="110" w:type="dxa"/>
              <w:bottom w:w="90" w:type="dxa"/>
              <w:end w:w="110" w:type="dxa"/>
            </w:tcMar>
            <w:vAlign w:val="center"/>
          </w:tcPr>
          <w:p>
            <w:r>
              <w:rPr>
                <w:sz w:val="16"/>
              </w:rPr>
              <w:t>Semantic matching</w:t>
            </w:r>
          </w:p>
        </w:tc>
        <w:tc>
          <w:tcPr>
            <w:tcW w:type="dxa" w:w="3672"/>
            <w:tcMar>
              <w:top w:w="90" w:type="dxa"/>
              <w:start w:w="110" w:type="dxa"/>
              <w:bottom w:w="90" w:type="dxa"/>
              <w:end w:w="110" w:type="dxa"/>
            </w:tcMar>
            <w:vAlign w:val="center"/>
          </w:tcPr>
          <w:p>
            <w:r>
              <w:rPr>
                <w:sz w:val="16"/>
              </w:rPr>
              <w:t>Can miss exact IDs and rare terms</w:t>
            </w:r>
          </w:p>
        </w:tc>
      </w:tr>
      <w:tr>
        <w:trPr>
          <w:cantSplit/>
        </w:trPr>
        <w:tc>
          <w:tcPr>
            <w:tcW w:type="dxa" w:w="2448"/>
            <w:tcMar>
              <w:top w:w="90" w:type="dxa"/>
              <w:start w:w="110" w:type="dxa"/>
              <w:bottom w:w="90" w:type="dxa"/>
              <w:end w:w="110" w:type="dxa"/>
            </w:tcMar>
            <w:vAlign w:val="center"/>
            <w:shd w:fill="F7F9FB"/>
          </w:tcPr>
          <w:p>
            <w:r>
              <w:rPr>
                <w:sz w:val="16"/>
              </w:rPr>
              <w:t>Keyword search</w:t>
            </w:r>
          </w:p>
        </w:tc>
        <w:tc>
          <w:tcPr>
            <w:tcW w:type="dxa" w:w="3672"/>
            <w:tcMar>
              <w:top w:w="90" w:type="dxa"/>
              <w:start w:w="110" w:type="dxa"/>
              <w:bottom w:w="90" w:type="dxa"/>
              <w:end w:w="110" w:type="dxa"/>
            </w:tcMar>
            <w:vAlign w:val="center"/>
            <w:shd w:fill="F7F9FB"/>
          </w:tcPr>
          <w:p>
            <w:r>
              <w:rPr>
                <w:sz w:val="16"/>
              </w:rPr>
              <w:t>Strong exact-term match</w:t>
            </w:r>
          </w:p>
        </w:tc>
        <w:tc>
          <w:tcPr>
            <w:tcW w:type="dxa" w:w="3672"/>
            <w:tcMar>
              <w:top w:w="90" w:type="dxa"/>
              <w:start w:w="110" w:type="dxa"/>
              <w:bottom w:w="90" w:type="dxa"/>
              <w:end w:w="110" w:type="dxa"/>
            </w:tcMar>
            <w:vAlign w:val="center"/>
            <w:shd w:fill="F7F9FB"/>
          </w:tcPr>
          <w:p>
            <w:r>
              <w:rPr>
                <w:sz w:val="16"/>
              </w:rPr>
              <w:t>Weak paraphrase matching</w:t>
            </w:r>
          </w:p>
        </w:tc>
      </w:tr>
      <w:tr>
        <w:trPr>
          <w:cantSplit/>
        </w:trPr>
        <w:tc>
          <w:tcPr>
            <w:tcW w:type="dxa" w:w="2448"/>
            <w:tcMar>
              <w:top w:w="90" w:type="dxa"/>
              <w:start w:w="110" w:type="dxa"/>
              <w:bottom w:w="90" w:type="dxa"/>
              <w:end w:w="110" w:type="dxa"/>
            </w:tcMar>
            <w:vAlign w:val="center"/>
          </w:tcPr>
          <w:p>
            <w:r>
              <w:rPr>
                <w:sz w:val="16"/>
              </w:rPr>
              <w:t>Hybrid search</w:t>
            </w:r>
          </w:p>
        </w:tc>
        <w:tc>
          <w:tcPr>
            <w:tcW w:type="dxa" w:w="3672"/>
            <w:tcMar>
              <w:top w:w="90" w:type="dxa"/>
              <w:start w:w="110" w:type="dxa"/>
              <w:bottom w:w="90" w:type="dxa"/>
              <w:end w:w="110" w:type="dxa"/>
            </w:tcMar>
            <w:vAlign w:val="center"/>
          </w:tcPr>
          <w:p>
            <w:r>
              <w:rPr>
                <w:sz w:val="16"/>
              </w:rPr>
              <w:t>Better overall recall</w:t>
            </w:r>
          </w:p>
        </w:tc>
        <w:tc>
          <w:tcPr>
            <w:tcW w:type="dxa" w:w="3672"/>
            <w:tcMar>
              <w:top w:w="90" w:type="dxa"/>
              <w:start w:w="110" w:type="dxa"/>
              <w:bottom w:w="90" w:type="dxa"/>
              <w:end w:w="110" w:type="dxa"/>
            </w:tcMar>
            <w:vAlign w:val="center"/>
          </w:tcPr>
          <w:p>
            <w:r>
              <w:rPr>
                <w:sz w:val="16"/>
              </w:rPr>
              <w:t>More tuning and query cost</w:t>
            </w:r>
          </w:p>
        </w:tc>
      </w:tr>
      <w:tr>
        <w:trPr>
          <w:cantSplit/>
        </w:trPr>
        <w:tc>
          <w:tcPr>
            <w:tcW w:type="dxa" w:w="2448"/>
            <w:tcMar>
              <w:top w:w="90" w:type="dxa"/>
              <w:start w:w="110" w:type="dxa"/>
              <w:bottom w:w="90" w:type="dxa"/>
              <w:end w:w="110" w:type="dxa"/>
            </w:tcMar>
            <w:vAlign w:val="center"/>
            <w:shd w:fill="F7F9FB"/>
          </w:tcPr>
          <w:p>
            <w:r>
              <w:rPr>
                <w:sz w:val="16"/>
              </w:rPr>
              <w:t>More retrieved chunks</w:t>
            </w:r>
          </w:p>
        </w:tc>
        <w:tc>
          <w:tcPr>
            <w:tcW w:type="dxa" w:w="3672"/>
            <w:tcMar>
              <w:top w:w="90" w:type="dxa"/>
              <w:start w:w="110" w:type="dxa"/>
              <w:bottom w:w="90" w:type="dxa"/>
              <w:end w:w="110" w:type="dxa"/>
            </w:tcMar>
            <w:vAlign w:val="center"/>
            <w:shd w:fill="F7F9FB"/>
          </w:tcPr>
          <w:p>
            <w:r>
              <w:rPr>
                <w:sz w:val="16"/>
              </w:rPr>
              <w:t>Higher chance of evidence</w:t>
            </w:r>
          </w:p>
        </w:tc>
        <w:tc>
          <w:tcPr>
            <w:tcW w:type="dxa" w:w="3672"/>
            <w:tcMar>
              <w:top w:w="90" w:type="dxa"/>
              <w:start w:w="110" w:type="dxa"/>
              <w:bottom w:w="90" w:type="dxa"/>
              <w:end w:w="110" w:type="dxa"/>
            </w:tcMar>
            <w:vAlign w:val="center"/>
            <w:shd w:fill="F7F9FB"/>
          </w:tcPr>
          <w:p>
            <w:r>
              <w:rPr>
                <w:sz w:val="16"/>
              </w:rPr>
              <w:t>Noise, latency, tokens, and lost-in-the-middle risk</w:t>
            </w:r>
          </w:p>
        </w:tc>
      </w:tr>
    </w:tbl>
    <w:p>
      <w:pPr>
        <w:spacing w:after="0"/>
      </w:pPr>
    </w:p>
    <w:p>
      <w:pPr>
        <w:pStyle w:val="Heading2"/>
        <w:keepNext/>
      </w:pPr>
      <w:r>
        <w:t>7. Production issues and strong interview answer</w:t>
      </w:r>
    </w:p>
    <w:p>
      <w:pPr>
        <w:pStyle w:val="Heading3"/>
        <w:keepNext/>
      </w:pPr>
      <w:r>
        <w:t>Correct document ranked too low</w:t>
      </w:r>
    </w:p>
    <w:p>
      <w:r>
        <w:t>Vector-only retrieval missed a product code and user vocabulary differed from the document.</w:t>
      </w:r>
    </w:p>
    <w:p>
      <w:r>
        <w:rPr>
          <w:b/>
        </w:rPr>
        <w:t>Fix:</w:t>
      </w:r>
      <w:r>
        <w:t xml:space="preserve"> Added hybrid search, synonyms, metadata filters, semantic reranking, and a labeled evaluation set for Recall@k and answer groundedness.</w:t>
      </w:r>
    </w:p>
    <w:p>
      <w:pPr>
        <w:pStyle w:val="Heading3"/>
        <w:keepNext/>
      </w:pPr>
      <w:r>
        <w:t>Unauthorized content leaked</w:t>
      </w:r>
    </w:p>
    <w:p>
      <w:r>
        <w:t>The index contained ACL metadata but the application applied permissions after retrieval.</w:t>
      </w:r>
    </w:p>
    <w:p>
      <w:r>
        <w:rPr>
          <w:b/>
        </w:rPr>
        <w:t>Fix:</w:t>
      </w:r>
      <w:r>
        <w:t xml:space="preserve"> Moved tenant and ACL filtering into the search query, used security trimming, tested cross-tenant attacks, and avoided shared cache entries across identities.</w:t>
      </w:r>
    </w:p>
    <w:p>
      <w:pPr>
        <w:pStyle w:val="Heading3"/>
        <w:keepNext/>
      </w:pPr>
      <w:r>
        <w:t>Answers became slow and expensive</w:t>
      </w:r>
    </w:p>
    <w:p>
      <w:r>
        <w:t>Too many oversized chunks were inserted into every prompt.</w:t>
      </w:r>
    </w:p>
    <w:p>
      <w:r>
        <w:rPr>
          <w:b/>
        </w:rPr>
        <w:t>Fix:</w:t>
      </w:r>
      <w:r>
        <w:t xml:space="preserve"> Reduced candidate count after reranking, compressed context, cached safe retrieval results, streamed generation, and separately measured retrieval and model latency.</w:t>
      </w:r>
    </w:p>
    <w:p>
      <w:pPr>
        <w:pStyle w:val="Heading2"/>
        <w:keepNext/>
      </w:pPr>
      <w:r>
        <w:t>8. Interview questions</w:t>
      </w:r>
    </w:p>
    <w:p>
      <w:pPr>
        <w:pStyle w:val="Heading3"/>
        <w:keepNext/>
      </w:pPr>
      <w:r>
        <w:t>Q: RAG versus fine-tuning?</w:t>
      </w:r>
    </w:p>
    <w:p>
      <w:r>
        <w:rPr>
          <w:b/>
        </w:rPr>
        <w:t>Answer:</w:t>
      </w:r>
      <w:r>
        <w:t xml:space="preserve"> RAG changes knowledge at request time and can provide sources. Fine-tuning changes model behavior or style through training examples. They can be combined, but fine-tuning is not the preferred way to inject frequently changing facts.</w:t>
      </w:r>
    </w:p>
    <w:p>
      <w:pPr>
        <w:pStyle w:val="Heading3"/>
        <w:keepNext/>
      </w:pPr>
      <w:r>
        <w:t>Q: How do you evaluate RAG?</w:t>
      </w:r>
    </w:p>
    <w:p>
      <w:r>
        <w:rPr>
          <w:b/>
        </w:rPr>
        <w:t>Answer:</w:t>
      </w:r>
      <w:r>
        <w:t xml:space="preserve"> Separate retrieval from generation. Measure Recall@k, ranking quality, latency, groundedness, citation correctness, answer relevance, refusal when evidence is missing, and authorization leakage.</w:t>
      </w:r>
    </w:p>
    <w:p>
      <w:pPr>
        <w:pStyle w:val="Heading3"/>
        <w:keepNext/>
      </w:pPr>
      <w:r>
        <w:t>Q: What is the most common RAG mistake?</w:t>
      </w:r>
    </w:p>
    <w:p>
      <w:r>
        <w:rPr>
          <w:b/>
        </w:rPr>
        <w:t>Answer:</w:t>
      </w:r>
      <w:r>
        <w:t xml:space="preserve"> Optimizing prompts before proving retrieval quality. If the right evidence is not in the top results, the model cannot reliably recover.</w:t>
      </w:r>
    </w:p>
    <w:p>
      <w:r>
        <w:br w:type="page"/>
      </w:r>
    </w:p>
    <w:p>
      <w:pPr>
        <w:pStyle w:val="Heading1"/>
        <w:keepNext/>
      </w:pPr>
      <w:r>
        <w:t>Module 3: Azure AI Search</w:t>
      </w:r>
    </w:p>
    <w:tbl>
      <w:tblPr>
        <w:tblW w:type="auto" w:w="0"/>
        <w:jc w:val="center"/>
        <w:tblLayout w:type="autofit"/>
        <w:tblLook w:firstColumn="1" w:firstRow="1" w:lastColumn="0" w:lastRow="0" w:noHBand="0" w:noVBand="1" w:val="04A0"/>
      </w:tblPr>
      <w:tblGrid>
        <w:gridCol w:w="10080"/>
      </w:tblGrid>
      <w:tr>
        <w:tc>
          <w:tcPr>
            <w:tcW w:type="dxa" w:w="10080"/>
            <w:shd w:fill="E2F0D9"/>
            <w:tcMar>
              <w:top w:w="120" w:type="dxa"/>
              <w:start w:w="150" w:type="dxa"/>
              <w:bottom w:w="120" w:type="dxa"/>
              <w:end w:w="150" w:type="dxa"/>
            </w:tcMar>
          </w:tcPr>
          <w:p>
            <w:r>
              <w:rPr>
                <w:b/>
                <w:color w:val="17365D"/>
              </w:rPr>
              <w:t xml:space="preserve">Learning objective  </w:t>
            </w:r>
            <w:r>
              <w:t>Explain indexes, analyzers, vector and hybrid search, semantic ranking, indexers, and safe multitenant retrieval.</w:t>
            </w:r>
          </w:p>
        </w:tc>
      </w:tr>
    </w:tbl>
    <w:p>
      <w:pPr>
        <w:spacing w:after="0"/>
      </w:pPr>
    </w:p>
    <w:p>
      <w:pPr>
        <w:pStyle w:val="Heading2"/>
        <w:keepNext/>
      </w:pPr>
      <w:r>
        <w:t>1. Concept</w:t>
      </w:r>
    </w:p>
    <w:p>
      <w:r>
        <w:t>Azure AI Search is a managed information retrieval service. An index is a search-optimized projection of source data, not the system of record. Fields are configured as searchable, filterable, sortable, facetable, retrievable, or vector fields. It supports full-text, vector, hybrid, semantic, and multimodal retrieval patterns.</w:t>
      </w:r>
    </w:p>
    <w:p>
      <w:pPr>
        <w:pStyle w:val="Heading2"/>
        <w:keepNext/>
      </w:pPr>
      <w:r>
        <w:t>2. How it works internally</w:t>
      </w:r>
    </w:p>
    <w:p>
      <w:pPr>
        <w:pStyle w:val="ListNumber"/>
      </w:pPr>
      <w:r>
        <w:t>An index schema defines field types and capabilities. Changing some attributes requires rebuilding the index.</w:t>
      </w:r>
    </w:p>
    <w:p>
      <w:pPr>
        <w:pStyle w:val="ListNumber"/>
      </w:pPr>
      <w:r>
        <w:t>During indexing, analyzers tokenize and normalize searchable text; vector fields store embeddings.</w:t>
      </w:r>
    </w:p>
    <w:p>
      <w:pPr>
        <w:pStyle w:val="ListNumber"/>
      </w:pPr>
      <w:r>
        <w:t>An indexer can pull from supported data sources, or the application can push documents through the SDK.</w:t>
      </w:r>
    </w:p>
    <w:p>
      <w:pPr>
        <w:pStyle w:val="ListNumber"/>
      </w:pPr>
      <w:r>
        <w:t>Keyword queries use an inverted index; vector queries use an approximate nearest-neighbor structure.</w:t>
      </w:r>
    </w:p>
    <w:p>
      <w:pPr>
        <w:pStyle w:val="ListNumber"/>
      </w:pPr>
      <w:r>
        <w:t>Filters evaluate structured fields such as tenantId, category, timestamp, and access groups.</w:t>
      </w:r>
    </w:p>
    <w:p>
      <w:pPr>
        <w:pStyle w:val="ListNumber"/>
      </w:pPr>
      <w:r>
        <w:t>Hybrid search executes text and vector retrieval and combines ranks; semantic ranking can rerank a candidate set.</w:t>
      </w:r>
    </w:p>
    <w:p>
      <w:pPr>
        <w:pStyle w:val="ListNumber"/>
      </w:pPr>
      <w:r>
        <w:t>Replicas increase query availability and throughput; partitions increase storage and indexing capacity.</w:t>
      </w:r>
    </w:p>
    <w:p>
      <w:pPr>
        <w:pStyle w:val="Heading2"/>
        <w:keepNext/>
      </w:pPr>
      <w:r>
        <w:t>3. Small C# working example</w:t>
      </w:r>
    </w:p>
    <w:p>
      <w:pPr>
        <w:pStyle w:val="CodeBlock"/>
        <w:keepLines/>
        <w:shd w:fill="F2F2F2"/>
      </w:pPr>
      <w:r>
        <w:t>using Azure;</w:t>
        <w:br/>
        <w:t>using Azure.Identity;</w:t>
        <w:br/>
        <w:t>using Azure.Search.Documents;</w:t>
        <w:br/>
        <w:t>using Azure.Search.Documents.Models;</w:t>
        <w:br/>
        <w:br/>
        <w:t>var client = new SearchClient(</w:t>
        <w:br/>
        <w:t xml:space="preserve">    new Uri(config["Search:Endpoint"]!), config["Search:Index"]!,</w:t>
        <w:br/>
        <w:t xml:space="preserve">    new DefaultAzureCredential());</w:t>
        <w:br/>
        <w:br/>
        <w:t>var options = new SearchOptions { Size = 5, Filter = "tenantId eq 'contoso'" };</w:t>
        <w:br/>
        <w:t>options.Select.Add("title"); options.Select.Add("content"); options.Select.Add("sourceUrl");</w:t>
        <w:br/>
        <w:t>options.QueryType = SearchQueryType.Semantic;</w:t>
        <w:br/>
        <w:t>options.SemanticSearch = new SemanticSearchOptions</w:t>
        <w:br/>
        <w:t>{</w:t>
        <w:br/>
        <w:t xml:space="preserve">    SemanticConfigurationName = "rag-semantic"</w:t>
        <w:br/>
        <w:t>};</w:t>
        <w:br/>
        <w:br/>
        <w:t>SearchResults&lt;SearchDocument&gt; results =</w:t>
        <w:br/>
        <w:t xml:space="preserve">    await client.SearchAsync&lt;SearchDocument&gt;("service bus duplicate messages", options);</w:t>
        <w:br/>
        <w:br/>
        <w:t>await foreach (var hit in results.GetResultsAsync())</w:t>
        <w:br/>
        <w:t xml:space="preserve">    Console.WriteLine($"{hit.Score}: {hit.Document["title"]}");</w:t>
      </w:r>
    </w:p>
    <w:tbl>
      <w:tblPr>
        <w:tblW w:type="auto" w:w="0"/>
        <w:jc w:val="center"/>
        <w:tblLayout w:type="autofit"/>
        <w:tblLook w:firstColumn="1" w:firstRow="1" w:lastColumn="0" w:lastRow="0" w:noHBand="0" w:noVBand="1" w:val="04A0"/>
      </w:tblPr>
      <w:tblGrid>
        <w:gridCol w:w="10080"/>
      </w:tblGrid>
      <w:tr>
        <w:tc>
          <w:tcPr>
            <w:tcW w:type="dxa" w:w="10080"/>
            <w:shd w:fill="FFF2CC"/>
            <w:tcMar>
              <w:top w:w="120" w:type="dxa"/>
              <w:start w:w="150" w:type="dxa"/>
              <w:bottom w:w="120" w:type="dxa"/>
              <w:end w:w="150" w:type="dxa"/>
            </w:tcMar>
          </w:tcPr>
          <w:p>
            <w:r>
              <w:rPr>
                <w:b/>
                <w:color w:val="17365D"/>
              </w:rPr>
              <w:t xml:space="preserve">Implementation note  </w:t>
            </w:r>
            <w:r>
              <w:t>Use DefaultAzureCredential locally and managed identity in Azure. Keep endpoints, deployment names, and entity names in configuration. Add timeouts, cancellation tokens, structured logs, metrics, and retry policies before production.</w:t>
            </w:r>
          </w:p>
        </w:tc>
      </w:tr>
    </w:tbl>
    <w:p>
      <w:pPr>
        <w:spacing w:after="0"/>
      </w:pPr>
    </w:p>
    <w:p>
      <w:pPr>
        <w:pStyle w:val="Heading2"/>
        <w:keepNext/>
      </w:pPr>
      <w:r>
        <w:t>4. When to use it</w:t>
      </w:r>
    </w:p>
    <w:p>
      <w:pPr>
        <w:pStyle w:val="ListBullet"/>
      </w:pPr>
      <w:r>
        <w:t>Enterprise search, faceted search, autocomplete, RAG retrieval, hybrid exact plus semantic matching, and security-filtered document discovery.</w:t>
      </w:r>
    </w:p>
    <w:p>
      <w:pPr>
        <w:pStyle w:val="ListBullet"/>
      </w:pPr>
      <w:r>
        <w:t>When you need managed indexing, ranking, analyzers, filters, and scale rather than building a search engine.</w:t>
      </w:r>
    </w:p>
    <w:p>
      <w:pPr>
        <w:pStyle w:val="Heading2"/>
        <w:keepNext/>
      </w:pPr>
      <w:r>
        <w:t>5. When not to use it</w:t>
      </w:r>
    </w:p>
    <w:p>
      <w:pPr>
        <w:pStyle w:val="ListBullet"/>
      </w:pPr>
      <w:r>
        <w:t>Primary transactional storage, relational joins, high-frequency partial updates without careful design, or exact analytical aggregation.</w:t>
      </w:r>
    </w:p>
    <w:p>
      <w:pPr>
        <w:pStyle w:val="ListBullet"/>
      </w:pPr>
      <w:r>
        <w:t>If simple database indexed lookup already meets relevance, latency, and scale needs.</w:t>
      </w:r>
    </w:p>
    <w:p>
      <w:pPr>
        <w:pStyle w:val="Heading2"/>
        <w:keepNext/>
      </w:pPr>
      <w:r>
        <w:t>6. Trade-offs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448"/>
            <w:shd w:fill="17365D"/>
            <w:tcMar>
              <w:top w:w="90" w:type="dxa"/>
              <w:start w:w="110" w:type="dxa"/>
              <w:bottom w:w="90" w:type="dxa"/>
              <w:end w:w="110" w:type="dxa"/>
            </w:tcMar>
            <w:vAlign w:val="center"/>
          </w:tcPr>
          <w:p>
            <w:r>
              <w:rPr>
                <w:b/>
                <w:color w:val="FFFFFF"/>
                <w:sz w:val="16"/>
              </w:rPr>
              <w:t>Decision</w:t>
            </w:r>
          </w:p>
        </w:tc>
        <w:tc>
          <w:tcPr>
            <w:tcW w:type="dxa" w:w="3672"/>
            <w:shd w:fill="17365D"/>
            <w:tcMar>
              <w:top w:w="90" w:type="dxa"/>
              <w:start w:w="110" w:type="dxa"/>
              <w:bottom w:w="90" w:type="dxa"/>
              <w:end w:w="110" w:type="dxa"/>
            </w:tcMar>
            <w:vAlign w:val="center"/>
          </w:tcPr>
          <w:p>
            <w:r>
              <w:rPr>
                <w:b/>
                <w:color w:val="FFFFFF"/>
                <w:sz w:val="16"/>
              </w:rPr>
              <w:t>Benefit</w:t>
            </w:r>
          </w:p>
        </w:tc>
        <w:tc>
          <w:tcPr>
            <w:tcW w:type="dxa" w:w="3672"/>
            <w:shd w:fill="17365D"/>
            <w:tcMar>
              <w:top w:w="90" w:type="dxa"/>
              <w:start w:w="110" w:type="dxa"/>
              <w:bottom w:w="90" w:type="dxa"/>
              <w:end w:w="110" w:type="dxa"/>
            </w:tcMar>
            <w:vAlign w:val="center"/>
          </w:tcPr>
          <w:p>
            <w:r>
              <w:rPr>
                <w:b/>
                <w:color w:val="FFFFFF"/>
                <w:sz w:val="16"/>
              </w:rPr>
              <w:t>Cost or risk</w:t>
            </w:r>
          </w:p>
        </w:tc>
      </w:tr>
      <w:tr>
        <w:trPr>
          <w:cantSplit/>
        </w:trPr>
        <w:tc>
          <w:tcPr>
            <w:tcW w:type="dxa" w:w="2448"/>
            <w:tcMar>
              <w:top w:w="90" w:type="dxa"/>
              <w:start w:w="110" w:type="dxa"/>
              <w:bottom w:w="90" w:type="dxa"/>
              <w:end w:w="110" w:type="dxa"/>
            </w:tcMar>
            <w:vAlign w:val="center"/>
          </w:tcPr>
          <w:p>
            <w:r>
              <w:rPr>
                <w:sz w:val="16"/>
              </w:rPr>
              <w:t>Push indexing</w:t>
            </w:r>
          </w:p>
        </w:tc>
        <w:tc>
          <w:tcPr>
            <w:tcW w:type="dxa" w:w="3672"/>
            <w:tcMar>
              <w:top w:w="90" w:type="dxa"/>
              <w:start w:w="110" w:type="dxa"/>
              <w:bottom w:w="90" w:type="dxa"/>
              <w:end w:w="110" w:type="dxa"/>
            </w:tcMar>
            <w:vAlign w:val="center"/>
          </w:tcPr>
          <w:p>
            <w:r>
              <w:rPr>
                <w:sz w:val="16"/>
              </w:rPr>
              <w:t>Maximum pipeline control</w:t>
            </w:r>
          </w:p>
        </w:tc>
        <w:tc>
          <w:tcPr>
            <w:tcW w:type="dxa" w:w="3672"/>
            <w:tcMar>
              <w:top w:w="90" w:type="dxa"/>
              <w:start w:w="110" w:type="dxa"/>
              <w:bottom w:w="90" w:type="dxa"/>
              <w:end w:w="110" w:type="dxa"/>
            </w:tcMar>
            <w:vAlign w:val="center"/>
          </w:tcPr>
          <w:p>
            <w:r>
              <w:rPr>
                <w:sz w:val="16"/>
              </w:rPr>
              <w:t>You own change detection and retries</w:t>
            </w:r>
          </w:p>
        </w:tc>
      </w:tr>
      <w:tr>
        <w:trPr>
          <w:cantSplit/>
        </w:trPr>
        <w:tc>
          <w:tcPr>
            <w:tcW w:type="dxa" w:w="2448"/>
            <w:tcMar>
              <w:top w:w="90" w:type="dxa"/>
              <w:start w:w="110" w:type="dxa"/>
              <w:bottom w:w="90" w:type="dxa"/>
              <w:end w:w="110" w:type="dxa"/>
            </w:tcMar>
            <w:vAlign w:val="center"/>
            <w:shd w:fill="F7F9FB"/>
          </w:tcPr>
          <w:p>
            <w:r>
              <w:rPr>
                <w:sz w:val="16"/>
              </w:rPr>
              <w:t>Indexers</w:t>
            </w:r>
          </w:p>
        </w:tc>
        <w:tc>
          <w:tcPr>
            <w:tcW w:type="dxa" w:w="3672"/>
            <w:tcMar>
              <w:top w:w="90" w:type="dxa"/>
              <w:start w:w="110" w:type="dxa"/>
              <w:bottom w:w="90" w:type="dxa"/>
              <w:end w:w="110" w:type="dxa"/>
            </w:tcMar>
            <w:vAlign w:val="center"/>
            <w:shd w:fill="F7F9FB"/>
          </w:tcPr>
          <w:p>
            <w:r>
              <w:rPr>
                <w:sz w:val="16"/>
              </w:rPr>
              <w:t>Less ingestion code</w:t>
            </w:r>
          </w:p>
        </w:tc>
        <w:tc>
          <w:tcPr>
            <w:tcW w:type="dxa" w:w="3672"/>
            <w:tcMar>
              <w:top w:w="90" w:type="dxa"/>
              <w:start w:w="110" w:type="dxa"/>
              <w:bottom w:w="90" w:type="dxa"/>
              <w:end w:w="110" w:type="dxa"/>
            </w:tcMar>
            <w:vAlign w:val="center"/>
            <w:shd w:fill="F7F9FB"/>
          </w:tcPr>
          <w:p>
            <w:r>
              <w:rPr>
                <w:sz w:val="16"/>
              </w:rPr>
              <w:t>Supported-source and schedule constraints</w:t>
            </w:r>
          </w:p>
        </w:tc>
      </w:tr>
      <w:tr>
        <w:trPr>
          <w:cantSplit/>
        </w:trPr>
        <w:tc>
          <w:tcPr>
            <w:tcW w:type="dxa" w:w="2448"/>
            <w:tcMar>
              <w:top w:w="90" w:type="dxa"/>
              <w:start w:w="110" w:type="dxa"/>
              <w:bottom w:w="90" w:type="dxa"/>
              <w:end w:w="110" w:type="dxa"/>
            </w:tcMar>
            <w:vAlign w:val="center"/>
          </w:tcPr>
          <w:p>
            <w:r>
              <w:rPr>
                <w:sz w:val="16"/>
              </w:rPr>
              <w:t>HNSW vector search</w:t>
            </w:r>
          </w:p>
        </w:tc>
        <w:tc>
          <w:tcPr>
            <w:tcW w:type="dxa" w:w="3672"/>
            <w:tcMar>
              <w:top w:w="90" w:type="dxa"/>
              <w:start w:w="110" w:type="dxa"/>
              <w:bottom w:w="90" w:type="dxa"/>
              <w:end w:w="110" w:type="dxa"/>
            </w:tcMar>
            <w:vAlign w:val="center"/>
          </w:tcPr>
          <w:p>
            <w:r>
              <w:rPr>
                <w:sz w:val="16"/>
              </w:rPr>
              <w:t>Fast approximate retrieval</w:t>
            </w:r>
          </w:p>
        </w:tc>
        <w:tc>
          <w:tcPr>
            <w:tcW w:type="dxa" w:w="3672"/>
            <w:tcMar>
              <w:top w:w="90" w:type="dxa"/>
              <w:start w:w="110" w:type="dxa"/>
              <w:bottom w:w="90" w:type="dxa"/>
              <w:end w:w="110" w:type="dxa"/>
            </w:tcMar>
            <w:vAlign w:val="center"/>
          </w:tcPr>
          <w:p>
            <w:r>
              <w:rPr>
                <w:sz w:val="16"/>
              </w:rPr>
              <w:t>Memory and tuning cost; not exact</w:t>
            </w:r>
          </w:p>
        </w:tc>
      </w:tr>
      <w:tr>
        <w:trPr>
          <w:cantSplit/>
        </w:trPr>
        <w:tc>
          <w:tcPr>
            <w:tcW w:type="dxa" w:w="2448"/>
            <w:tcMar>
              <w:top w:w="90" w:type="dxa"/>
              <w:start w:w="110" w:type="dxa"/>
              <w:bottom w:w="90" w:type="dxa"/>
              <w:end w:w="110" w:type="dxa"/>
            </w:tcMar>
            <w:vAlign w:val="center"/>
            <w:shd w:fill="F7F9FB"/>
          </w:tcPr>
          <w:p>
            <w:r>
              <w:rPr>
                <w:sz w:val="16"/>
              </w:rPr>
              <w:t>Semantic ranker</w:t>
            </w:r>
          </w:p>
        </w:tc>
        <w:tc>
          <w:tcPr>
            <w:tcW w:type="dxa" w:w="3672"/>
            <w:tcMar>
              <w:top w:w="90" w:type="dxa"/>
              <w:start w:w="110" w:type="dxa"/>
              <w:bottom w:w="90" w:type="dxa"/>
              <w:end w:w="110" w:type="dxa"/>
            </w:tcMar>
            <w:vAlign w:val="center"/>
            <w:shd w:fill="F7F9FB"/>
          </w:tcPr>
          <w:p>
            <w:r>
              <w:rPr>
                <w:sz w:val="16"/>
              </w:rPr>
              <w:t>Improved natural-language relevance</w:t>
            </w:r>
          </w:p>
        </w:tc>
        <w:tc>
          <w:tcPr>
            <w:tcW w:type="dxa" w:w="3672"/>
            <w:tcMar>
              <w:top w:w="90" w:type="dxa"/>
              <w:start w:w="110" w:type="dxa"/>
              <w:bottom w:w="90" w:type="dxa"/>
              <w:end w:w="110" w:type="dxa"/>
            </w:tcMar>
            <w:vAlign w:val="center"/>
            <w:shd w:fill="F7F9FB"/>
          </w:tcPr>
          <w:p>
            <w:r>
              <w:rPr>
                <w:sz w:val="16"/>
              </w:rPr>
              <w:t>Extra latency and pricing considerations</w:t>
            </w:r>
          </w:p>
        </w:tc>
      </w:tr>
    </w:tbl>
    <w:p>
      <w:pPr>
        <w:spacing w:after="0"/>
      </w:pPr>
    </w:p>
    <w:p>
      <w:pPr>
        <w:pStyle w:val="Heading2"/>
        <w:keepNext/>
      </w:pPr>
      <w:r>
        <w:t>7. Production issues and strong interview answer</w:t>
      </w:r>
    </w:p>
    <w:p>
      <w:pPr>
        <w:pStyle w:val="Heading3"/>
        <w:keepNext/>
      </w:pPr>
      <w:r>
        <w:t>Index rebuild caused downtime</w:t>
      </w:r>
    </w:p>
    <w:p>
      <w:r>
        <w:t>A schema change was applied directly to the production index.</w:t>
      </w:r>
    </w:p>
    <w:p>
      <w:r>
        <w:rPr>
          <w:b/>
        </w:rPr>
        <w:t>Fix:</w:t>
      </w:r>
      <w:r>
        <w:t xml:space="preserve"> Created a versioned index, backfilled it, validated counts and relevance, then switched an alias atomically.</w:t>
      </w:r>
    </w:p>
    <w:p>
      <w:pPr>
        <w:pStyle w:val="Heading3"/>
        <w:keepNext/>
      </w:pPr>
      <w:r>
        <w:t>Search returned stale content</w:t>
      </w:r>
    </w:p>
    <w:p>
      <w:r>
        <w:t>Indexer high-water marks stopped advancing after source permission changes.</w:t>
      </w:r>
    </w:p>
    <w:p>
      <w:r>
        <w:rPr>
          <w:b/>
        </w:rPr>
        <w:t>Fix:</w:t>
      </w:r>
      <w:r>
        <w:t xml:space="preserve"> Alerted on indexer failures and document lag, fixed identity permissions, replayed failed items, and exposed freshness telemetry.</w:t>
      </w:r>
    </w:p>
    <w:p>
      <w:pPr>
        <w:pStyle w:val="Heading3"/>
        <w:keepNext/>
      </w:pPr>
      <w:r>
        <w:t>One tenant saw another tenant title</w:t>
      </w:r>
    </w:p>
    <w:p>
      <w:r>
        <w:t>The vector query omitted the tenant filter on one code path.</w:t>
      </w:r>
    </w:p>
    <w:p>
      <w:r>
        <w:rPr>
          <w:b/>
        </w:rPr>
        <w:t>Fix:</w:t>
      </w:r>
      <w:r>
        <w:t xml:space="preserve"> Centralized query construction, required tenantId in the service method, applied filters before ranking, and added negative authorization tests.</w:t>
      </w:r>
    </w:p>
    <w:p>
      <w:pPr>
        <w:pStyle w:val="Heading2"/>
        <w:keepNext/>
      </w:pPr>
      <w:r>
        <w:t>8. Interview questions</w:t>
      </w:r>
    </w:p>
    <w:p>
      <w:pPr>
        <w:pStyle w:val="Heading3"/>
        <w:keepNext/>
      </w:pPr>
      <w:r>
        <w:t>Q: Replica versus partition?</w:t>
      </w:r>
    </w:p>
    <w:p>
      <w:r>
        <w:rPr>
          <w:b/>
        </w:rPr>
        <w:t>Answer:</w:t>
      </w:r>
      <w:r>
        <w:t xml:space="preserve"> Replicas primarily add query capacity and availability. Partitions primarily add storage and indexing capacity. Real sizing depends on SKU, workload, vector dimensions, and query profile.</w:t>
      </w:r>
    </w:p>
    <w:p>
      <w:pPr>
        <w:pStyle w:val="Heading3"/>
        <w:keepNext/>
      </w:pPr>
      <w:r>
        <w:t>Q: Why hybrid search?</w:t>
      </w:r>
    </w:p>
    <w:p>
      <w:r>
        <w:rPr>
          <w:b/>
        </w:rPr>
        <w:t>Answer:</w:t>
      </w:r>
      <w:r>
        <w:t xml:space="preserve"> Keyword search handles exact names, codes, and rare terms. Vector search handles semantic similarity and paraphrases. Combining them usually improves recall across mixed enterprise queries.</w:t>
      </w:r>
    </w:p>
    <w:p>
      <w:pPr>
        <w:pStyle w:val="Heading3"/>
        <w:keepNext/>
      </w:pPr>
      <w:r>
        <w:t>Q: How do you do zero-downtime schema changes?</w:t>
      </w:r>
    </w:p>
    <w:p>
      <w:r>
        <w:rPr>
          <w:b/>
        </w:rPr>
        <w:t>Answer:</w:t>
      </w:r>
      <w:r>
        <w:t xml:space="preserve"> Create a versioned index, backfill, run count and relevance checks, then switch an index alias. Keep the old index for rollback until confidence is high.</w:t>
      </w:r>
    </w:p>
    <w:p>
      <w:r>
        <w:br w:type="page"/>
      </w:r>
    </w:p>
    <w:p>
      <w:pPr>
        <w:pStyle w:val="Heading1"/>
        <w:keepNext/>
      </w:pPr>
      <w:r>
        <w:t>Module 4: Azure Event Grid</w:t>
      </w:r>
    </w:p>
    <w:tbl>
      <w:tblPr>
        <w:tblW w:type="auto" w:w="0"/>
        <w:jc w:val="center"/>
        <w:tblLayout w:type="autofit"/>
        <w:tblLook w:firstColumn="1" w:firstRow="1" w:lastColumn="0" w:lastRow="0" w:noHBand="0" w:noVBand="1" w:val="04A0"/>
      </w:tblPr>
      <w:tblGrid>
        <w:gridCol w:w="10080"/>
      </w:tblGrid>
      <w:tr>
        <w:tc>
          <w:tcPr>
            <w:tcW w:type="dxa" w:w="10080"/>
            <w:shd w:fill="E2F0D9"/>
            <w:tcMar>
              <w:top w:w="120" w:type="dxa"/>
              <w:start w:w="150" w:type="dxa"/>
              <w:bottom w:w="120" w:type="dxa"/>
              <w:end w:w="150" w:type="dxa"/>
            </w:tcMar>
          </w:tcPr>
          <w:p>
            <w:r>
              <w:rPr>
                <w:b/>
                <w:color w:val="17365D"/>
              </w:rPr>
              <w:t xml:space="preserve">Learning objective  </w:t>
            </w:r>
            <w:r>
              <w:t>Use Event Grid for reactive event routing, explain push delivery and retries, and build idempotent handlers.</w:t>
            </w:r>
          </w:p>
        </w:tc>
      </w:tr>
    </w:tbl>
    <w:p>
      <w:pPr>
        <w:spacing w:after="0"/>
      </w:pPr>
    </w:p>
    <w:p>
      <w:pPr>
        <w:pStyle w:val="Heading2"/>
        <w:keepNext/>
      </w:pPr>
      <w:r>
        <w:t>1. Concept</w:t>
      </w:r>
    </w:p>
    <w:p>
      <w:r>
        <w:t>Event Grid routes discrete notifications that something happened. Publishers do not command a specific consumer. Subscriptions filter events and deliver them to handlers such as Functions, webhooks, Service Bus, and Event Hubs. CloudEvents is a portable event envelope.</w:t>
      </w:r>
    </w:p>
    <w:p>
      <w:pPr>
        <w:pStyle w:val="Heading2"/>
        <w:keepNext/>
      </w:pPr>
      <w:r>
        <w:t>2. How it works internally</w:t>
      </w:r>
    </w:p>
    <w:p>
      <w:pPr>
        <w:pStyle w:val="ListNumber"/>
      </w:pPr>
      <w:r>
        <w:t>A publisher emits a small event containing identity, type, time, subject, and data or a pointer to data.</w:t>
      </w:r>
    </w:p>
    <w:p>
      <w:pPr>
        <w:pStyle w:val="ListNumber"/>
      </w:pPr>
      <w:r>
        <w:t>Event Grid matches subscriptions by topic and filters.</w:t>
      </w:r>
    </w:p>
    <w:p>
      <w:pPr>
        <w:pStyle w:val="ListNumber"/>
      </w:pPr>
      <w:r>
        <w:t>It pushes to handlers and expects a success response within delivery constraints.</w:t>
      </w:r>
    </w:p>
    <w:p>
      <w:pPr>
        <w:pStyle w:val="ListNumber"/>
      </w:pPr>
      <w:r>
        <w:t>Failures are retried using backoff. Delivery is at least once, so duplicates are possible.</w:t>
      </w:r>
    </w:p>
    <w:p>
      <w:pPr>
        <w:pStyle w:val="ListNumber"/>
      </w:pPr>
      <w:r>
        <w:t>After retry exhaustion or expiration, events can be dead-lettered to storage if configured.</w:t>
      </w:r>
    </w:p>
    <w:p>
      <w:pPr>
        <w:pStyle w:val="ListNumber"/>
      </w:pPr>
      <w:r>
        <w:t>Consumers validate the event, deduplicate by event ID or business key, and fetch large payloads from durable storage.</w:t>
      </w:r>
    </w:p>
    <w:p>
      <w:pPr>
        <w:pStyle w:val="Heading2"/>
        <w:keepNext/>
      </w:pPr>
      <w:r>
        <w:t>3. Small C# working example</w:t>
      </w:r>
    </w:p>
    <w:p>
      <w:pPr>
        <w:pStyle w:val="CodeBlock"/>
        <w:keepLines/>
        <w:shd w:fill="F2F2F2"/>
      </w:pPr>
      <w:r>
        <w:t>using Azure.Messaging;</w:t>
        <w:br/>
        <w:t>using Microsoft.AspNetCore.Mvc;</w:t>
        <w:br/>
        <w:br/>
        <w:t>app.MapPost("/events", async ([FromBody] CloudEvent[] events, IEventStore store) =&gt;</w:t>
        <w:br/>
        <w:t>{</w:t>
        <w:br/>
        <w:t xml:space="preserve">    foreach (var e in events)</w:t>
        <w:br/>
        <w:t xml:space="preserve">    {</w:t>
        <w:br/>
        <w:t xml:space="preserve">        // TryBeginAsync must be atomic. Duplicate event IDs return false.</w:t>
        <w:br/>
        <w:t xml:space="preserve">        if (!await store.TryBeginAsync(e.Id)) continue;</w:t>
        <w:br/>
        <w:t xml:space="preserve">        try</w:t>
        <w:br/>
        <w:t xml:space="preserve">        {</w:t>
        <w:br/>
        <w:t xml:space="preserve">            await HandleAsync(e);           // Fetch large data by URI if needed.</w:t>
        <w:br/>
        <w:t xml:space="preserve">            await store.MarkDoneAsync(e.Id);</w:t>
        <w:br/>
        <w:t xml:space="preserve">        }</w:t>
        <w:br/>
        <w:t xml:space="preserve">        catch</w:t>
        <w:br/>
        <w:t xml:space="preserve">        {</w:t>
        <w:br/>
        <w:t xml:space="preserve">            await store.MarkFailedAsync(e.Id);</w:t>
        <w:br/>
        <w:t xml:space="preserve">            throw;                          // Non-2xx allows retry.</w:t>
        <w:br/>
        <w:t xml:space="preserve">        }</w:t>
        <w:br/>
        <w:t xml:space="preserve">    }</w:t>
        <w:br/>
        <w:t xml:space="preserve">    return Results.Ok();</w:t>
        <w:br/>
        <w:t>});</w:t>
      </w:r>
    </w:p>
    <w:tbl>
      <w:tblPr>
        <w:tblW w:type="auto" w:w="0"/>
        <w:jc w:val="center"/>
        <w:tblLayout w:type="autofit"/>
        <w:tblLook w:firstColumn="1" w:firstRow="1" w:lastColumn="0" w:lastRow="0" w:noHBand="0" w:noVBand="1" w:val="04A0"/>
      </w:tblPr>
      <w:tblGrid>
        <w:gridCol w:w="10080"/>
      </w:tblGrid>
      <w:tr>
        <w:tc>
          <w:tcPr>
            <w:tcW w:type="dxa" w:w="10080"/>
            <w:shd w:fill="FFF2CC"/>
            <w:tcMar>
              <w:top w:w="120" w:type="dxa"/>
              <w:start w:w="150" w:type="dxa"/>
              <w:bottom w:w="120" w:type="dxa"/>
              <w:end w:w="150" w:type="dxa"/>
            </w:tcMar>
          </w:tcPr>
          <w:p>
            <w:r>
              <w:rPr>
                <w:b/>
                <w:color w:val="17365D"/>
              </w:rPr>
              <w:t xml:space="preserve">Implementation note  </w:t>
            </w:r>
            <w:r>
              <w:t>Use DefaultAzureCredential locally and managed identity in Azure. Keep endpoints, deployment names, and entity names in configuration. Add timeouts, cancellation tokens, structured logs, metrics, and retry policies before production.</w:t>
            </w:r>
          </w:p>
        </w:tc>
      </w:tr>
    </w:tbl>
    <w:p>
      <w:pPr>
        <w:spacing w:after="0"/>
      </w:pPr>
    </w:p>
    <w:p>
      <w:pPr>
        <w:pStyle w:val="Heading2"/>
        <w:keepNext/>
      </w:pPr>
      <w:r>
        <w:t>4. When to use it</w:t>
      </w:r>
    </w:p>
    <w:p>
      <w:pPr>
        <w:pStyle w:val="ListBullet"/>
      </w:pPr>
      <w:r>
        <w:t>Reacting to Blob creation, resource lifecycle changes, serverless fan-out, and integration notifications.</w:t>
      </w:r>
    </w:p>
    <w:p>
      <w:pPr>
        <w:pStyle w:val="ListBullet"/>
      </w:pPr>
      <w:r>
        <w:t>Loose coupling where multiple independent subscribers may react differently.</w:t>
      </w:r>
    </w:p>
    <w:p>
      <w:pPr>
        <w:pStyle w:val="Heading2"/>
        <w:keepNext/>
      </w:pPr>
      <w:r>
        <w:t>5. When not to use it</w:t>
      </w:r>
    </w:p>
    <w:p>
      <w:pPr>
        <w:pStyle w:val="ListBullet"/>
      </w:pPr>
      <w:r>
        <w:t>High-throughput ordered telemetry streams, large payload transport, or business commands requiring sessions and transactions.</w:t>
      </w:r>
    </w:p>
    <w:p>
      <w:pPr>
        <w:pStyle w:val="ListBullet"/>
      </w:pPr>
      <w:r>
        <w:t>Scenarios where a consumer must not miss work and needs rich broker semantics; route Event Grid into Service Bus instead.</w:t>
      </w:r>
    </w:p>
    <w:p>
      <w:pPr>
        <w:pStyle w:val="Heading2"/>
        <w:keepNext/>
      </w:pPr>
      <w:r>
        <w:t>6. Trade-offs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448"/>
            <w:shd w:fill="17365D"/>
            <w:tcMar>
              <w:top w:w="90" w:type="dxa"/>
              <w:start w:w="110" w:type="dxa"/>
              <w:bottom w:w="90" w:type="dxa"/>
              <w:end w:w="110" w:type="dxa"/>
            </w:tcMar>
            <w:vAlign w:val="center"/>
          </w:tcPr>
          <w:p>
            <w:r>
              <w:rPr>
                <w:b/>
                <w:color w:val="FFFFFF"/>
                <w:sz w:val="16"/>
              </w:rPr>
              <w:t>Decision</w:t>
            </w:r>
          </w:p>
        </w:tc>
        <w:tc>
          <w:tcPr>
            <w:tcW w:type="dxa" w:w="3672"/>
            <w:shd w:fill="17365D"/>
            <w:tcMar>
              <w:top w:w="90" w:type="dxa"/>
              <w:start w:w="110" w:type="dxa"/>
              <w:bottom w:w="90" w:type="dxa"/>
              <w:end w:w="110" w:type="dxa"/>
            </w:tcMar>
            <w:vAlign w:val="center"/>
          </w:tcPr>
          <w:p>
            <w:r>
              <w:rPr>
                <w:b/>
                <w:color w:val="FFFFFF"/>
                <w:sz w:val="16"/>
              </w:rPr>
              <w:t>Benefit</w:t>
            </w:r>
          </w:p>
        </w:tc>
        <w:tc>
          <w:tcPr>
            <w:tcW w:type="dxa" w:w="3672"/>
            <w:shd w:fill="17365D"/>
            <w:tcMar>
              <w:top w:w="90" w:type="dxa"/>
              <w:start w:w="110" w:type="dxa"/>
              <w:bottom w:w="90" w:type="dxa"/>
              <w:end w:w="110" w:type="dxa"/>
            </w:tcMar>
            <w:vAlign w:val="center"/>
          </w:tcPr>
          <w:p>
            <w:r>
              <w:rPr>
                <w:b/>
                <w:color w:val="FFFFFF"/>
                <w:sz w:val="16"/>
              </w:rPr>
              <w:t>Cost or risk</w:t>
            </w:r>
          </w:p>
        </w:tc>
      </w:tr>
      <w:tr>
        <w:trPr>
          <w:cantSplit/>
        </w:trPr>
        <w:tc>
          <w:tcPr>
            <w:tcW w:type="dxa" w:w="2448"/>
            <w:tcMar>
              <w:top w:w="90" w:type="dxa"/>
              <w:start w:w="110" w:type="dxa"/>
              <w:bottom w:w="90" w:type="dxa"/>
              <w:end w:w="110" w:type="dxa"/>
            </w:tcMar>
            <w:vAlign w:val="center"/>
          </w:tcPr>
          <w:p>
            <w:r>
              <w:rPr>
                <w:sz w:val="16"/>
              </w:rPr>
              <w:t>Push delivery</w:t>
            </w:r>
          </w:p>
        </w:tc>
        <w:tc>
          <w:tcPr>
            <w:tcW w:type="dxa" w:w="3672"/>
            <w:tcMar>
              <w:top w:w="90" w:type="dxa"/>
              <w:start w:w="110" w:type="dxa"/>
              <w:bottom w:w="90" w:type="dxa"/>
              <w:end w:w="110" w:type="dxa"/>
            </w:tcMar>
            <w:vAlign w:val="center"/>
          </w:tcPr>
          <w:p>
            <w:r>
              <w:rPr>
                <w:sz w:val="16"/>
              </w:rPr>
              <w:t>Low-latency reactive execution</w:t>
            </w:r>
          </w:p>
        </w:tc>
        <w:tc>
          <w:tcPr>
            <w:tcW w:type="dxa" w:w="3672"/>
            <w:tcMar>
              <w:top w:w="90" w:type="dxa"/>
              <w:start w:w="110" w:type="dxa"/>
              <w:bottom w:w="90" w:type="dxa"/>
              <w:end w:w="110" w:type="dxa"/>
            </w:tcMar>
            <w:vAlign w:val="center"/>
          </w:tcPr>
          <w:p>
            <w:r>
              <w:rPr>
                <w:sz w:val="16"/>
              </w:rPr>
              <w:t>Endpoint must be reachable and handle bursts</w:t>
            </w:r>
          </w:p>
        </w:tc>
      </w:tr>
      <w:tr>
        <w:trPr>
          <w:cantSplit/>
        </w:trPr>
        <w:tc>
          <w:tcPr>
            <w:tcW w:type="dxa" w:w="2448"/>
            <w:tcMar>
              <w:top w:w="90" w:type="dxa"/>
              <w:start w:w="110" w:type="dxa"/>
              <w:bottom w:w="90" w:type="dxa"/>
              <w:end w:w="110" w:type="dxa"/>
            </w:tcMar>
            <w:vAlign w:val="center"/>
            <w:shd w:fill="F7F9FB"/>
          </w:tcPr>
          <w:p>
            <w:r>
              <w:rPr>
                <w:sz w:val="16"/>
              </w:rPr>
              <w:t>Filtering</w:t>
            </w:r>
          </w:p>
        </w:tc>
        <w:tc>
          <w:tcPr>
            <w:tcW w:type="dxa" w:w="3672"/>
            <w:tcMar>
              <w:top w:w="90" w:type="dxa"/>
              <w:start w:w="110" w:type="dxa"/>
              <w:bottom w:w="90" w:type="dxa"/>
              <w:end w:w="110" w:type="dxa"/>
            </w:tcMar>
            <w:vAlign w:val="center"/>
            <w:shd w:fill="F7F9FB"/>
          </w:tcPr>
          <w:p>
            <w:r>
              <w:rPr>
                <w:sz w:val="16"/>
              </w:rPr>
              <w:t>Reduces unnecessary handlers</w:t>
            </w:r>
          </w:p>
        </w:tc>
        <w:tc>
          <w:tcPr>
            <w:tcW w:type="dxa" w:w="3672"/>
            <w:tcMar>
              <w:top w:w="90" w:type="dxa"/>
              <w:start w:w="110" w:type="dxa"/>
              <w:bottom w:w="90" w:type="dxa"/>
              <w:end w:w="110" w:type="dxa"/>
            </w:tcMar>
            <w:vAlign w:val="center"/>
            <w:shd w:fill="F7F9FB"/>
          </w:tcPr>
          <w:p>
            <w:r>
              <w:rPr>
                <w:sz w:val="16"/>
              </w:rPr>
              <w:t>Complex filters can be harder to govern</w:t>
            </w:r>
          </w:p>
        </w:tc>
      </w:tr>
      <w:tr>
        <w:trPr>
          <w:cantSplit/>
        </w:trPr>
        <w:tc>
          <w:tcPr>
            <w:tcW w:type="dxa" w:w="2448"/>
            <w:tcMar>
              <w:top w:w="90" w:type="dxa"/>
              <w:start w:w="110" w:type="dxa"/>
              <w:bottom w:w="90" w:type="dxa"/>
              <w:end w:w="110" w:type="dxa"/>
            </w:tcMar>
            <w:vAlign w:val="center"/>
          </w:tcPr>
          <w:p>
            <w:r>
              <w:rPr>
                <w:sz w:val="16"/>
              </w:rPr>
              <w:t>Direct webhook</w:t>
            </w:r>
          </w:p>
        </w:tc>
        <w:tc>
          <w:tcPr>
            <w:tcW w:type="dxa" w:w="3672"/>
            <w:tcMar>
              <w:top w:w="90" w:type="dxa"/>
              <w:start w:w="110" w:type="dxa"/>
              <w:bottom w:w="90" w:type="dxa"/>
              <w:end w:w="110" w:type="dxa"/>
            </w:tcMar>
            <w:vAlign w:val="center"/>
          </w:tcPr>
          <w:p>
            <w:r>
              <w:rPr>
                <w:sz w:val="16"/>
              </w:rPr>
              <w:t>Simple path</w:t>
            </w:r>
          </w:p>
        </w:tc>
        <w:tc>
          <w:tcPr>
            <w:tcW w:type="dxa" w:w="3672"/>
            <w:tcMar>
              <w:top w:w="90" w:type="dxa"/>
              <w:start w:w="110" w:type="dxa"/>
              <w:bottom w:w="90" w:type="dxa"/>
              <w:end w:w="110" w:type="dxa"/>
            </w:tcMar>
            <w:vAlign w:val="center"/>
          </w:tcPr>
          <w:p>
            <w:r>
              <w:rPr>
                <w:sz w:val="16"/>
              </w:rPr>
              <w:t>Tighter availability and security coupling</w:t>
            </w:r>
          </w:p>
        </w:tc>
      </w:tr>
      <w:tr>
        <w:trPr>
          <w:cantSplit/>
        </w:trPr>
        <w:tc>
          <w:tcPr>
            <w:tcW w:type="dxa" w:w="2448"/>
            <w:tcMar>
              <w:top w:w="90" w:type="dxa"/>
              <w:start w:w="110" w:type="dxa"/>
              <w:bottom w:w="90" w:type="dxa"/>
              <w:end w:w="110" w:type="dxa"/>
            </w:tcMar>
            <w:vAlign w:val="center"/>
            <w:shd w:fill="F7F9FB"/>
          </w:tcPr>
          <w:p>
            <w:r>
              <w:rPr>
                <w:sz w:val="16"/>
              </w:rPr>
              <w:t>Event Grid to Service Bus</w:t>
            </w:r>
          </w:p>
        </w:tc>
        <w:tc>
          <w:tcPr>
            <w:tcW w:type="dxa" w:w="3672"/>
            <w:tcMar>
              <w:top w:w="90" w:type="dxa"/>
              <w:start w:w="110" w:type="dxa"/>
              <w:bottom w:w="90" w:type="dxa"/>
              <w:end w:w="110" w:type="dxa"/>
            </w:tcMar>
            <w:vAlign w:val="center"/>
            <w:shd w:fill="F7F9FB"/>
          </w:tcPr>
          <w:p>
            <w:r>
              <w:rPr>
                <w:sz w:val="16"/>
              </w:rPr>
              <w:t>Buffers downstream outages</w:t>
            </w:r>
          </w:p>
        </w:tc>
        <w:tc>
          <w:tcPr>
            <w:tcW w:type="dxa" w:w="3672"/>
            <w:tcMar>
              <w:top w:w="90" w:type="dxa"/>
              <w:start w:w="110" w:type="dxa"/>
              <w:bottom w:w="90" w:type="dxa"/>
              <w:end w:w="110" w:type="dxa"/>
            </w:tcMar>
            <w:vAlign w:val="center"/>
            <w:shd w:fill="F7F9FB"/>
          </w:tcPr>
          <w:p>
            <w:r>
              <w:rPr>
                <w:sz w:val="16"/>
              </w:rPr>
              <w:t>Adds service, latency, and cost</w:t>
            </w:r>
          </w:p>
        </w:tc>
      </w:tr>
    </w:tbl>
    <w:p>
      <w:pPr>
        <w:spacing w:after="0"/>
      </w:pPr>
    </w:p>
    <w:p>
      <w:pPr>
        <w:pStyle w:val="Heading2"/>
        <w:keepNext/>
      </w:pPr>
      <w:r>
        <w:t>7. Production issues and strong interview answer</w:t>
      </w:r>
    </w:p>
    <w:p>
      <w:pPr>
        <w:pStyle w:val="Heading3"/>
        <w:keepNext/>
      </w:pPr>
      <w:r>
        <w:t>Webhook overload</w:t>
      </w:r>
    </w:p>
    <w:p>
      <w:r>
        <w:t>A bulk import created a sudden event burst and saturated the API.</w:t>
      </w:r>
    </w:p>
    <w:p>
      <w:r>
        <w:rPr>
          <w:b/>
        </w:rPr>
        <w:t>Fix:</w:t>
      </w:r>
      <w:r>
        <w:t xml:space="preserve"> Changed the subscription target to Service Bus, scaled consumers on queue depth, and kept Event Grid for routing.</w:t>
      </w:r>
    </w:p>
    <w:p>
      <w:pPr>
        <w:pStyle w:val="Heading3"/>
        <w:keepNext/>
      </w:pPr>
      <w:r>
        <w:t>Duplicate file processing</w:t>
      </w:r>
    </w:p>
    <w:p>
      <w:r>
        <w:t>A retried event caused the same file to be processed twice.</w:t>
      </w:r>
    </w:p>
    <w:p>
      <w:r>
        <w:rPr>
          <w:b/>
        </w:rPr>
        <w:t>Fix:</w:t>
      </w:r>
      <w:r>
        <w:t xml:space="preserve"> Stored event or blob version IDs in an idempotency table with a unique constraint and made output writes conditional.</w:t>
      </w:r>
    </w:p>
    <w:p>
      <w:pPr>
        <w:pStyle w:val="Heading3"/>
        <w:keepNext/>
      </w:pPr>
      <w:r>
        <w:t>Events vanished after repeated failure</w:t>
      </w:r>
    </w:p>
    <w:p>
      <w:r>
        <w:t>No dead-letter destination had been configured.</w:t>
      </w:r>
    </w:p>
    <w:p>
      <w:r>
        <w:rPr>
          <w:b/>
        </w:rPr>
        <w:t>Fix:</w:t>
      </w:r>
      <w:r>
        <w:t xml:space="preserve"> Configured dead-letter storage, alerted on dead-letter count, documented replay, and tested poison events.</w:t>
      </w:r>
    </w:p>
    <w:p>
      <w:pPr>
        <w:pStyle w:val="Heading2"/>
        <w:keepNext/>
      </w:pPr>
      <w:r>
        <w:t>8. Interview questions</w:t>
      </w:r>
    </w:p>
    <w:p>
      <w:pPr>
        <w:pStyle w:val="Heading3"/>
        <w:keepNext/>
      </w:pPr>
      <w:r>
        <w:t>Q: Event versus message?</w:t>
      </w:r>
    </w:p>
    <w:p>
      <w:r>
        <w:rPr>
          <w:b/>
        </w:rPr>
        <w:t>Answer:</w:t>
      </w:r>
      <w:r>
        <w:t xml:space="preserve"> An event announces a fact and the publisher does not expect a particular action. A message or command carries an intent and often participates in a business workflow with stronger delivery semantics.</w:t>
      </w:r>
    </w:p>
    <w:p>
      <w:pPr>
        <w:pStyle w:val="Heading3"/>
        <w:keepNext/>
      </w:pPr>
      <w:r>
        <w:t>Q: Can Event Grid deliver duplicates?</w:t>
      </w:r>
    </w:p>
    <w:p>
      <w:r>
        <w:rPr>
          <w:b/>
        </w:rPr>
        <w:t>Answer:</w:t>
      </w:r>
      <w:r>
        <w:t xml:space="preserve"> Yes. Design for at-least-once delivery by deduplicating and making side effects idempotent.</w:t>
      </w:r>
    </w:p>
    <w:p>
      <w:pPr>
        <w:pStyle w:val="Heading3"/>
        <w:keepNext/>
      </w:pPr>
      <w:r>
        <w:t>Q: Why put Service Bus behind Event Grid?</w:t>
      </w:r>
    </w:p>
    <w:p>
      <w:r>
        <w:rPr>
          <w:b/>
        </w:rPr>
        <w:t>Answer:</w:t>
      </w:r>
      <w:r>
        <w:t xml:space="preserve"> Event Grid handles routing and fan-out, while Service Bus buffers bursts and adds durable workflow features such as DLQ, sessions, and controlled consumption.</w:t>
      </w:r>
    </w:p>
    <w:p>
      <w:r>
        <w:br w:type="page"/>
      </w:r>
    </w:p>
    <w:p>
      <w:pPr>
        <w:pStyle w:val="Heading1"/>
        <w:keepNext/>
      </w:pPr>
      <w:r>
        <w:t>Module 5: Azure Event Hubs</w:t>
      </w:r>
    </w:p>
    <w:tbl>
      <w:tblPr>
        <w:tblW w:type="auto" w:w="0"/>
        <w:jc w:val="center"/>
        <w:tblLayout w:type="autofit"/>
        <w:tblLook w:firstColumn="1" w:firstRow="1" w:lastColumn="0" w:lastRow="0" w:noHBand="0" w:noVBand="1" w:val="04A0"/>
      </w:tblPr>
      <w:tblGrid>
        <w:gridCol w:w="10080"/>
      </w:tblGrid>
      <w:tr>
        <w:tc>
          <w:tcPr>
            <w:tcW w:type="dxa" w:w="10080"/>
            <w:shd w:fill="E2F0D9"/>
            <w:tcMar>
              <w:top w:w="120" w:type="dxa"/>
              <w:start w:w="150" w:type="dxa"/>
              <w:bottom w:w="120" w:type="dxa"/>
              <w:end w:w="150" w:type="dxa"/>
            </w:tcMar>
          </w:tcPr>
          <w:p>
            <w:r>
              <w:rPr>
                <w:b/>
                <w:color w:val="17365D"/>
              </w:rPr>
              <w:t xml:space="preserve">Learning objective  </w:t>
            </w:r>
            <w:r>
              <w:t>Explain partitioned streaming, consumer groups, offsets, checkpoints, throughput, ordering, and duplicate processing.</w:t>
            </w:r>
          </w:p>
        </w:tc>
      </w:tr>
    </w:tbl>
    <w:p>
      <w:pPr>
        <w:spacing w:after="0"/>
      </w:pPr>
    </w:p>
    <w:p>
      <w:pPr>
        <w:pStyle w:val="Heading2"/>
        <w:keepNext/>
      </w:pPr>
      <w:r>
        <w:t>1. Concept</w:t>
      </w:r>
    </w:p>
    <w:p>
      <w:r>
        <w:t>Event Hubs is a high-throughput ingestion service for telemetry and event streams. Events are appended to partitions and retained for a configured period. Consumers independently read the stream using consumer groups and track their own position. It resembles a managed distributed commit log and supports Kafka-compatible clients.</w:t>
      </w:r>
    </w:p>
    <w:p>
      <w:pPr>
        <w:pStyle w:val="Heading2"/>
        <w:keepNext/>
      </w:pPr>
      <w:r>
        <w:t>2. How it works internally</w:t>
      </w:r>
    </w:p>
    <w:p>
      <w:pPr>
        <w:pStyle w:val="ListNumber"/>
      </w:pPr>
      <w:r>
        <w:t>A producer selects a partition through a partition key or lets the service distribute events.</w:t>
      </w:r>
    </w:p>
    <w:p>
      <w:pPr>
        <w:pStyle w:val="ListNumber"/>
      </w:pPr>
      <w:r>
        <w:t>Events with the same partition key are ordered within that partition, not globally.</w:t>
      </w:r>
    </w:p>
    <w:p>
      <w:pPr>
        <w:pStyle w:val="ListNumber"/>
      </w:pPr>
      <w:r>
        <w:t>The broker appends events and assigns partition sequence positions.</w:t>
      </w:r>
    </w:p>
    <w:p>
      <w:pPr>
        <w:pStyle w:val="ListNumber"/>
      </w:pPr>
      <w:r>
        <w:t>Each consumer group offers an independent logical view of the stream.</w:t>
      </w:r>
    </w:p>
    <w:p>
      <w:pPr>
        <w:pStyle w:val="ListNumber"/>
      </w:pPr>
      <w:r>
        <w:t>Processors lease partitions so one active processor in a group owns a partition at a time.</w:t>
      </w:r>
    </w:p>
    <w:p>
      <w:pPr>
        <w:pStyle w:val="ListNumber"/>
      </w:pPr>
      <w:r>
        <w:t>Consumers read batches and periodically checkpoint offsets to durable storage.</w:t>
      </w:r>
    </w:p>
    <w:p>
      <w:pPr>
        <w:pStyle w:val="ListNumber"/>
      </w:pPr>
      <w:r>
        <w:t>After failure, another processor acquires the lease and resumes from the last checkpoint, so recently processed events may be repeated.</w:t>
      </w:r>
    </w:p>
    <w:p>
      <w:pPr>
        <w:pStyle w:val="Heading2"/>
        <w:keepNext/>
      </w:pPr>
      <w:r>
        <w:t>3. Small C# working example</w:t>
      </w:r>
    </w:p>
    <w:p>
      <w:pPr>
        <w:pStyle w:val="CodeBlock"/>
        <w:keepLines/>
        <w:shd w:fill="F2F2F2"/>
      </w:pPr>
      <w:r>
        <w:t>using Azure.Identity;</w:t>
        <w:br/>
        <w:t>using Azure.Messaging.EventHubs;</w:t>
        <w:br/>
        <w:t>using Azure.Messaging.EventHubs.Producer;</w:t>
        <w:br/>
        <w:br/>
        <w:t>await using var producer = new EventHubProducerClient(</w:t>
        <w:br/>
        <w:t xml:space="preserve">    config["EventHubs:Namespace"]!, config["EventHubs:Hub"]!,</w:t>
        <w:br/>
        <w:t xml:space="preserve">    new DefaultAzureCredential());</w:t>
        <w:br/>
        <w:br/>
        <w:t>using EventDataBatch batch = await producer.CreateBatchAsync();</w:t>
        <w:br/>
        <w:t>foreach (var reading in readings)</w:t>
        <w:br/>
        <w:t>{</w:t>
        <w:br/>
        <w:t xml:space="preserve">    var evt = new EventData(BinaryData.FromObjectAsJson(reading));</w:t>
        <w:br/>
        <w:t xml:space="preserve">    evt.Properties["schemaVersion"] = 1;</w:t>
        <w:br/>
        <w:t xml:space="preserve">    if (!batch.TryAdd(evt))</w:t>
        <w:br/>
        <w:t xml:space="preserve">    {</w:t>
        <w:br/>
        <w:t xml:space="preserve">        await producer.SendAsync(batch, cancellationToken: ct);</w:t>
        <w:br/>
        <w:t xml:space="preserve">        throw new InvalidOperationException("Create and continue with a new batch in production.");</w:t>
        <w:br/>
        <w:t xml:space="preserve">    }</w:t>
        <w:br/>
        <w:t>}</w:t>
        <w:br/>
        <w:t>await producer.SendAsync(batch, cancellationToken: ct);</w:t>
      </w:r>
    </w:p>
    <w:tbl>
      <w:tblPr>
        <w:tblW w:type="auto" w:w="0"/>
        <w:jc w:val="center"/>
        <w:tblLayout w:type="autofit"/>
        <w:tblLook w:firstColumn="1" w:firstRow="1" w:lastColumn="0" w:lastRow="0" w:noHBand="0" w:noVBand="1" w:val="04A0"/>
      </w:tblPr>
      <w:tblGrid>
        <w:gridCol w:w="10080"/>
      </w:tblGrid>
      <w:tr>
        <w:tc>
          <w:tcPr>
            <w:tcW w:type="dxa" w:w="10080"/>
            <w:shd w:fill="FFF2CC"/>
            <w:tcMar>
              <w:top w:w="120" w:type="dxa"/>
              <w:start w:w="150" w:type="dxa"/>
              <w:bottom w:w="120" w:type="dxa"/>
              <w:end w:w="150" w:type="dxa"/>
            </w:tcMar>
          </w:tcPr>
          <w:p>
            <w:r>
              <w:rPr>
                <w:b/>
                <w:color w:val="17365D"/>
              </w:rPr>
              <w:t xml:space="preserve">Implementation note  </w:t>
            </w:r>
            <w:r>
              <w:t>Use DefaultAzureCredential locally and managed identity in Azure. Keep endpoints, deployment names, and entity names in configuration. Add timeouts, cancellation tokens, structured logs, metrics, and retry policies before production.</w:t>
            </w:r>
          </w:p>
        </w:tc>
      </w:tr>
    </w:tbl>
    <w:p>
      <w:pPr>
        <w:spacing w:after="0"/>
      </w:pPr>
    </w:p>
    <w:p>
      <w:pPr>
        <w:pStyle w:val="Heading2"/>
        <w:keepNext/>
      </w:pPr>
      <w:r>
        <w:t>4. When to use it</w:t>
      </w:r>
    </w:p>
    <w:p>
      <w:pPr>
        <w:pStyle w:val="ListBullet"/>
      </w:pPr>
      <w:r>
        <w:t>Telemetry, clickstreams, logs, IoT events, change streams, real-time analytics, and high-volume ingestion.</w:t>
      </w:r>
    </w:p>
    <w:p>
      <w:pPr>
        <w:pStyle w:val="ListBullet"/>
      </w:pPr>
      <w:r>
        <w:t>Multiple independent consumers need to replay the same retained stream.</w:t>
      </w:r>
    </w:p>
    <w:p>
      <w:pPr>
        <w:pStyle w:val="Heading2"/>
        <w:keepNext/>
      </w:pPr>
      <w:r>
        <w:t>5. When not to use it</w:t>
      </w:r>
    </w:p>
    <w:p>
      <w:pPr>
        <w:pStyle w:val="ListBullet"/>
      </w:pPr>
      <w:r>
        <w:t>Enterprise commands, per-message settlement, request-response, fine-grained DLQ workflows, or a simple low-volume queue.</w:t>
      </w:r>
    </w:p>
    <w:p>
      <w:pPr>
        <w:pStyle w:val="ListBullet"/>
      </w:pPr>
      <w:r>
        <w:t>When global ordering is required at high scale. Global order forces a single partition and limits throughput.</w:t>
      </w:r>
    </w:p>
    <w:p>
      <w:pPr>
        <w:pStyle w:val="Heading2"/>
        <w:keepNext/>
      </w:pPr>
      <w:r>
        <w:t>6. Trade-offs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448"/>
            <w:shd w:fill="17365D"/>
            <w:tcMar>
              <w:top w:w="90" w:type="dxa"/>
              <w:start w:w="110" w:type="dxa"/>
              <w:bottom w:w="90" w:type="dxa"/>
              <w:end w:w="110" w:type="dxa"/>
            </w:tcMar>
            <w:vAlign w:val="center"/>
          </w:tcPr>
          <w:p>
            <w:r>
              <w:rPr>
                <w:b/>
                <w:color w:val="FFFFFF"/>
                <w:sz w:val="16"/>
              </w:rPr>
              <w:t>Decision</w:t>
            </w:r>
          </w:p>
        </w:tc>
        <w:tc>
          <w:tcPr>
            <w:tcW w:type="dxa" w:w="3672"/>
            <w:shd w:fill="17365D"/>
            <w:tcMar>
              <w:top w:w="90" w:type="dxa"/>
              <w:start w:w="110" w:type="dxa"/>
              <w:bottom w:w="90" w:type="dxa"/>
              <w:end w:w="110" w:type="dxa"/>
            </w:tcMar>
            <w:vAlign w:val="center"/>
          </w:tcPr>
          <w:p>
            <w:r>
              <w:rPr>
                <w:b/>
                <w:color w:val="FFFFFF"/>
                <w:sz w:val="16"/>
              </w:rPr>
              <w:t>Benefit</w:t>
            </w:r>
          </w:p>
        </w:tc>
        <w:tc>
          <w:tcPr>
            <w:tcW w:type="dxa" w:w="3672"/>
            <w:shd w:fill="17365D"/>
            <w:tcMar>
              <w:top w:w="90" w:type="dxa"/>
              <w:start w:w="110" w:type="dxa"/>
              <w:bottom w:w="90" w:type="dxa"/>
              <w:end w:w="110" w:type="dxa"/>
            </w:tcMar>
            <w:vAlign w:val="center"/>
          </w:tcPr>
          <w:p>
            <w:r>
              <w:rPr>
                <w:b/>
                <w:color w:val="FFFFFF"/>
                <w:sz w:val="16"/>
              </w:rPr>
              <w:t>Cost or risk</w:t>
            </w:r>
          </w:p>
        </w:tc>
      </w:tr>
      <w:tr>
        <w:trPr>
          <w:cantSplit/>
        </w:trPr>
        <w:tc>
          <w:tcPr>
            <w:tcW w:type="dxa" w:w="2448"/>
            <w:tcMar>
              <w:top w:w="90" w:type="dxa"/>
              <w:start w:w="110" w:type="dxa"/>
              <w:bottom w:w="90" w:type="dxa"/>
              <w:end w:w="110" w:type="dxa"/>
            </w:tcMar>
            <w:vAlign w:val="center"/>
          </w:tcPr>
          <w:p>
            <w:r>
              <w:rPr>
                <w:sz w:val="16"/>
              </w:rPr>
              <w:t>More partitions</w:t>
            </w:r>
          </w:p>
        </w:tc>
        <w:tc>
          <w:tcPr>
            <w:tcW w:type="dxa" w:w="3672"/>
            <w:tcMar>
              <w:top w:w="90" w:type="dxa"/>
              <w:start w:w="110" w:type="dxa"/>
              <w:bottom w:w="90" w:type="dxa"/>
              <w:end w:w="110" w:type="dxa"/>
            </w:tcMar>
            <w:vAlign w:val="center"/>
          </w:tcPr>
          <w:p>
            <w:r>
              <w:rPr>
                <w:sz w:val="16"/>
              </w:rPr>
              <w:t>More parallelism and throughput</w:t>
            </w:r>
          </w:p>
        </w:tc>
        <w:tc>
          <w:tcPr>
            <w:tcW w:type="dxa" w:w="3672"/>
            <w:tcMar>
              <w:top w:w="90" w:type="dxa"/>
              <w:start w:w="110" w:type="dxa"/>
              <w:bottom w:w="90" w:type="dxa"/>
              <w:end w:w="110" w:type="dxa"/>
            </w:tcMar>
            <w:vAlign w:val="center"/>
          </w:tcPr>
          <w:p>
            <w:r>
              <w:rPr>
                <w:sz w:val="16"/>
              </w:rPr>
              <w:t>More cost and no global order</w:t>
            </w:r>
          </w:p>
        </w:tc>
      </w:tr>
      <w:tr>
        <w:trPr>
          <w:cantSplit/>
        </w:trPr>
        <w:tc>
          <w:tcPr>
            <w:tcW w:type="dxa" w:w="2448"/>
            <w:tcMar>
              <w:top w:w="90" w:type="dxa"/>
              <w:start w:w="110" w:type="dxa"/>
              <w:bottom w:w="90" w:type="dxa"/>
              <w:end w:w="110" w:type="dxa"/>
            </w:tcMar>
            <w:vAlign w:val="center"/>
            <w:shd w:fill="F7F9FB"/>
          </w:tcPr>
          <w:p>
            <w:r>
              <w:rPr>
                <w:sz w:val="16"/>
              </w:rPr>
              <w:t>Frequent checkpoints</w:t>
            </w:r>
          </w:p>
        </w:tc>
        <w:tc>
          <w:tcPr>
            <w:tcW w:type="dxa" w:w="3672"/>
            <w:tcMar>
              <w:top w:w="90" w:type="dxa"/>
              <w:start w:w="110" w:type="dxa"/>
              <w:bottom w:w="90" w:type="dxa"/>
              <w:end w:w="110" w:type="dxa"/>
            </w:tcMar>
            <w:vAlign w:val="center"/>
            <w:shd w:fill="F7F9FB"/>
          </w:tcPr>
          <w:p>
            <w:r>
              <w:rPr>
                <w:sz w:val="16"/>
              </w:rPr>
              <w:t>Less replay after failure</w:t>
            </w:r>
          </w:p>
        </w:tc>
        <w:tc>
          <w:tcPr>
            <w:tcW w:type="dxa" w:w="3672"/>
            <w:tcMar>
              <w:top w:w="90" w:type="dxa"/>
              <w:start w:w="110" w:type="dxa"/>
              <w:bottom w:w="90" w:type="dxa"/>
              <w:end w:w="110" w:type="dxa"/>
            </w:tcMar>
            <w:vAlign w:val="center"/>
            <w:shd w:fill="F7F9FB"/>
          </w:tcPr>
          <w:p>
            <w:r>
              <w:rPr>
                <w:sz w:val="16"/>
              </w:rPr>
              <w:t>More storage operations and overhead</w:t>
            </w:r>
          </w:p>
        </w:tc>
      </w:tr>
      <w:tr>
        <w:trPr>
          <w:cantSplit/>
        </w:trPr>
        <w:tc>
          <w:tcPr>
            <w:tcW w:type="dxa" w:w="2448"/>
            <w:tcMar>
              <w:top w:w="90" w:type="dxa"/>
              <w:start w:w="110" w:type="dxa"/>
              <w:bottom w:w="90" w:type="dxa"/>
              <w:end w:w="110" w:type="dxa"/>
            </w:tcMar>
            <w:vAlign w:val="center"/>
          </w:tcPr>
          <w:p>
            <w:r>
              <w:rPr>
                <w:sz w:val="16"/>
              </w:rPr>
              <w:t>Large batches</w:t>
            </w:r>
          </w:p>
        </w:tc>
        <w:tc>
          <w:tcPr>
            <w:tcW w:type="dxa" w:w="3672"/>
            <w:tcMar>
              <w:top w:w="90" w:type="dxa"/>
              <w:start w:w="110" w:type="dxa"/>
              <w:bottom w:w="90" w:type="dxa"/>
              <w:end w:w="110" w:type="dxa"/>
            </w:tcMar>
            <w:vAlign w:val="center"/>
          </w:tcPr>
          <w:p>
            <w:r>
              <w:rPr>
                <w:sz w:val="16"/>
              </w:rPr>
              <w:t>Efficient throughput</w:t>
            </w:r>
          </w:p>
        </w:tc>
        <w:tc>
          <w:tcPr>
            <w:tcW w:type="dxa" w:w="3672"/>
            <w:tcMar>
              <w:top w:w="90" w:type="dxa"/>
              <w:start w:w="110" w:type="dxa"/>
              <w:bottom w:w="90" w:type="dxa"/>
              <w:end w:w="110" w:type="dxa"/>
            </w:tcMar>
            <w:vAlign w:val="center"/>
          </w:tcPr>
          <w:p>
            <w:r>
              <w:rPr>
                <w:sz w:val="16"/>
              </w:rPr>
              <w:t>Higher latency and more replay per failure</w:t>
            </w:r>
          </w:p>
        </w:tc>
      </w:tr>
      <w:tr>
        <w:trPr>
          <w:cantSplit/>
        </w:trPr>
        <w:tc>
          <w:tcPr>
            <w:tcW w:type="dxa" w:w="2448"/>
            <w:tcMar>
              <w:top w:w="90" w:type="dxa"/>
              <w:start w:w="110" w:type="dxa"/>
              <w:bottom w:w="90" w:type="dxa"/>
              <w:end w:w="110" w:type="dxa"/>
            </w:tcMar>
            <w:vAlign w:val="center"/>
            <w:shd w:fill="F7F9FB"/>
          </w:tcPr>
          <w:p>
            <w:r>
              <w:rPr>
                <w:sz w:val="16"/>
              </w:rPr>
              <w:t>Partition key</w:t>
            </w:r>
          </w:p>
        </w:tc>
        <w:tc>
          <w:tcPr>
            <w:tcW w:type="dxa" w:w="3672"/>
            <w:tcMar>
              <w:top w:w="90" w:type="dxa"/>
              <w:start w:w="110" w:type="dxa"/>
              <w:bottom w:w="90" w:type="dxa"/>
              <w:end w:w="110" w:type="dxa"/>
            </w:tcMar>
            <w:vAlign w:val="center"/>
            <w:shd w:fill="F7F9FB"/>
          </w:tcPr>
          <w:p>
            <w:r>
              <w:rPr>
                <w:sz w:val="16"/>
              </w:rPr>
              <w:t>Per-key order</w:t>
            </w:r>
          </w:p>
        </w:tc>
        <w:tc>
          <w:tcPr>
            <w:tcW w:type="dxa" w:w="3672"/>
            <w:tcMar>
              <w:top w:w="90" w:type="dxa"/>
              <w:start w:w="110" w:type="dxa"/>
              <w:bottom w:w="90" w:type="dxa"/>
              <w:end w:w="110" w:type="dxa"/>
            </w:tcMar>
            <w:vAlign w:val="center"/>
            <w:shd w:fill="F7F9FB"/>
          </w:tcPr>
          <w:p>
            <w:r>
              <w:rPr>
                <w:sz w:val="16"/>
              </w:rPr>
              <w:t>Hot partition risk</w:t>
            </w:r>
          </w:p>
        </w:tc>
      </w:tr>
    </w:tbl>
    <w:p>
      <w:pPr>
        <w:spacing w:after="0"/>
      </w:pPr>
    </w:p>
    <w:p>
      <w:pPr>
        <w:pStyle w:val="Heading2"/>
        <w:keepNext/>
      </w:pPr>
      <w:r>
        <w:t>7. Production issues and strong interview answer</w:t>
      </w:r>
    </w:p>
    <w:p>
      <w:pPr>
        <w:pStyle w:val="Heading3"/>
        <w:keepNext/>
      </w:pPr>
      <w:r>
        <w:t>Consumer repeatedly reprocessed data</w:t>
      </w:r>
    </w:p>
    <w:p>
      <w:r>
        <w:t>The handler performed side effects before checkpointing, then crashed.</w:t>
      </w:r>
    </w:p>
    <w:p>
      <w:r>
        <w:rPr>
          <w:b/>
        </w:rPr>
        <w:t>Fix:</w:t>
      </w:r>
      <w:r>
        <w:t xml:space="preserve"> Accepted at-least-once behavior, made sink writes idempotent, checkpointed after successful batches, and monitored replay distance.</w:t>
      </w:r>
    </w:p>
    <w:p>
      <w:pPr>
        <w:pStyle w:val="Heading3"/>
        <w:keepNext/>
      </w:pPr>
      <w:r>
        <w:t>One partition lagged badly</w:t>
      </w:r>
    </w:p>
    <w:p>
      <w:r>
        <w:t>A popular customer ID was used directly as the partition key.</w:t>
      </w:r>
    </w:p>
    <w:p>
      <w:r>
        <w:rPr>
          <w:b/>
        </w:rPr>
        <w:t>Fix:</w:t>
      </w:r>
      <w:r>
        <w:t xml:space="preserve"> Used a better distribution key or salted key where strict per-customer ordering was unnecessary, then monitored partition-level throughput.</w:t>
      </w:r>
    </w:p>
    <w:p>
      <w:pPr>
        <w:pStyle w:val="Heading3"/>
        <w:keepNext/>
      </w:pPr>
      <w:r>
        <w:t>Frequent partition ownership churn</w:t>
      </w:r>
    </w:p>
    <w:p>
      <w:r>
        <w:t>Too many processor instances and unstable storage connectivity caused lease stealing.</w:t>
      </w:r>
    </w:p>
    <w:p>
      <w:r>
        <w:rPr>
          <w:b/>
        </w:rPr>
        <w:t>Fix:</w:t>
      </w:r>
      <w:r>
        <w:t xml:space="preserve"> Stabilized checkpoint storage, right-sized instances, used the standard EventProcessorClient load balancer, and alerted on ownership changes.</w:t>
      </w:r>
    </w:p>
    <w:p>
      <w:pPr>
        <w:pStyle w:val="Heading2"/>
        <w:keepNext/>
      </w:pPr>
      <w:r>
        <w:t>8. Interview questions</w:t>
      </w:r>
    </w:p>
    <w:p>
      <w:pPr>
        <w:pStyle w:val="Heading3"/>
        <w:keepNext/>
      </w:pPr>
      <w:r>
        <w:t>Q: What does a consumer group provide?</w:t>
      </w:r>
    </w:p>
    <w:p>
      <w:r>
        <w:rPr>
          <w:b/>
        </w:rPr>
        <w:t>Answer:</w:t>
      </w:r>
      <w:r>
        <w:t xml:space="preserve"> An independent read cursor and load-balancing domain for one logical consuming application. Different applications should use different consumer groups.</w:t>
      </w:r>
    </w:p>
    <w:p>
      <w:pPr>
        <w:pStyle w:val="Heading3"/>
        <w:keepNext/>
      </w:pPr>
      <w:r>
        <w:t>Q: Is ordering guaranteed?</w:t>
      </w:r>
    </w:p>
    <w:p>
      <w:r>
        <w:rPr>
          <w:b/>
        </w:rPr>
        <w:t>Answer:</w:t>
      </w:r>
      <w:r>
        <w:t xml:space="preserve"> Only within a partition. Using the same partition key keeps related events together, but throughput and hot-key risk must be considered.</w:t>
      </w:r>
    </w:p>
    <w:p>
      <w:pPr>
        <w:pStyle w:val="Heading3"/>
        <w:keepNext/>
      </w:pPr>
      <w:r>
        <w:t>Q: Why are duplicates possible?</w:t>
      </w:r>
    </w:p>
    <w:p>
      <w:r>
        <w:rPr>
          <w:b/>
        </w:rPr>
        <w:t>Answer:</w:t>
      </w:r>
      <w:r>
        <w:t xml:space="preserve"> A consumer can finish processing but fail before checkpointing. On restart it reads again from the previous checkpoint. Therefore sinks and side effects must be idempotent.</w:t>
      </w:r>
    </w:p>
    <w:p>
      <w:r>
        <w:br w:type="page"/>
      </w:r>
    </w:p>
    <w:p>
      <w:pPr>
        <w:pStyle w:val="Heading1"/>
        <w:keepNext/>
      </w:pPr>
      <w:r>
        <w:t>Module 6: Azure Service Bus</w:t>
      </w:r>
    </w:p>
    <w:tbl>
      <w:tblPr>
        <w:tblW w:type="auto" w:w="0"/>
        <w:jc w:val="center"/>
        <w:tblLayout w:type="autofit"/>
        <w:tblLook w:firstColumn="1" w:firstRow="1" w:lastColumn="0" w:lastRow="0" w:noHBand="0" w:noVBand="1" w:val="04A0"/>
      </w:tblPr>
      <w:tblGrid>
        <w:gridCol w:w="10080"/>
      </w:tblGrid>
      <w:tr>
        <w:tc>
          <w:tcPr>
            <w:tcW w:type="dxa" w:w="10080"/>
            <w:shd w:fill="E2F0D9"/>
            <w:tcMar>
              <w:top w:w="120" w:type="dxa"/>
              <w:start w:w="150" w:type="dxa"/>
              <w:bottom w:w="120" w:type="dxa"/>
              <w:end w:w="150" w:type="dxa"/>
            </w:tcMar>
          </w:tcPr>
          <w:p>
            <w:r>
              <w:rPr>
                <w:b/>
                <w:color w:val="17365D"/>
              </w:rPr>
              <w:t xml:space="preserve">Learning objective  </w:t>
            </w:r>
            <w:r>
              <w:t>Use queues, topics, subscriptions, sessions, locks, dead-letter queues, duplicate detection, and idempotent processing for business messaging.</w:t>
            </w:r>
          </w:p>
        </w:tc>
      </w:tr>
    </w:tbl>
    <w:p>
      <w:pPr>
        <w:spacing w:after="0"/>
      </w:pPr>
    </w:p>
    <w:p>
      <w:pPr>
        <w:pStyle w:val="Heading2"/>
        <w:keepNext/>
      </w:pPr>
      <w:r>
        <w:t>1. Concept</w:t>
      </w:r>
    </w:p>
    <w:p>
      <w:r>
        <w:t>Service Bus is an enterprise message broker for commands and workflows. Queues provide competing consumers. Topics and subscriptions provide publish/subscribe, with each subscription behaving like a filtered queue. Peek-lock mode supports explicit completion, abandon, defer, or dead-letter settlement.</w:t>
      </w:r>
    </w:p>
    <w:p>
      <w:pPr>
        <w:pStyle w:val="Heading2"/>
        <w:keepNext/>
      </w:pPr>
      <w:r>
        <w:t>2. How it works internally</w:t>
      </w:r>
    </w:p>
    <w:p>
      <w:pPr>
        <w:pStyle w:val="ListNumber"/>
      </w:pPr>
      <w:r>
        <w:t>The sender serializes a versioned contract, adds message ID, correlation ID, subject, and optional session ID.</w:t>
      </w:r>
    </w:p>
    <w:p>
      <w:pPr>
        <w:pStyle w:val="ListNumber"/>
      </w:pPr>
      <w:r>
        <w:t>The broker durably stores and replicates the message.</w:t>
      </w:r>
    </w:p>
    <w:p>
      <w:pPr>
        <w:pStyle w:val="ListNumber"/>
      </w:pPr>
      <w:r>
        <w:t>A receiver obtains a lock in peek-lock mode; other receivers cannot process it during the lock period.</w:t>
      </w:r>
    </w:p>
    <w:p>
      <w:pPr>
        <w:pStyle w:val="ListNumber"/>
      </w:pPr>
      <w:r>
        <w:t>On success, Complete removes the message. On transient failure, Abandon makes it available again.</w:t>
      </w:r>
    </w:p>
    <w:p>
      <w:pPr>
        <w:pStyle w:val="ListNumber"/>
      </w:pPr>
      <w:r>
        <w:t>If processing exceeds the lock, renewal is required; otherwise redelivery can occur.</w:t>
      </w:r>
    </w:p>
    <w:p>
      <w:pPr>
        <w:pStyle w:val="ListNumber"/>
      </w:pPr>
      <w:r>
        <w:t>After repeated failures or explicit rejection, the message moves to the DLQ for diagnosis and replay.</w:t>
      </w:r>
    </w:p>
    <w:p>
      <w:pPr>
        <w:pStyle w:val="ListNumber"/>
      </w:pPr>
      <w:r>
        <w:t>Sessions provide ordered, exclusive processing for a related message sequence.</w:t>
      </w:r>
    </w:p>
    <w:p>
      <w:pPr>
        <w:pStyle w:val="ListNumber"/>
      </w:pPr>
      <w:r>
        <w:t>Transactions can atomically combine supported broker operations within a namespace.</w:t>
      </w:r>
    </w:p>
    <w:p>
      <w:pPr>
        <w:pStyle w:val="Heading2"/>
        <w:keepNext/>
      </w:pPr>
      <w:r>
        <w:t>3. Small C# working example</w:t>
      </w:r>
    </w:p>
    <w:p>
      <w:pPr>
        <w:pStyle w:val="CodeBlock"/>
        <w:keepLines/>
        <w:shd w:fill="F2F2F2"/>
      </w:pPr>
      <w:r>
        <w:t>using Azure.Identity;</w:t>
        <w:br/>
        <w:t>using Azure.Messaging.ServiceBus;</w:t>
        <w:br/>
        <w:br/>
        <w:t>await using var client = new ServiceBusClient(</w:t>
        <w:br/>
        <w:t xml:space="preserve">    config["ServiceBus:Namespace"]!, new DefaultAzureCredential());</w:t>
        <w:br/>
        <w:t>ServiceBusSender sender = client.CreateSender("orders");</w:t>
        <w:br/>
        <w:br/>
        <w:t>var order = new { OrderId = Guid.NewGuid(), Amount = 125.00m };</w:t>
        <w:br/>
        <w:t>var message = new ServiceBusMessage(BinaryData.FromObjectAsJson(order))</w:t>
        <w:br/>
        <w:t>{</w:t>
        <w:br/>
        <w:t xml:space="preserve">    MessageId = order.OrderId.ToString(),</w:t>
        <w:br/>
        <w:t xml:space="preserve">    CorrelationId = Activity.Current?.TraceId.ToString(),</w:t>
        <w:br/>
        <w:t xml:space="preserve">    Subject = "OrderPlaced",</w:t>
        <w:br/>
        <w:t xml:space="preserve">    ContentType = "application/json"</w:t>
        <w:br/>
        <w:t>};</w:t>
        <w:br/>
        <w:t>message.ApplicationProperties["schemaVersion"] = 1;</w:t>
        <w:br/>
        <w:t>await sender.SendMessageAsync(message, ct);</w:t>
        <w:br/>
        <w:br/>
        <w:t>// Consumer: process under PeekLock, commit idempotently, then CompleteMessageAsync.</w:t>
      </w:r>
    </w:p>
    <w:tbl>
      <w:tblPr>
        <w:tblW w:type="auto" w:w="0"/>
        <w:jc w:val="center"/>
        <w:tblLayout w:type="autofit"/>
        <w:tblLook w:firstColumn="1" w:firstRow="1" w:lastColumn="0" w:lastRow="0" w:noHBand="0" w:noVBand="1" w:val="04A0"/>
      </w:tblPr>
      <w:tblGrid>
        <w:gridCol w:w="10080"/>
      </w:tblGrid>
      <w:tr>
        <w:tc>
          <w:tcPr>
            <w:tcW w:type="dxa" w:w="10080"/>
            <w:shd w:fill="FFF2CC"/>
            <w:tcMar>
              <w:top w:w="120" w:type="dxa"/>
              <w:start w:w="150" w:type="dxa"/>
              <w:bottom w:w="120" w:type="dxa"/>
              <w:end w:w="150" w:type="dxa"/>
            </w:tcMar>
          </w:tcPr>
          <w:p>
            <w:r>
              <w:rPr>
                <w:b/>
                <w:color w:val="17365D"/>
              </w:rPr>
              <w:t xml:space="preserve">Implementation note  </w:t>
            </w:r>
            <w:r>
              <w:t>Use DefaultAzureCredential locally and managed identity in Azure. Keep endpoints, deployment names, and entity names in configuration. Add timeouts, cancellation tokens, structured logs, metrics, and retry policies before production.</w:t>
            </w:r>
          </w:p>
        </w:tc>
      </w:tr>
    </w:tbl>
    <w:p>
      <w:pPr>
        <w:spacing w:after="0"/>
      </w:pPr>
    </w:p>
    <w:p>
      <w:pPr>
        <w:pStyle w:val="Heading2"/>
        <w:keepNext/>
      </w:pPr>
      <w:r>
        <w:t>4. When to use it</w:t>
      </w:r>
    </w:p>
    <w:p>
      <w:pPr>
        <w:pStyle w:val="ListBullet"/>
      </w:pPr>
      <w:r>
        <w:t>Order and payment commands, multistep workflows, temporal decoupling, reliable integration, delayed delivery, pub/sub, and ordered per-entity processing.</w:t>
      </w:r>
    </w:p>
    <w:p>
      <w:pPr>
        <w:pStyle w:val="ListBullet"/>
      </w:pPr>
      <w:r>
        <w:t>When message settlement, DLQ, sessions, transactions, filters, or duplicate detection matter.</w:t>
      </w:r>
    </w:p>
    <w:p>
      <w:pPr>
        <w:pStyle w:val="Heading2"/>
        <w:keepNext/>
      </w:pPr>
      <w:r>
        <w:t>5. When not to use it</w:t>
      </w:r>
    </w:p>
    <w:p>
      <w:pPr>
        <w:pStyle w:val="ListBullet"/>
      </w:pPr>
      <w:r>
        <w:t>Massive telemetry streams or replay-oriented analytics; use Event Hubs.</w:t>
      </w:r>
    </w:p>
    <w:p>
      <w:pPr>
        <w:pStyle w:val="ListBullet"/>
      </w:pPr>
      <w:r>
        <w:t>Lightweight notifications with broad event routing; use Event Grid.</w:t>
      </w:r>
    </w:p>
    <w:p>
      <w:pPr>
        <w:pStyle w:val="ListBullet"/>
      </w:pPr>
      <w:r>
        <w:t>Very simple, inexpensive queue backlogs without advanced broker features; consider Storage Queue.</w:t>
      </w:r>
    </w:p>
    <w:p>
      <w:pPr>
        <w:pStyle w:val="Heading2"/>
        <w:keepNext/>
      </w:pPr>
      <w:r>
        <w:t>6. Trade-offs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448"/>
            <w:shd w:fill="17365D"/>
            <w:tcMar>
              <w:top w:w="90" w:type="dxa"/>
              <w:start w:w="110" w:type="dxa"/>
              <w:bottom w:w="90" w:type="dxa"/>
              <w:end w:w="110" w:type="dxa"/>
            </w:tcMar>
            <w:vAlign w:val="center"/>
          </w:tcPr>
          <w:p>
            <w:r>
              <w:rPr>
                <w:b/>
                <w:color w:val="FFFFFF"/>
                <w:sz w:val="16"/>
              </w:rPr>
              <w:t>Decision</w:t>
            </w:r>
          </w:p>
        </w:tc>
        <w:tc>
          <w:tcPr>
            <w:tcW w:type="dxa" w:w="3672"/>
            <w:shd w:fill="17365D"/>
            <w:tcMar>
              <w:top w:w="90" w:type="dxa"/>
              <w:start w:w="110" w:type="dxa"/>
              <w:bottom w:w="90" w:type="dxa"/>
              <w:end w:w="110" w:type="dxa"/>
            </w:tcMar>
            <w:vAlign w:val="center"/>
          </w:tcPr>
          <w:p>
            <w:r>
              <w:rPr>
                <w:b/>
                <w:color w:val="FFFFFF"/>
                <w:sz w:val="16"/>
              </w:rPr>
              <w:t>Benefit</w:t>
            </w:r>
          </w:p>
        </w:tc>
        <w:tc>
          <w:tcPr>
            <w:tcW w:type="dxa" w:w="3672"/>
            <w:shd w:fill="17365D"/>
            <w:tcMar>
              <w:top w:w="90" w:type="dxa"/>
              <w:start w:w="110" w:type="dxa"/>
              <w:bottom w:w="90" w:type="dxa"/>
              <w:end w:w="110" w:type="dxa"/>
            </w:tcMar>
            <w:vAlign w:val="center"/>
          </w:tcPr>
          <w:p>
            <w:r>
              <w:rPr>
                <w:b/>
                <w:color w:val="FFFFFF"/>
                <w:sz w:val="16"/>
              </w:rPr>
              <w:t>Cost or risk</w:t>
            </w:r>
          </w:p>
        </w:tc>
      </w:tr>
      <w:tr>
        <w:trPr>
          <w:cantSplit/>
        </w:trPr>
        <w:tc>
          <w:tcPr>
            <w:tcW w:type="dxa" w:w="2448"/>
            <w:tcMar>
              <w:top w:w="90" w:type="dxa"/>
              <w:start w:w="110" w:type="dxa"/>
              <w:bottom w:w="90" w:type="dxa"/>
              <w:end w:w="110" w:type="dxa"/>
            </w:tcMar>
            <w:vAlign w:val="center"/>
          </w:tcPr>
          <w:p>
            <w:r>
              <w:rPr>
                <w:sz w:val="16"/>
              </w:rPr>
              <w:t>Peek-lock</w:t>
            </w:r>
          </w:p>
        </w:tc>
        <w:tc>
          <w:tcPr>
            <w:tcW w:type="dxa" w:w="3672"/>
            <w:tcMar>
              <w:top w:w="90" w:type="dxa"/>
              <w:start w:w="110" w:type="dxa"/>
              <w:bottom w:w="90" w:type="dxa"/>
              <w:end w:w="110" w:type="dxa"/>
            </w:tcMar>
            <w:vAlign w:val="center"/>
          </w:tcPr>
          <w:p>
            <w:r>
              <w:rPr>
                <w:sz w:val="16"/>
              </w:rPr>
              <w:t>Safe explicit settlement</w:t>
            </w:r>
          </w:p>
        </w:tc>
        <w:tc>
          <w:tcPr>
            <w:tcW w:type="dxa" w:w="3672"/>
            <w:tcMar>
              <w:top w:w="90" w:type="dxa"/>
              <w:start w:w="110" w:type="dxa"/>
              <w:bottom w:w="90" w:type="dxa"/>
              <w:end w:w="110" w:type="dxa"/>
            </w:tcMar>
            <w:vAlign w:val="center"/>
          </w:tcPr>
          <w:p>
            <w:r>
              <w:rPr>
                <w:sz w:val="16"/>
              </w:rPr>
              <w:t>Lock expiry and duplicate handling complexity</w:t>
            </w:r>
          </w:p>
        </w:tc>
      </w:tr>
      <w:tr>
        <w:trPr>
          <w:cantSplit/>
        </w:trPr>
        <w:tc>
          <w:tcPr>
            <w:tcW w:type="dxa" w:w="2448"/>
            <w:tcMar>
              <w:top w:w="90" w:type="dxa"/>
              <w:start w:w="110" w:type="dxa"/>
              <w:bottom w:w="90" w:type="dxa"/>
              <w:end w:w="110" w:type="dxa"/>
            </w:tcMar>
            <w:vAlign w:val="center"/>
            <w:shd w:fill="F7F9FB"/>
          </w:tcPr>
          <w:p>
            <w:r>
              <w:rPr>
                <w:sz w:val="16"/>
              </w:rPr>
              <w:t>Receive-and-delete</w:t>
            </w:r>
          </w:p>
        </w:tc>
        <w:tc>
          <w:tcPr>
            <w:tcW w:type="dxa" w:w="3672"/>
            <w:tcMar>
              <w:top w:w="90" w:type="dxa"/>
              <w:start w:w="110" w:type="dxa"/>
              <w:bottom w:w="90" w:type="dxa"/>
              <w:end w:w="110" w:type="dxa"/>
            </w:tcMar>
            <w:vAlign w:val="center"/>
            <w:shd w:fill="F7F9FB"/>
          </w:tcPr>
          <w:p>
            <w:r>
              <w:rPr>
                <w:sz w:val="16"/>
              </w:rPr>
              <w:t>Lowest settlement overhead</w:t>
            </w:r>
          </w:p>
        </w:tc>
        <w:tc>
          <w:tcPr>
            <w:tcW w:type="dxa" w:w="3672"/>
            <w:tcMar>
              <w:top w:w="90" w:type="dxa"/>
              <w:start w:w="110" w:type="dxa"/>
              <w:bottom w:w="90" w:type="dxa"/>
              <w:end w:w="110" w:type="dxa"/>
            </w:tcMar>
            <w:vAlign w:val="center"/>
            <w:shd w:fill="F7F9FB"/>
          </w:tcPr>
          <w:p>
            <w:r>
              <w:rPr>
                <w:sz w:val="16"/>
              </w:rPr>
              <w:t>Message is lost if processing fails</w:t>
            </w:r>
          </w:p>
        </w:tc>
      </w:tr>
      <w:tr>
        <w:trPr>
          <w:cantSplit/>
        </w:trPr>
        <w:tc>
          <w:tcPr>
            <w:tcW w:type="dxa" w:w="2448"/>
            <w:tcMar>
              <w:top w:w="90" w:type="dxa"/>
              <w:start w:w="110" w:type="dxa"/>
              <w:bottom w:w="90" w:type="dxa"/>
              <w:end w:w="110" w:type="dxa"/>
            </w:tcMar>
            <w:vAlign w:val="center"/>
          </w:tcPr>
          <w:p>
            <w:r>
              <w:rPr>
                <w:sz w:val="16"/>
              </w:rPr>
              <w:t>Sessions</w:t>
            </w:r>
          </w:p>
        </w:tc>
        <w:tc>
          <w:tcPr>
            <w:tcW w:type="dxa" w:w="3672"/>
            <w:tcMar>
              <w:top w:w="90" w:type="dxa"/>
              <w:start w:w="110" w:type="dxa"/>
              <w:bottom w:w="90" w:type="dxa"/>
              <w:end w:w="110" w:type="dxa"/>
            </w:tcMar>
            <w:vAlign w:val="center"/>
          </w:tcPr>
          <w:p>
            <w:r>
              <w:rPr>
                <w:sz w:val="16"/>
              </w:rPr>
              <w:t>Ordered per-key workflows</w:t>
            </w:r>
          </w:p>
        </w:tc>
        <w:tc>
          <w:tcPr>
            <w:tcW w:type="dxa" w:w="3672"/>
            <w:tcMar>
              <w:top w:w="90" w:type="dxa"/>
              <w:start w:w="110" w:type="dxa"/>
              <w:bottom w:w="90" w:type="dxa"/>
              <w:end w:w="110" w:type="dxa"/>
            </w:tcMar>
            <w:vAlign w:val="center"/>
          </w:tcPr>
          <w:p>
            <w:r>
              <w:rPr>
                <w:sz w:val="16"/>
              </w:rPr>
              <w:t>Lower parallelism and session management</w:t>
            </w:r>
          </w:p>
        </w:tc>
      </w:tr>
      <w:tr>
        <w:trPr>
          <w:cantSplit/>
        </w:trPr>
        <w:tc>
          <w:tcPr>
            <w:tcW w:type="dxa" w:w="2448"/>
            <w:tcMar>
              <w:top w:w="90" w:type="dxa"/>
              <w:start w:w="110" w:type="dxa"/>
              <w:bottom w:w="90" w:type="dxa"/>
              <w:end w:w="110" w:type="dxa"/>
            </w:tcMar>
            <w:vAlign w:val="center"/>
            <w:shd w:fill="F7F9FB"/>
          </w:tcPr>
          <w:p>
            <w:r>
              <w:rPr>
                <w:sz w:val="16"/>
              </w:rPr>
              <w:t>Duplicate detection</w:t>
            </w:r>
          </w:p>
        </w:tc>
        <w:tc>
          <w:tcPr>
            <w:tcW w:type="dxa" w:w="3672"/>
            <w:tcMar>
              <w:top w:w="90" w:type="dxa"/>
              <w:start w:w="110" w:type="dxa"/>
              <w:bottom w:w="90" w:type="dxa"/>
              <w:end w:w="110" w:type="dxa"/>
            </w:tcMar>
            <w:vAlign w:val="center"/>
            <w:shd w:fill="F7F9FB"/>
          </w:tcPr>
          <w:p>
            <w:r>
              <w:rPr>
                <w:sz w:val="16"/>
              </w:rPr>
              <w:t>Broker filters repeated message IDs</w:t>
            </w:r>
          </w:p>
        </w:tc>
        <w:tc>
          <w:tcPr>
            <w:tcW w:type="dxa" w:w="3672"/>
            <w:tcMar>
              <w:top w:w="90" w:type="dxa"/>
              <w:start w:w="110" w:type="dxa"/>
              <w:bottom w:w="90" w:type="dxa"/>
              <w:end w:w="110" w:type="dxa"/>
            </w:tcMar>
            <w:vAlign w:val="center"/>
            <w:shd w:fill="F7F9FB"/>
          </w:tcPr>
          <w:p>
            <w:r>
              <w:rPr>
                <w:sz w:val="16"/>
              </w:rPr>
              <w:t>Time window, memory, and not a substitute for business idempotency</w:t>
            </w:r>
          </w:p>
        </w:tc>
      </w:tr>
      <w:tr>
        <w:trPr>
          <w:cantSplit/>
        </w:trPr>
        <w:tc>
          <w:tcPr>
            <w:tcW w:type="dxa" w:w="2448"/>
            <w:tcMar>
              <w:top w:w="90" w:type="dxa"/>
              <w:start w:w="110" w:type="dxa"/>
              <w:bottom w:w="90" w:type="dxa"/>
              <w:end w:w="110" w:type="dxa"/>
            </w:tcMar>
            <w:vAlign w:val="center"/>
          </w:tcPr>
          <w:p>
            <w:r>
              <w:rPr>
                <w:sz w:val="16"/>
              </w:rPr>
              <w:t>Topics</w:t>
            </w:r>
          </w:p>
        </w:tc>
        <w:tc>
          <w:tcPr>
            <w:tcW w:type="dxa" w:w="3672"/>
            <w:tcMar>
              <w:top w:w="90" w:type="dxa"/>
              <w:start w:w="110" w:type="dxa"/>
              <w:bottom w:w="90" w:type="dxa"/>
              <w:end w:w="110" w:type="dxa"/>
            </w:tcMar>
            <w:vAlign w:val="center"/>
          </w:tcPr>
          <w:p>
            <w:r>
              <w:rPr>
                <w:sz w:val="16"/>
              </w:rPr>
              <w:t>Independent subscribers</w:t>
            </w:r>
          </w:p>
        </w:tc>
        <w:tc>
          <w:tcPr>
            <w:tcW w:type="dxa" w:w="3672"/>
            <w:tcMar>
              <w:top w:w="90" w:type="dxa"/>
              <w:start w:w="110" w:type="dxa"/>
              <w:bottom w:w="90" w:type="dxa"/>
              <w:end w:w="110" w:type="dxa"/>
            </w:tcMar>
            <w:vAlign w:val="center"/>
          </w:tcPr>
          <w:p>
            <w:r>
              <w:rPr>
                <w:sz w:val="16"/>
              </w:rPr>
              <w:t>More entities, filters, and operations</w:t>
            </w:r>
          </w:p>
        </w:tc>
      </w:tr>
    </w:tbl>
    <w:p>
      <w:pPr>
        <w:spacing w:after="0"/>
      </w:pPr>
    </w:p>
    <w:p>
      <w:pPr>
        <w:pStyle w:val="Heading2"/>
        <w:keepNext/>
      </w:pPr>
      <w:r>
        <w:t>7. Production issues and strong interview answer</w:t>
      </w:r>
    </w:p>
    <w:p>
      <w:pPr>
        <w:pStyle w:val="Heading3"/>
        <w:keepNext/>
      </w:pPr>
      <w:r>
        <w:t>Duplicate order charged twice</w:t>
      </w:r>
    </w:p>
    <w:p>
      <w:r>
        <w:t>The lock expired during a slow payment call, and the message was redelivered.</w:t>
      </w:r>
    </w:p>
    <w:p>
      <w:r>
        <w:rPr>
          <w:b/>
        </w:rPr>
        <w:t>Fix:</w:t>
      </w:r>
      <w:r>
        <w:t xml:space="preserve"> Used an inbox table keyed by MessageId or OrderId, made payment API idempotent, tuned lock renewal, and completed only after durable commit.</w:t>
      </w:r>
    </w:p>
    <w:p>
      <w:pPr>
        <w:pStyle w:val="Heading3"/>
        <w:keepNext/>
      </w:pPr>
      <w:r>
        <w:t>DLQ grew unnoticed</w:t>
      </w:r>
    </w:p>
    <w:p>
      <w:r>
        <w:t>A contract version rollout caused deserialization failures.</w:t>
      </w:r>
    </w:p>
    <w:p>
      <w:r>
        <w:rPr>
          <w:b/>
        </w:rPr>
        <w:t>Fix:</w:t>
      </w:r>
      <w:r>
        <w:t xml:space="preserve"> Alerted on DLQ length and oldest age, logged dead-letter reason, supported backward-compatible readers, and created a controlled replay tool.</w:t>
      </w:r>
    </w:p>
    <w:p>
      <w:pPr>
        <w:pStyle w:val="Heading3"/>
        <w:keepNext/>
      </w:pPr>
      <w:r>
        <w:t>Outage created retry storm</w:t>
      </w:r>
    </w:p>
    <w:p>
      <w:r>
        <w:t>Consumers abandoned immediately and retried a failing dependency.</w:t>
      </w:r>
    </w:p>
    <w:p>
      <w:r>
        <w:rPr>
          <w:b/>
        </w:rPr>
        <w:t>Fix:</w:t>
      </w:r>
      <w:r>
        <w:t xml:space="preserve"> Used application backoff, scheduled retry or deferral, circuit breaker, max delivery count, and separated poison from transient failures.</w:t>
      </w:r>
    </w:p>
    <w:p>
      <w:pPr>
        <w:pStyle w:val="Heading2"/>
        <w:keepNext/>
      </w:pPr>
      <w:r>
        <w:t>8. Interview questions</w:t>
      </w:r>
    </w:p>
    <w:p>
      <w:pPr>
        <w:pStyle w:val="Heading3"/>
        <w:keepNext/>
      </w:pPr>
      <w:r>
        <w:t>Q: Queue versus topic?</w:t>
      </w:r>
    </w:p>
    <w:p>
      <w:r>
        <w:rPr>
          <w:b/>
        </w:rPr>
        <w:t>Answer:</w:t>
      </w:r>
      <w:r>
        <w:t xml:space="preserve"> A queue distributes each message to one competing consumer. A topic copies a publication into matching subscriptions so independent subscriber applications can each process it.</w:t>
      </w:r>
    </w:p>
    <w:p>
      <w:pPr>
        <w:pStyle w:val="Heading3"/>
        <w:keepNext/>
      </w:pPr>
      <w:r>
        <w:t>Q: How do you achieve exactly once?</w:t>
      </w:r>
    </w:p>
    <w:p>
      <w:r>
        <w:rPr>
          <w:b/>
        </w:rPr>
        <w:t>Answer:</w:t>
      </w:r>
      <w:r>
        <w:t xml:space="preserve"> Usually you do not get end-to-end exactly once from the broker alone. Use at-least-once delivery plus idempotent consumers, unique business keys, transactional inbox or outbox patterns, and idempotent downstream APIs.</w:t>
      </w:r>
    </w:p>
    <w:p>
      <w:pPr>
        <w:pStyle w:val="Heading3"/>
        <w:keepNext/>
      </w:pPr>
      <w:r>
        <w:t>Q: What are sessions for?</w:t>
      </w:r>
    </w:p>
    <w:p>
      <w:r>
        <w:rPr>
          <w:b/>
        </w:rPr>
        <w:t>Answer:</w:t>
      </w:r>
      <w:r>
        <w:t xml:space="preserve"> They group related messages and provide exclusive ordered processing for a session key, useful for per-order or per-customer workflows.</w:t>
      </w:r>
    </w:p>
    <w:p>
      <w:r>
        <w:br w:type="page"/>
      </w:r>
    </w:p>
    <w:p>
      <w:pPr>
        <w:pStyle w:val="Heading1"/>
        <w:keepNext/>
      </w:pPr>
      <w:r>
        <w:t>Module 7: Azure Storage Queue</w:t>
      </w:r>
    </w:p>
    <w:tbl>
      <w:tblPr>
        <w:tblW w:type="auto" w:w="0"/>
        <w:jc w:val="center"/>
        <w:tblLayout w:type="autofit"/>
        <w:tblLook w:firstColumn="1" w:firstRow="1" w:lastColumn="0" w:lastRow="0" w:noHBand="0" w:noVBand="1" w:val="04A0"/>
      </w:tblPr>
      <w:tblGrid>
        <w:gridCol w:w="10080"/>
      </w:tblGrid>
      <w:tr>
        <w:tc>
          <w:tcPr>
            <w:tcW w:type="dxa" w:w="10080"/>
            <w:shd w:fill="E2F0D9"/>
            <w:tcMar>
              <w:top w:w="120" w:type="dxa"/>
              <w:start w:w="150" w:type="dxa"/>
              <w:bottom w:w="120" w:type="dxa"/>
              <w:end w:w="150" w:type="dxa"/>
            </w:tcMar>
          </w:tcPr>
          <w:p>
            <w:r>
              <w:rPr>
                <w:b/>
                <w:color w:val="17365D"/>
              </w:rPr>
              <w:t xml:space="preserve">Learning objective  </w:t>
            </w:r>
            <w:r>
              <w:t>Choose Storage Queue for a simple work backlog, and explain visibility timeout, dequeue count, poison-message handling, and polling.</w:t>
            </w:r>
          </w:p>
        </w:tc>
      </w:tr>
    </w:tbl>
    <w:p>
      <w:pPr>
        <w:spacing w:after="0"/>
      </w:pPr>
    </w:p>
    <w:p>
      <w:pPr>
        <w:pStyle w:val="Heading2"/>
        <w:keepNext/>
      </w:pPr>
      <w:r>
        <w:t>1. Concept</w:t>
      </w:r>
    </w:p>
    <w:p>
      <w:r>
        <w:t>Azure Storage Queue is a simple HTTP-accessible queue within a storage account. A received message becomes invisible for a visibility timeout and reappears if not deleted. It is inexpensive and can hold very large backlogs, but it provides fewer enterprise messaging features than Service Bus.</w:t>
      </w:r>
    </w:p>
    <w:p>
      <w:pPr>
        <w:pStyle w:val="Heading2"/>
        <w:keepNext/>
      </w:pPr>
      <w:r>
        <w:t>2. How it works internally</w:t>
      </w:r>
    </w:p>
    <w:p>
      <w:pPr>
        <w:pStyle w:val="ListNumber"/>
      </w:pPr>
      <w:r>
        <w:t>Producer adds a small message, preferably a pointer to durable payload data.</w:t>
      </w:r>
    </w:p>
    <w:p>
      <w:pPr>
        <w:pStyle w:val="ListNumber"/>
      </w:pPr>
      <w:r>
        <w:t>Consumer polls and receives one or more messages.</w:t>
      </w:r>
    </w:p>
    <w:p>
      <w:pPr>
        <w:pStyle w:val="ListNumber"/>
      </w:pPr>
      <w:r>
        <w:t>The service sets a pop receipt and hides the message until the visibility timeout.</w:t>
      </w:r>
    </w:p>
    <w:p>
      <w:pPr>
        <w:pStyle w:val="ListNumber"/>
      </w:pPr>
      <w:r>
        <w:t>Consumer performs idempotent work and deletes using the current pop receipt.</w:t>
      </w:r>
    </w:p>
    <w:p>
      <w:pPr>
        <w:pStyle w:val="ListNumber"/>
      </w:pPr>
      <w:r>
        <w:t>If it crashes or does not delete, the message becomes visible again and dequeue count increases.</w:t>
      </w:r>
    </w:p>
    <w:p>
      <w:pPr>
        <w:pStyle w:val="ListNumber"/>
      </w:pPr>
      <w:r>
        <w:t>The application usually implements its own poison queue after a dequeue threshold.</w:t>
      </w:r>
    </w:p>
    <w:p>
      <w:pPr>
        <w:pStyle w:val="Heading2"/>
        <w:keepNext/>
      </w:pPr>
      <w:r>
        <w:t>3. Small C# working example</w:t>
      </w:r>
    </w:p>
    <w:p>
      <w:pPr>
        <w:pStyle w:val="CodeBlock"/>
        <w:keepLines/>
        <w:shd w:fill="F2F2F2"/>
      </w:pPr>
      <w:r>
        <w:t>using Azure.Identity;</w:t>
        <w:br/>
        <w:t>using Azure.Storage.Queues;</w:t>
        <w:br/>
        <w:br/>
        <w:t>var queue = new QueueClient(</w:t>
        <w:br/>
        <w:t xml:space="preserve">    new Uri(config["StorageQueue:Uri"]!), new DefaultAzureCredential());</w:t>
        <w:br/>
        <w:t>await queue.CreateIfNotExistsAsync(cancellationToken: ct);</w:t>
        <w:br/>
        <w:br/>
        <w:t>var job = new { JobId = Guid.NewGuid(), BlobName = "input/42.json" };</w:t>
        <w:br/>
        <w:t>await queue.SendMessageAsync(BinaryData.FromObjectAsJson(job), cancellationToken: ct);</w:t>
        <w:br/>
        <w:br/>
        <w:t>var received = await queue.ReceiveMessageAsync(</w:t>
        <w:br/>
        <w:t xml:space="preserve">    visibilityTimeout: TimeSpan.FromMinutes(2), cancellationToken: ct);</w:t>
        <w:br/>
        <w:t>if (received.Value is { } msg)</w:t>
        <w:br/>
        <w:t>{</w:t>
        <w:br/>
        <w:t xml:space="preserve">    await ProcessIdempotentlyAsync(msg.Body, ct);</w:t>
        <w:br/>
        <w:t xml:space="preserve">    await queue.DeleteMessageAsync(msg.MessageId, msg.PopReceipt, ct);</w:t>
        <w:br/>
        <w:t>}</w:t>
      </w:r>
    </w:p>
    <w:tbl>
      <w:tblPr>
        <w:tblW w:type="auto" w:w="0"/>
        <w:jc w:val="center"/>
        <w:tblLayout w:type="autofit"/>
        <w:tblLook w:firstColumn="1" w:firstRow="1" w:lastColumn="0" w:lastRow="0" w:noHBand="0" w:noVBand="1" w:val="04A0"/>
      </w:tblPr>
      <w:tblGrid>
        <w:gridCol w:w="10080"/>
      </w:tblGrid>
      <w:tr>
        <w:tc>
          <w:tcPr>
            <w:tcW w:type="dxa" w:w="10080"/>
            <w:shd w:fill="FFF2CC"/>
            <w:tcMar>
              <w:top w:w="120" w:type="dxa"/>
              <w:start w:w="150" w:type="dxa"/>
              <w:bottom w:w="120" w:type="dxa"/>
              <w:end w:w="150" w:type="dxa"/>
            </w:tcMar>
          </w:tcPr>
          <w:p>
            <w:r>
              <w:rPr>
                <w:b/>
                <w:color w:val="17365D"/>
              </w:rPr>
              <w:t xml:space="preserve">Implementation note  </w:t>
            </w:r>
            <w:r>
              <w:t>Use DefaultAzureCredential locally and managed identity in Azure. Keep endpoints, deployment names, and entity names in configuration. Add timeouts, cancellation tokens, structured logs, metrics, and retry policies before production.</w:t>
            </w:r>
          </w:p>
        </w:tc>
      </w:tr>
    </w:tbl>
    <w:p>
      <w:pPr>
        <w:spacing w:after="0"/>
      </w:pPr>
    </w:p>
    <w:p>
      <w:pPr>
        <w:pStyle w:val="Heading2"/>
        <w:keepNext/>
      </w:pPr>
      <w:r>
        <w:t>4. When to use it</w:t>
      </w:r>
    </w:p>
    <w:p>
      <w:pPr>
        <w:pStyle w:val="ListBullet"/>
      </w:pPr>
      <w:r>
        <w:t>Simple background work, coarse task dispatch, huge inexpensive backlogs, and applications already centered on Azure Storage.</w:t>
      </w:r>
    </w:p>
    <w:p>
      <w:pPr>
        <w:pStyle w:val="ListBullet"/>
      </w:pPr>
      <w:r>
        <w:t>When polling and application-managed poison handling are acceptable.</w:t>
      </w:r>
    </w:p>
    <w:p>
      <w:pPr>
        <w:pStyle w:val="Heading2"/>
        <w:keepNext/>
      </w:pPr>
      <w:r>
        <w:t>5. When not to use it</w:t>
      </w:r>
    </w:p>
    <w:p>
      <w:pPr>
        <w:pStyle w:val="ListBullet"/>
      </w:pPr>
      <w:r>
        <w:t>If you need topics, subscriptions, sessions, transactions, broker DLQ, duplicate detection, or lower-latency push-style processing.</w:t>
      </w:r>
    </w:p>
    <w:p>
      <w:pPr>
        <w:pStyle w:val="ListBullet"/>
      </w:pPr>
      <w:r>
        <w:t>If messages exceed size limits; store payload in Blob and queue a pointer.</w:t>
      </w:r>
    </w:p>
    <w:p>
      <w:pPr>
        <w:pStyle w:val="Heading2"/>
        <w:keepNext/>
      </w:pPr>
      <w:r>
        <w:t>6. Trade-offs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448"/>
            <w:shd w:fill="17365D"/>
            <w:tcMar>
              <w:top w:w="90" w:type="dxa"/>
              <w:start w:w="110" w:type="dxa"/>
              <w:bottom w:w="90" w:type="dxa"/>
              <w:end w:w="110" w:type="dxa"/>
            </w:tcMar>
            <w:vAlign w:val="center"/>
          </w:tcPr>
          <w:p>
            <w:r>
              <w:rPr>
                <w:b/>
                <w:color w:val="FFFFFF"/>
                <w:sz w:val="16"/>
              </w:rPr>
              <w:t>Decision</w:t>
            </w:r>
          </w:p>
        </w:tc>
        <w:tc>
          <w:tcPr>
            <w:tcW w:type="dxa" w:w="3672"/>
            <w:shd w:fill="17365D"/>
            <w:tcMar>
              <w:top w:w="90" w:type="dxa"/>
              <w:start w:w="110" w:type="dxa"/>
              <w:bottom w:w="90" w:type="dxa"/>
              <w:end w:w="110" w:type="dxa"/>
            </w:tcMar>
            <w:vAlign w:val="center"/>
          </w:tcPr>
          <w:p>
            <w:r>
              <w:rPr>
                <w:b/>
                <w:color w:val="FFFFFF"/>
                <w:sz w:val="16"/>
              </w:rPr>
              <w:t>Benefit</w:t>
            </w:r>
          </w:p>
        </w:tc>
        <w:tc>
          <w:tcPr>
            <w:tcW w:type="dxa" w:w="3672"/>
            <w:shd w:fill="17365D"/>
            <w:tcMar>
              <w:top w:w="90" w:type="dxa"/>
              <w:start w:w="110" w:type="dxa"/>
              <w:bottom w:w="90" w:type="dxa"/>
              <w:end w:w="110" w:type="dxa"/>
            </w:tcMar>
            <w:vAlign w:val="center"/>
          </w:tcPr>
          <w:p>
            <w:r>
              <w:rPr>
                <w:b/>
                <w:color w:val="FFFFFF"/>
                <w:sz w:val="16"/>
              </w:rPr>
              <w:t>Cost or risk</w:t>
            </w:r>
          </w:p>
        </w:tc>
      </w:tr>
      <w:tr>
        <w:trPr>
          <w:cantSplit/>
        </w:trPr>
        <w:tc>
          <w:tcPr>
            <w:tcW w:type="dxa" w:w="2448"/>
            <w:tcMar>
              <w:top w:w="90" w:type="dxa"/>
              <w:start w:w="110" w:type="dxa"/>
              <w:bottom w:w="90" w:type="dxa"/>
              <w:end w:w="110" w:type="dxa"/>
            </w:tcMar>
            <w:vAlign w:val="center"/>
          </w:tcPr>
          <w:p>
            <w:r>
              <w:rPr>
                <w:sz w:val="16"/>
              </w:rPr>
              <w:t>Low cost and simplicity</w:t>
            </w:r>
          </w:p>
        </w:tc>
        <w:tc>
          <w:tcPr>
            <w:tcW w:type="dxa" w:w="3672"/>
            <w:tcMar>
              <w:top w:w="90" w:type="dxa"/>
              <w:start w:w="110" w:type="dxa"/>
              <w:bottom w:w="90" w:type="dxa"/>
              <w:end w:w="110" w:type="dxa"/>
            </w:tcMar>
            <w:vAlign w:val="center"/>
          </w:tcPr>
          <w:p>
            <w:r>
              <w:rPr>
                <w:sz w:val="16"/>
              </w:rPr>
              <w:t>Easy operations and large backlog</w:t>
            </w:r>
          </w:p>
        </w:tc>
        <w:tc>
          <w:tcPr>
            <w:tcW w:type="dxa" w:w="3672"/>
            <w:tcMar>
              <w:top w:w="90" w:type="dxa"/>
              <w:start w:w="110" w:type="dxa"/>
              <w:bottom w:w="90" w:type="dxa"/>
              <w:end w:w="110" w:type="dxa"/>
            </w:tcMar>
            <w:vAlign w:val="center"/>
          </w:tcPr>
          <w:p>
            <w:r>
              <w:rPr>
                <w:sz w:val="16"/>
              </w:rPr>
              <w:t>Fewer messaging features</w:t>
            </w:r>
          </w:p>
        </w:tc>
      </w:tr>
      <w:tr>
        <w:trPr>
          <w:cantSplit/>
        </w:trPr>
        <w:tc>
          <w:tcPr>
            <w:tcW w:type="dxa" w:w="2448"/>
            <w:tcMar>
              <w:top w:w="90" w:type="dxa"/>
              <w:start w:w="110" w:type="dxa"/>
              <w:bottom w:w="90" w:type="dxa"/>
              <w:end w:w="110" w:type="dxa"/>
            </w:tcMar>
            <w:vAlign w:val="center"/>
            <w:shd w:fill="F7F9FB"/>
          </w:tcPr>
          <w:p>
            <w:r>
              <w:rPr>
                <w:sz w:val="16"/>
              </w:rPr>
              <w:t>Polling</w:t>
            </w:r>
          </w:p>
        </w:tc>
        <w:tc>
          <w:tcPr>
            <w:tcW w:type="dxa" w:w="3672"/>
            <w:tcMar>
              <w:top w:w="90" w:type="dxa"/>
              <w:start w:w="110" w:type="dxa"/>
              <w:bottom w:w="90" w:type="dxa"/>
              <w:end w:w="110" w:type="dxa"/>
            </w:tcMar>
            <w:vAlign w:val="center"/>
            <w:shd w:fill="F7F9FB"/>
          </w:tcPr>
          <w:p>
            <w:r>
              <w:rPr>
                <w:sz w:val="16"/>
              </w:rPr>
              <w:t>Simple receiver model</w:t>
            </w:r>
          </w:p>
        </w:tc>
        <w:tc>
          <w:tcPr>
            <w:tcW w:type="dxa" w:w="3672"/>
            <w:tcMar>
              <w:top w:w="90" w:type="dxa"/>
              <w:start w:w="110" w:type="dxa"/>
              <w:bottom w:w="90" w:type="dxa"/>
              <w:end w:w="110" w:type="dxa"/>
            </w:tcMar>
            <w:vAlign w:val="center"/>
            <w:shd w:fill="F7F9FB"/>
          </w:tcPr>
          <w:p>
            <w:r>
              <w:rPr>
                <w:sz w:val="16"/>
              </w:rPr>
              <w:t>Empty polling cost and latency</w:t>
            </w:r>
          </w:p>
        </w:tc>
      </w:tr>
      <w:tr>
        <w:trPr>
          <w:cantSplit/>
        </w:trPr>
        <w:tc>
          <w:tcPr>
            <w:tcW w:type="dxa" w:w="2448"/>
            <w:tcMar>
              <w:top w:w="90" w:type="dxa"/>
              <w:start w:w="110" w:type="dxa"/>
              <w:bottom w:w="90" w:type="dxa"/>
              <w:end w:w="110" w:type="dxa"/>
            </w:tcMar>
            <w:vAlign w:val="center"/>
          </w:tcPr>
          <w:p>
            <w:r>
              <w:rPr>
                <w:sz w:val="16"/>
              </w:rPr>
              <w:t>Visibility timeout</w:t>
            </w:r>
          </w:p>
        </w:tc>
        <w:tc>
          <w:tcPr>
            <w:tcW w:type="dxa" w:w="3672"/>
            <w:tcMar>
              <w:top w:w="90" w:type="dxa"/>
              <w:start w:w="110" w:type="dxa"/>
              <w:bottom w:w="90" w:type="dxa"/>
              <w:end w:w="110" w:type="dxa"/>
            </w:tcMar>
            <w:vAlign w:val="center"/>
          </w:tcPr>
          <w:p>
            <w:r>
              <w:rPr>
                <w:sz w:val="16"/>
              </w:rPr>
              <w:t>Crash recovery</w:t>
            </w:r>
          </w:p>
        </w:tc>
        <w:tc>
          <w:tcPr>
            <w:tcW w:type="dxa" w:w="3672"/>
            <w:tcMar>
              <w:top w:w="90" w:type="dxa"/>
              <w:start w:w="110" w:type="dxa"/>
              <w:bottom w:w="90" w:type="dxa"/>
              <w:end w:w="110" w:type="dxa"/>
            </w:tcMar>
            <w:vAlign w:val="center"/>
          </w:tcPr>
          <w:p>
            <w:r>
              <w:rPr>
                <w:sz w:val="16"/>
              </w:rPr>
              <w:t>Duplicates when work exceeds timeout</w:t>
            </w:r>
          </w:p>
        </w:tc>
      </w:tr>
      <w:tr>
        <w:trPr>
          <w:cantSplit/>
        </w:trPr>
        <w:tc>
          <w:tcPr>
            <w:tcW w:type="dxa" w:w="2448"/>
            <w:tcMar>
              <w:top w:w="90" w:type="dxa"/>
              <w:start w:w="110" w:type="dxa"/>
              <w:bottom w:w="90" w:type="dxa"/>
              <w:end w:w="110" w:type="dxa"/>
            </w:tcMar>
            <w:vAlign w:val="center"/>
            <w:shd w:fill="F7F9FB"/>
          </w:tcPr>
          <w:p>
            <w:r>
              <w:rPr>
                <w:sz w:val="16"/>
              </w:rPr>
              <w:t>Pointer message</w:t>
            </w:r>
          </w:p>
        </w:tc>
        <w:tc>
          <w:tcPr>
            <w:tcW w:type="dxa" w:w="3672"/>
            <w:tcMar>
              <w:top w:w="90" w:type="dxa"/>
              <w:start w:w="110" w:type="dxa"/>
              <w:bottom w:w="90" w:type="dxa"/>
              <w:end w:w="110" w:type="dxa"/>
            </w:tcMar>
            <w:vAlign w:val="center"/>
            <w:shd w:fill="F7F9FB"/>
          </w:tcPr>
          <w:p>
            <w:r>
              <w:rPr>
                <w:sz w:val="16"/>
              </w:rPr>
              <w:t>Supports large durable payloads</w:t>
            </w:r>
          </w:p>
        </w:tc>
        <w:tc>
          <w:tcPr>
            <w:tcW w:type="dxa" w:w="3672"/>
            <w:tcMar>
              <w:top w:w="90" w:type="dxa"/>
              <w:start w:w="110" w:type="dxa"/>
              <w:bottom w:w="90" w:type="dxa"/>
              <w:end w:w="110" w:type="dxa"/>
            </w:tcMar>
            <w:vAlign w:val="center"/>
            <w:shd w:fill="F7F9FB"/>
          </w:tcPr>
          <w:p>
            <w:r>
              <w:rPr>
                <w:sz w:val="16"/>
              </w:rPr>
              <w:t>Two-resource consistency and cleanup</w:t>
            </w:r>
          </w:p>
        </w:tc>
      </w:tr>
    </w:tbl>
    <w:p>
      <w:pPr>
        <w:spacing w:after="0"/>
      </w:pPr>
    </w:p>
    <w:p>
      <w:pPr>
        <w:pStyle w:val="Heading2"/>
        <w:keepNext/>
      </w:pPr>
      <w:r>
        <w:t>7. Production issues and strong interview answer</w:t>
      </w:r>
    </w:p>
    <w:p>
      <w:pPr>
        <w:pStyle w:val="Heading3"/>
        <w:keepNext/>
      </w:pPr>
      <w:r>
        <w:t>Long job processed twice</w:t>
      </w:r>
    </w:p>
    <w:p>
      <w:r>
        <w:t>The visibility timeout expired before a video conversion completed.</w:t>
      </w:r>
    </w:p>
    <w:p>
      <w:r>
        <w:rPr>
          <w:b/>
        </w:rPr>
        <w:t>Fix:</w:t>
      </w:r>
      <w:r>
        <w:t xml:space="preserve"> Renewed message visibility during work, used idempotent output names, and deleted only after durable success.</w:t>
      </w:r>
    </w:p>
    <w:p>
      <w:pPr>
        <w:pStyle w:val="Heading3"/>
        <w:keepNext/>
      </w:pPr>
      <w:r>
        <w:t>Poison message looped forever</w:t>
      </w:r>
    </w:p>
    <w:p>
      <w:r>
        <w:t>No dequeue-count policy moved malformed messages aside.</w:t>
      </w:r>
    </w:p>
    <w:p>
      <w:r>
        <w:rPr>
          <w:b/>
        </w:rPr>
        <w:t>Fix:</w:t>
      </w:r>
      <w:r>
        <w:t xml:space="preserve"> Moved messages exceeding a threshold to a poison queue with error metadata and added alerts plus replay tooling.</w:t>
      </w:r>
    </w:p>
    <w:p>
      <w:pPr>
        <w:pStyle w:val="Heading3"/>
        <w:keepNext/>
      </w:pPr>
      <w:r>
        <w:t>Storage account throttled</w:t>
      </w:r>
    </w:p>
    <w:p>
      <w:r>
        <w:t>Queues, blobs, and tables shared one hot account.</w:t>
      </w:r>
    </w:p>
    <w:p>
      <w:r>
        <w:rPr>
          <w:b/>
        </w:rPr>
        <w:t>Fix:</w:t>
      </w:r>
      <w:r>
        <w:t xml:space="preserve"> Separated workloads across accounts, respected service limits, batched operations, and used randomized backoff.</w:t>
      </w:r>
    </w:p>
    <w:p>
      <w:pPr>
        <w:pStyle w:val="Heading2"/>
        <w:keepNext/>
      </w:pPr>
      <w:r>
        <w:t>8. Interview questions</w:t>
      </w:r>
    </w:p>
    <w:p>
      <w:pPr>
        <w:pStyle w:val="Heading3"/>
        <w:keepNext/>
      </w:pPr>
      <w:r>
        <w:t>Q: Storage Queue versus Service Bus?</w:t>
      </w:r>
    </w:p>
    <w:p>
      <w:r>
        <w:rPr>
          <w:b/>
        </w:rPr>
        <w:t>Answer:</w:t>
      </w:r>
      <w:r>
        <w:t xml:space="preserve"> Storage Queue is simpler and inexpensive for large backlogs. Service Bus adds enterprise features such as topics, subscriptions, sessions, transactions, broker DLQ, duplicate detection, and richer settlement.</w:t>
      </w:r>
    </w:p>
    <w:p>
      <w:pPr>
        <w:pStyle w:val="Heading3"/>
        <w:keepNext/>
      </w:pPr>
      <w:r>
        <w:t>Q: What is visibility timeout?</w:t>
      </w:r>
    </w:p>
    <w:p>
      <w:r>
        <w:rPr>
          <w:b/>
        </w:rPr>
        <w:t>Answer:</w:t>
      </w:r>
      <w:r>
        <w:t xml:space="preserve"> The period after receive during which other consumers cannot see the message. If the consumer does not delete or renew it, the message becomes visible and may be processed again.</w:t>
      </w:r>
    </w:p>
    <w:p>
      <w:pPr>
        <w:pStyle w:val="Heading3"/>
        <w:keepNext/>
      </w:pPr>
      <w:r>
        <w:t>Q: How do you handle poison messages?</w:t>
      </w:r>
    </w:p>
    <w:p>
      <w:r>
        <w:rPr>
          <w:b/>
        </w:rPr>
        <w:t>Answer:</w:t>
      </w:r>
      <w:r>
        <w:t xml:space="preserve"> Check dequeue count, capture the failure reason, move the message to a dedicated poison queue after a threshold, alert, fix safely, and replay with idempotency.</w:t>
      </w:r>
    </w:p>
    <w:p>
      <w:r>
        <w:br w:type="page"/>
      </w:r>
    </w:p>
    <w:p>
      <w:pPr>
        <w:pStyle w:val="Heading1"/>
        <w:keepNext/>
      </w:pPr>
      <w:r>
        <w:t>Module 8: Azure Managed Redis</w:t>
      </w:r>
    </w:p>
    <w:tbl>
      <w:tblPr>
        <w:tblW w:type="auto" w:w="0"/>
        <w:jc w:val="center"/>
        <w:tblLayout w:type="autofit"/>
        <w:tblLook w:firstColumn="1" w:firstRow="1" w:lastColumn="0" w:lastRow="0" w:noHBand="0" w:noVBand="1" w:val="04A0"/>
      </w:tblPr>
      <w:tblGrid>
        <w:gridCol w:w="10080"/>
      </w:tblGrid>
      <w:tr>
        <w:tc>
          <w:tcPr>
            <w:tcW w:type="dxa" w:w="10080"/>
            <w:shd w:fill="E2F0D9"/>
            <w:tcMar>
              <w:top w:w="120" w:type="dxa"/>
              <w:start w:w="150" w:type="dxa"/>
              <w:bottom w:w="120" w:type="dxa"/>
              <w:end w:w="150" w:type="dxa"/>
            </w:tcMar>
          </w:tcPr>
          <w:p>
            <w:r>
              <w:rPr>
                <w:b/>
                <w:color w:val="17365D"/>
              </w:rPr>
              <w:t xml:space="preserve">Learning objective  </w:t>
            </w:r>
            <w:r>
              <w:t>Use Redis safely for cache-aside, sessions, rate limiting, locks, semantic caching, and hot data while avoiding stampede and stale-data failures.</w:t>
            </w:r>
          </w:p>
        </w:tc>
      </w:tr>
    </w:tbl>
    <w:p>
      <w:pPr>
        <w:spacing w:after="0"/>
      </w:pPr>
    </w:p>
    <w:p>
      <w:pPr>
        <w:pStyle w:val="Heading2"/>
        <w:keepNext/>
      </w:pPr>
      <w:r>
        <w:t>1. Concept</w:t>
      </w:r>
    </w:p>
    <w:p>
      <w:r>
        <w:t>Azure Managed Redis is a managed in-memory data store based on Redis Enterprise. It provides very low latency for caches and data structures and can also support vectors and semantic caching. Redis improves speed but normally remains a derived-data layer, not the sole system of record. Interviewers may still say Azure Cache for Redis, so clarify the deployed product and migration context.</w:t>
      </w:r>
    </w:p>
    <w:p>
      <w:pPr>
        <w:pStyle w:val="Heading2"/>
        <w:keepNext/>
      </w:pPr>
      <w:r>
        <w:t>2. How it works internally</w:t>
      </w:r>
    </w:p>
    <w:p>
      <w:pPr>
        <w:pStyle w:val="ListNumber"/>
      </w:pPr>
      <w:r>
        <w:t>Client establishes multiplexed connections; create and reuse a ConnectionMultiplexer rather than opening per request.</w:t>
      </w:r>
    </w:p>
    <w:p>
      <w:pPr>
        <w:pStyle w:val="ListNumber"/>
      </w:pPr>
      <w:r>
        <w:t>Keys are mapped to shards in clustered deployments.</w:t>
      </w:r>
    </w:p>
    <w:p>
      <w:pPr>
        <w:pStyle w:val="ListNumber"/>
      </w:pPr>
      <w:r>
        <w:t>Cache-aside reads Redis first; on miss, the app reads the authoritative store and writes with TTL.</w:t>
      </w:r>
    </w:p>
    <w:p>
      <w:pPr>
        <w:pStyle w:val="ListNumber"/>
      </w:pPr>
      <w:r>
        <w:t>Expiration and eviction remove entries based on time and memory policy.</w:t>
      </w:r>
    </w:p>
    <w:p>
      <w:pPr>
        <w:pStyle w:val="ListNumber"/>
      </w:pPr>
      <w:r>
        <w:t>Replication and failover improve availability but can create short reconnect windows.</w:t>
      </w:r>
    </w:p>
    <w:p>
      <w:pPr>
        <w:pStyle w:val="ListNumber"/>
      </w:pPr>
      <w:r>
        <w:t>Pub/sub is ephemeral and not a durable work queue. Streams provide different semantics but require deliberate operations.</w:t>
      </w:r>
    </w:p>
    <w:p>
      <w:pPr>
        <w:pStyle w:val="ListNumber"/>
      </w:pPr>
      <w:r>
        <w:t>Semantic cache stores embeddings or normalized prompt signatures and reuses answers only when safety, tenant, model, and freshness constraints match.</w:t>
      </w:r>
    </w:p>
    <w:p>
      <w:pPr>
        <w:pStyle w:val="Heading2"/>
        <w:keepNext/>
      </w:pPr>
      <w:r>
        <w:t>3. Small C# working example</w:t>
      </w:r>
    </w:p>
    <w:p>
      <w:pPr>
        <w:pStyle w:val="CodeBlock"/>
        <w:keepLines/>
        <w:shd w:fill="F2F2F2"/>
      </w:pPr>
      <w:r>
        <w:t>using StackExchange.Redis;</w:t>
        <w:br/>
        <w:br/>
        <w:t>// Register once as a singleton.</w:t>
        <w:br/>
        <w:t>var mux = await ConnectionMultiplexer.ConnectAsync(config["Redis:ConnectionString"]!);</w:t>
        <w:br/>
        <w:t>IDatabase cache = mux.GetDatabase();</w:t>
        <w:br/>
        <w:br/>
        <w:t>async Task&lt;Product&gt; GetProductAsync(string id, CancellationToken ct)</w:t>
        <w:br/>
        <w:t>{</w:t>
        <w:br/>
        <w:t xml:space="preserve">    string key = $"product:v2:{id}";</w:t>
        <w:br/>
        <w:t xml:space="preserve">    RedisValue cached = await cache.StringGetAsync(key);</w:t>
        <w:br/>
        <w:t xml:space="preserve">    if (cached.HasValue) return JsonSerializer.Deserialize&lt;Product&gt;(cached!)!;</w:t>
        <w:br/>
        <w:br/>
        <w:t xml:space="preserve">    Product product = await repository.GetAsync(id, ct); // source of truth</w:t>
        <w:br/>
        <w:t xml:space="preserve">    var ttl = TimeSpan.FromMinutes(5) + TimeSpan.FromSeconds(Random.Shared.Next(0, 45));</w:t>
        <w:br/>
        <w:t xml:space="preserve">    await cache.StringSetAsync(key, JsonSerializer.Serialize(product), ttl);</w:t>
        <w:br/>
        <w:t xml:space="preserve">    return product;</w:t>
        <w:br/>
        <w:t>}</w:t>
      </w:r>
    </w:p>
    <w:tbl>
      <w:tblPr>
        <w:tblW w:type="auto" w:w="0"/>
        <w:jc w:val="center"/>
        <w:tblLayout w:type="autofit"/>
        <w:tblLook w:firstColumn="1" w:firstRow="1" w:lastColumn="0" w:lastRow="0" w:noHBand="0" w:noVBand="1" w:val="04A0"/>
      </w:tblPr>
      <w:tblGrid>
        <w:gridCol w:w="10080"/>
      </w:tblGrid>
      <w:tr>
        <w:tc>
          <w:tcPr>
            <w:tcW w:type="dxa" w:w="10080"/>
            <w:shd w:fill="FFF2CC"/>
            <w:tcMar>
              <w:top w:w="120" w:type="dxa"/>
              <w:start w:w="150" w:type="dxa"/>
              <w:bottom w:w="120" w:type="dxa"/>
              <w:end w:w="150" w:type="dxa"/>
            </w:tcMar>
          </w:tcPr>
          <w:p>
            <w:r>
              <w:rPr>
                <w:b/>
                <w:color w:val="17365D"/>
              </w:rPr>
              <w:t xml:space="preserve">Implementation note  </w:t>
            </w:r>
            <w:r>
              <w:t>Use DefaultAzureCredential locally and managed identity in Azure. Keep endpoints, deployment names, and entity names in configuration. Add timeouts, cancellation tokens, structured logs, metrics, and retry policies before production.</w:t>
            </w:r>
          </w:p>
        </w:tc>
      </w:tr>
    </w:tbl>
    <w:p>
      <w:pPr>
        <w:spacing w:after="0"/>
      </w:pPr>
    </w:p>
    <w:p>
      <w:pPr>
        <w:pStyle w:val="Heading2"/>
        <w:keepNext/>
      </w:pPr>
      <w:r>
        <w:t>4. When to use it</w:t>
      </w:r>
    </w:p>
    <w:p>
      <w:pPr>
        <w:pStyle w:val="ListBullet"/>
      </w:pPr>
      <w:r>
        <w:t>Read-heavy hot data, sessions, distributed counters, leaderboards, short-lived tokens, rate-limit state, and safe semantic response caches.</w:t>
      </w:r>
    </w:p>
    <w:p>
      <w:pPr>
        <w:pStyle w:val="ListBullet"/>
      </w:pPr>
      <w:r>
        <w:t>Reducing database load and tail latency when some staleness is acceptable.</w:t>
      </w:r>
    </w:p>
    <w:p>
      <w:pPr>
        <w:pStyle w:val="Heading2"/>
        <w:keepNext/>
      </w:pPr>
      <w:r>
        <w:t>5. When not to use it</w:t>
      </w:r>
    </w:p>
    <w:p>
      <w:pPr>
        <w:pStyle w:val="ListBullet"/>
      </w:pPr>
      <w:r>
        <w:t>As the only durable source of truth for critical records unless persistence and loss semantics are explicitly accepted.</w:t>
      </w:r>
    </w:p>
    <w:p>
      <w:pPr>
        <w:pStyle w:val="ListBullet"/>
      </w:pPr>
      <w:r>
        <w:t>For large cold datasets, complex relational queries, or durable enterprise messaging.</w:t>
      </w:r>
    </w:p>
    <w:p>
      <w:pPr>
        <w:pStyle w:val="ListBullet"/>
      </w:pPr>
      <w:r>
        <w:t>For caching personalized or security-sensitive answers without tenant and policy isolation.</w:t>
      </w:r>
    </w:p>
    <w:p>
      <w:pPr>
        <w:pStyle w:val="Heading2"/>
        <w:keepNext/>
      </w:pPr>
      <w:r>
        <w:t>6. Trade-offs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448"/>
            <w:shd w:fill="17365D"/>
            <w:tcMar>
              <w:top w:w="90" w:type="dxa"/>
              <w:start w:w="110" w:type="dxa"/>
              <w:bottom w:w="90" w:type="dxa"/>
              <w:end w:w="110" w:type="dxa"/>
            </w:tcMar>
            <w:vAlign w:val="center"/>
          </w:tcPr>
          <w:p>
            <w:r>
              <w:rPr>
                <w:b/>
                <w:color w:val="FFFFFF"/>
                <w:sz w:val="16"/>
              </w:rPr>
              <w:t>Decision</w:t>
            </w:r>
          </w:p>
        </w:tc>
        <w:tc>
          <w:tcPr>
            <w:tcW w:type="dxa" w:w="3672"/>
            <w:shd w:fill="17365D"/>
            <w:tcMar>
              <w:top w:w="90" w:type="dxa"/>
              <w:start w:w="110" w:type="dxa"/>
              <w:bottom w:w="90" w:type="dxa"/>
              <w:end w:w="110" w:type="dxa"/>
            </w:tcMar>
            <w:vAlign w:val="center"/>
          </w:tcPr>
          <w:p>
            <w:r>
              <w:rPr>
                <w:b/>
                <w:color w:val="FFFFFF"/>
                <w:sz w:val="16"/>
              </w:rPr>
              <w:t>Benefit</w:t>
            </w:r>
          </w:p>
        </w:tc>
        <w:tc>
          <w:tcPr>
            <w:tcW w:type="dxa" w:w="3672"/>
            <w:shd w:fill="17365D"/>
            <w:tcMar>
              <w:top w:w="90" w:type="dxa"/>
              <w:start w:w="110" w:type="dxa"/>
              <w:bottom w:w="90" w:type="dxa"/>
              <w:end w:w="110" w:type="dxa"/>
            </w:tcMar>
            <w:vAlign w:val="center"/>
          </w:tcPr>
          <w:p>
            <w:r>
              <w:rPr>
                <w:b/>
                <w:color w:val="FFFFFF"/>
                <w:sz w:val="16"/>
              </w:rPr>
              <w:t>Cost or risk</w:t>
            </w:r>
          </w:p>
        </w:tc>
      </w:tr>
      <w:tr>
        <w:trPr>
          <w:cantSplit/>
        </w:trPr>
        <w:tc>
          <w:tcPr>
            <w:tcW w:type="dxa" w:w="2448"/>
            <w:tcMar>
              <w:top w:w="90" w:type="dxa"/>
              <w:start w:w="110" w:type="dxa"/>
              <w:bottom w:w="90" w:type="dxa"/>
              <w:end w:w="110" w:type="dxa"/>
            </w:tcMar>
            <w:vAlign w:val="center"/>
          </w:tcPr>
          <w:p>
            <w:r>
              <w:rPr>
                <w:sz w:val="16"/>
              </w:rPr>
              <w:t>Cache-aside</w:t>
            </w:r>
          </w:p>
        </w:tc>
        <w:tc>
          <w:tcPr>
            <w:tcW w:type="dxa" w:w="3672"/>
            <w:tcMar>
              <w:top w:w="90" w:type="dxa"/>
              <w:start w:w="110" w:type="dxa"/>
              <w:bottom w:w="90" w:type="dxa"/>
              <w:end w:w="110" w:type="dxa"/>
            </w:tcMar>
            <w:vAlign w:val="center"/>
          </w:tcPr>
          <w:p>
            <w:r>
              <w:rPr>
                <w:sz w:val="16"/>
              </w:rPr>
              <w:t>Simple and resilient to cache loss</w:t>
            </w:r>
          </w:p>
        </w:tc>
        <w:tc>
          <w:tcPr>
            <w:tcW w:type="dxa" w:w="3672"/>
            <w:tcMar>
              <w:top w:w="90" w:type="dxa"/>
              <w:start w:w="110" w:type="dxa"/>
              <w:bottom w:w="90" w:type="dxa"/>
              <w:end w:w="110" w:type="dxa"/>
            </w:tcMar>
            <w:vAlign w:val="center"/>
          </w:tcPr>
          <w:p>
            <w:r>
              <w:rPr>
                <w:sz w:val="16"/>
              </w:rPr>
              <w:t>Stale data and miss stampede</w:t>
            </w:r>
          </w:p>
        </w:tc>
      </w:tr>
      <w:tr>
        <w:trPr>
          <w:cantSplit/>
        </w:trPr>
        <w:tc>
          <w:tcPr>
            <w:tcW w:type="dxa" w:w="2448"/>
            <w:tcMar>
              <w:top w:w="90" w:type="dxa"/>
              <w:start w:w="110" w:type="dxa"/>
              <w:bottom w:w="90" w:type="dxa"/>
              <w:end w:w="110" w:type="dxa"/>
            </w:tcMar>
            <w:vAlign w:val="center"/>
            <w:shd w:fill="F7F9FB"/>
          </w:tcPr>
          <w:p>
            <w:r>
              <w:rPr>
                <w:sz w:val="16"/>
              </w:rPr>
              <w:t>Write-through</w:t>
            </w:r>
          </w:p>
        </w:tc>
        <w:tc>
          <w:tcPr>
            <w:tcW w:type="dxa" w:w="3672"/>
            <w:tcMar>
              <w:top w:w="90" w:type="dxa"/>
              <w:start w:w="110" w:type="dxa"/>
              <w:bottom w:w="90" w:type="dxa"/>
              <w:end w:w="110" w:type="dxa"/>
            </w:tcMar>
            <w:vAlign w:val="center"/>
            <w:shd w:fill="F7F9FB"/>
          </w:tcPr>
          <w:p>
            <w:r>
              <w:rPr>
                <w:sz w:val="16"/>
              </w:rPr>
              <w:t>Cache stays warm</w:t>
            </w:r>
          </w:p>
        </w:tc>
        <w:tc>
          <w:tcPr>
            <w:tcW w:type="dxa" w:w="3672"/>
            <w:tcMar>
              <w:top w:w="90" w:type="dxa"/>
              <w:start w:w="110" w:type="dxa"/>
              <w:bottom w:w="90" w:type="dxa"/>
              <w:end w:w="110" w:type="dxa"/>
            </w:tcMar>
            <w:vAlign w:val="center"/>
            <w:shd w:fill="F7F9FB"/>
          </w:tcPr>
          <w:p>
            <w:r>
              <w:rPr>
                <w:sz w:val="16"/>
              </w:rPr>
              <w:t>Higher write latency and coupling</w:t>
            </w:r>
          </w:p>
        </w:tc>
      </w:tr>
      <w:tr>
        <w:trPr>
          <w:cantSplit/>
        </w:trPr>
        <w:tc>
          <w:tcPr>
            <w:tcW w:type="dxa" w:w="2448"/>
            <w:tcMar>
              <w:top w:w="90" w:type="dxa"/>
              <w:start w:w="110" w:type="dxa"/>
              <w:bottom w:w="90" w:type="dxa"/>
              <w:end w:w="110" w:type="dxa"/>
            </w:tcMar>
            <w:vAlign w:val="center"/>
          </w:tcPr>
          <w:p>
            <w:r>
              <w:rPr>
                <w:sz w:val="16"/>
              </w:rPr>
              <w:t>Long TTL</w:t>
            </w:r>
          </w:p>
        </w:tc>
        <w:tc>
          <w:tcPr>
            <w:tcW w:type="dxa" w:w="3672"/>
            <w:tcMar>
              <w:top w:w="90" w:type="dxa"/>
              <w:start w:w="110" w:type="dxa"/>
              <w:bottom w:w="90" w:type="dxa"/>
              <w:end w:w="110" w:type="dxa"/>
            </w:tcMar>
            <w:vAlign w:val="center"/>
          </w:tcPr>
          <w:p>
            <w:r>
              <w:rPr>
                <w:sz w:val="16"/>
              </w:rPr>
              <w:t>High hit rate</w:t>
            </w:r>
          </w:p>
        </w:tc>
        <w:tc>
          <w:tcPr>
            <w:tcW w:type="dxa" w:w="3672"/>
            <w:tcMar>
              <w:top w:w="90" w:type="dxa"/>
              <w:start w:w="110" w:type="dxa"/>
              <w:bottom w:w="90" w:type="dxa"/>
              <w:end w:w="110" w:type="dxa"/>
            </w:tcMar>
            <w:vAlign w:val="center"/>
          </w:tcPr>
          <w:p>
            <w:r>
              <w:rPr>
                <w:sz w:val="16"/>
              </w:rPr>
              <w:t>Staleness and memory pressure</w:t>
            </w:r>
          </w:p>
        </w:tc>
      </w:tr>
      <w:tr>
        <w:trPr>
          <w:cantSplit/>
        </w:trPr>
        <w:tc>
          <w:tcPr>
            <w:tcW w:type="dxa" w:w="2448"/>
            <w:tcMar>
              <w:top w:w="90" w:type="dxa"/>
              <w:start w:w="110" w:type="dxa"/>
              <w:bottom w:w="90" w:type="dxa"/>
              <w:end w:w="110" w:type="dxa"/>
            </w:tcMar>
            <w:vAlign w:val="center"/>
            <w:shd w:fill="F7F9FB"/>
          </w:tcPr>
          <w:p>
            <w:r>
              <w:rPr>
                <w:sz w:val="16"/>
              </w:rPr>
              <w:t>Short TTL</w:t>
            </w:r>
          </w:p>
        </w:tc>
        <w:tc>
          <w:tcPr>
            <w:tcW w:type="dxa" w:w="3672"/>
            <w:tcMar>
              <w:top w:w="90" w:type="dxa"/>
              <w:start w:w="110" w:type="dxa"/>
              <w:bottom w:w="90" w:type="dxa"/>
              <w:end w:w="110" w:type="dxa"/>
            </w:tcMar>
            <w:vAlign w:val="center"/>
            <w:shd w:fill="F7F9FB"/>
          </w:tcPr>
          <w:p>
            <w:r>
              <w:rPr>
                <w:sz w:val="16"/>
              </w:rPr>
              <w:t>Fresh data</w:t>
            </w:r>
          </w:p>
        </w:tc>
        <w:tc>
          <w:tcPr>
            <w:tcW w:type="dxa" w:w="3672"/>
            <w:tcMar>
              <w:top w:w="90" w:type="dxa"/>
              <w:start w:w="110" w:type="dxa"/>
              <w:bottom w:w="90" w:type="dxa"/>
              <w:end w:w="110" w:type="dxa"/>
            </w:tcMar>
            <w:vAlign w:val="center"/>
            <w:shd w:fill="F7F9FB"/>
          </w:tcPr>
          <w:p>
            <w:r>
              <w:rPr>
                <w:sz w:val="16"/>
              </w:rPr>
              <w:t>More misses and backend load</w:t>
            </w:r>
          </w:p>
        </w:tc>
      </w:tr>
      <w:tr>
        <w:trPr>
          <w:cantSplit/>
        </w:trPr>
        <w:tc>
          <w:tcPr>
            <w:tcW w:type="dxa" w:w="2448"/>
            <w:tcMar>
              <w:top w:w="90" w:type="dxa"/>
              <w:start w:w="110" w:type="dxa"/>
              <w:bottom w:w="90" w:type="dxa"/>
              <w:end w:w="110" w:type="dxa"/>
            </w:tcMar>
            <w:vAlign w:val="center"/>
          </w:tcPr>
          <w:p>
            <w:r>
              <w:rPr>
                <w:sz w:val="16"/>
              </w:rPr>
              <w:t>Distributed lock</w:t>
            </w:r>
          </w:p>
        </w:tc>
        <w:tc>
          <w:tcPr>
            <w:tcW w:type="dxa" w:w="3672"/>
            <w:tcMar>
              <w:top w:w="90" w:type="dxa"/>
              <w:start w:w="110" w:type="dxa"/>
              <w:bottom w:w="90" w:type="dxa"/>
              <w:end w:w="110" w:type="dxa"/>
            </w:tcMar>
            <w:vAlign w:val="center"/>
          </w:tcPr>
          <w:p>
            <w:r>
              <w:rPr>
                <w:sz w:val="16"/>
              </w:rPr>
              <w:t>Coordinates rare work</w:t>
            </w:r>
          </w:p>
        </w:tc>
        <w:tc>
          <w:tcPr>
            <w:tcW w:type="dxa" w:w="3672"/>
            <w:tcMar>
              <w:top w:w="90" w:type="dxa"/>
              <w:start w:w="110" w:type="dxa"/>
              <w:bottom w:w="90" w:type="dxa"/>
              <w:end w:w="110" w:type="dxa"/>
            </w:tcMar>
            <w:vAlign w:val="center"/>
          </w:tcPr>
          <w:p>
            <w:r>
              <w:rPr>
                <w:sz w:val="16"/>
              </w:rPr>
              <w:t>Lease expiry, fencing, and correctness complexity</w:t>
            </w:r>
          </w:p>
        </w:tc>
      </w:tr>
    </w:tbl>
    <w:p>
      <w:pPr>
        <w:spacing w:after="0"/>
      </w:pPr>
    </w:p>
    <w:p>
      <w:pPr>
        <w:pStyle w:val="Heading2"/>
        <w:keepNext/>
      </w:pPr>
      <w:r>
        <w:t>7. Production issues and strong interview answer</w:t>
      </w:r>
    </w:p>
    <w:p>
      <w:pPr>
        <w:pStyle w:val="Heading3"/>
        <w:keepNext/>
      </w:pPr>
      <w:r>
        <w:t>Database outage followed cache expiry</w:t>
      </w:r>
    </w:p>
    <w:p>
      <w:r>
        <w:t>Thousands of keys expired together and all requests hit the database.</w:t>
      </w:r>
    </w:p>
    <w:p>
      <w:r>
        <w:rPr>
          <w:b/>
        </w:rPr>
        <w:t>Fix:</w:t>
      </w:r>
      <w:r>
        <w:t xml:space="preserve"> Added TTL jitter, request coalescing or single-flight, stale-while-revalidate, warm-up for hot keys, and backend circuit breaking.</w:t>
      </w:r>
    </w:p>
    <w:p>
      <w:pPr>
        <w:pStyle w:val="Heading3"/>
        <w:keepNext/>
      </w:pPr>
      <w:r>
        <w:t>Latency spikes and timeouts</w:t>
      </w:r>
    </w:p>
    <w:p>
      <w:r>
        <w:t>The application created a new connection per request and performed large blocking operations.</w:t>
      </w:r>
    </w:p>
    <w:p>
      <w:r>
        <w:rPr>
          <w:b/>
        </w:rPr>
        <w:t>Fix:</w:t>
      </w:r>
      <w:r>
        <w:t xml:space="preserve"> Reused ConnectionMultiplexer, avoided KEYS and oversized values, bounded timeouts, monitored server/client load, and used async pipelining.</w:t>
      </w:r>
    </w:p>
    <w:p>
      <w:pPr>
        <w:pStyle w:val="Heading3"/>
        <w:keepNext/>
      </w:pPr>
      <w:r>
        <w:t>Users received another tenant answer</w:t>
      </w:r>
    </w:p>
    <w:p>
      <w:r>
        <w:t>A semantic cache key omitted tenant and authorization context.</w:t>
      </w:r>
    </w:p>
    <w:p>
      <w:r>
        <w:rPr>
          <w:b/>
        </w:rPr>
        <w:t>Fix:</w:t>
      </w:r>
      <w:r>
        <w:t xml:space="preserve"> Included tenant, model, system-prompt version, safety policy, and data version in the key; encrypted sensitive values and disabled unsafe caching.</w:t>
      </w:r>
    </w:p>
    <w:p>
      <w:pPr>
        <w:pStyle w:val="Heading2"/>
        <w:keepNext/>
      </w:pPr>
      <w:r>
        <w:t>8. Interview questions</w:t>
      </w:r>
    </w:p>
    <w:p>
      <w:pPr>
        <w:pStyle w:val="Heading3"/>
        <w:keepNext/>
      </w:pPr>
      <w:r>
        <w:t>Q: Why reuse ConnectionMultiplexer?</w:t>
      </w:r>
    </w:p>
    <w:p>
      <w:r>
        <w:rPr>
          <w:b/>
        </w:rPr>
        <w:t>Answer:</w:t>
      </w:r>
      <w:r>
        <w:t xml:space="preserve"> It is designed to multiplex many operations over managed connections. Creating one per request causes connection storms, socket pressure, and poor latency.</w:t>
      </w:r>
    </w:p>
    <w:p>
      <w:pPr>
        <w:pStyle w:val="Heading3"/>
        <w:keepNext/>
      </w:pPr>
      <w:r>
        <w:t>Q: How do you prevent cache stampede?</w:t>
      </w:r>
    </w:p>
    <w:p>
      <w:r>
        <w:rPr>
          <w:b/>
        </w:rPr>
        <w:t>Answer:</w:t>
      </w:r>
      <w:r>
        <w:t xml:space="preserve"> Use TTL jitter, single-flight per key, stale-while-revalidate, proactive refresh for hot keys, and circuit breakers to protect the authoritative store.</w:t>
      </w:r>
    </w:p>
    <w:p>
      <w:pPr>
        <w:pStyle w:val="Heading3"/>
        <w:keepNext/>
      </w:pPr>
      <w:r>
        <w:t>Q: Can Redis be a message broker?</w:t>
      </w:r>
    </w:p>
    <w:p>
      <w:r>
        <w:rPr>
          <w:b/>
        </w:rPr>
        <w:t>Answer:</w:t>
      </w:r>
      <w:r>
        <w:t xml:space="preserve"> It has pub/sub and streams, but I compare durability, replay, ordering, consumer semantics, and operational guarantees before replacing Service Bus or Event Hubs. Pub/sub alone is ephemeral.</w:t>
      </w:r>
    </w:p>
    <w:p>
      <w:r>
        <w:br w:type="page"/>
      </w:r>
    </w:p>
    <w:p>
      <w:pPr>
        <w:pStyle w:val="Heading1"/>
        <w:keepNext/>
      </w:pPr>
      <w:r>
        <w:t>Module 9: Azure API Management (APIM)</w:t>
      </w:r>
    </w:p>
    <w:tbl>
      <w:tblPr>
        <w:tblW w:type="auto" w:w="0"/>
        <w:jc w:val="center"/>
        <w:tblLayout w:type="autofit"/>
        <w:tblLook w:firstColumn="1" w:firstRow="1" w:lastColumn="0" w:lastRow="0" w:noHBand="0" w:noVBand="1" w:val="04A0"/>
      </w:tblPr>
      <w:tblGrid>
        <w:gridCol w:w="10080"/>
      </w:tblGrid>
      <w:tr>
        <w:tc>
          <w:tcPr>
            <w:tcW w:type="dxa" w:w="10080"/>
            <w:shd w:fill="E2F0D9"/>
            <w:tcMar>
              <w:top w:w="120" w:type="dxa"/>
              <w:start w:w="150" w:type="dxa"/>
              <w:bottom w:w="120" w:type="dxa"/>
              <w:end w:w="150" w:type="dxa"/>
            </w:tcMar>
          </w:tcPr>
          <w:p>
            <w:r>
              <w:rPr>
                <w:b/>
                <w:color w:val="17365D"/>
              </w:rPr>
              <w:t xml:space="preserve">Learning objective  </w:t>
            </w:r>
            <w:r>
              <w:t>Put a governed gateway in front of APIs and LLM endpoints, use policies responsibly, and explain security, throttling, caching, versioning, and observability.</w:t>
            </w:r>
          </w:p>
        </w:tc>
      </w:tr>
    </w:tbl>
    <w:p>
      <w:pPr>
        <w:spacing w:after="0"/>
      </w:pPr>
    </w:p>
    <w:p>
      <w:pPr>
        <w:pStyle w:val="Heading2"/>
        <w:keepNext/>
      </w:pPr>
      <w:r>
        <w:t>1. Concept</w:t>
      </w:r>
    </w:p>
    <w:p>
      <w:r>
        <w:t>APIM separates API consumers from backends through a gateway, management plane, and developer experience. Policies can authenticate, authorize, transform, route, rate-limit, cache, validate, and emit telemetry. For AI workloads, APIM can centralize model credentials, token budgets, load balancing, content safety integration, and usage measurement.</w:t>
      </w:r>
    </w:p>
    <w:p>
      <w:pPr>
        <w:pStyle w:val="Heading2"/>
        <w:keepNext/>
      </w:pPr>
      <w:r>
        <w:t>2. How it works internally</w:t>
      </w:r>
    </w:p>
    <w:p>
      <w:pPr>
        <w:pStyle w:val="ListNumber"/>
      </w:pPr>
      <w:r>
        <w:t>Client calls the gateway endpoint rather than the backend.</w:t>
      </w:r>
    </w:p>
    <w:p>
      <w:pPr>
        <w:pStyle w:val="ListNumber"/>
      </w:pPr>
      <w:r>
        <w:t>Gateway terminates TLS and resolves API, operation, product, and subscription configuration.</w:t>
      </w:r>
    </w:p>
    <w:p>
      <w:pPr>
        <w:pStyle w:val="ListNumber"/>
      </w:pPr>
      <w:r>
        <w:t>Inbound policies authenticate and validate, set headers, enforce quotas, and choose a backend.</w:t>
      </w:r>
    </w:p>
    <w:p>
      <w:pPr>
        <w:pStyle w:val="ListNumber"/>
      </w:pPr>
      <w:r>
        <w:t>The request is forwarded with managed identity or a protected credential.</w:t>
      </w:r>
    </w:p>
    <w:p>
      <w:pPr>
        <w:pStyle w:val="ListNumber"/>
      </w:pPr>
      <w:r>
        <w:t>Backend response flows through outbound policies for transformation, caching, headers, and telemetry.</w:t>
      </w:r>
    </w:p>
    <w:p>
      <w:pPr>
        <w:pStyle w:val="ListNumber"/>
      </w:pPr>
      <w:r>
        <w:t>Errors flow through on-error policy logic; tracing and correlation must preserve the original request context.</w:t>
      </w:r>
    </w:p>
    <w:p>
      <w:pPr>
        <w:pStyle w:val="ListNumber"/>
      </w:pPr>
      <w:r>
        <w:t>The management plane publishes policy and configuration changes. Treat policies as code with review and deployment pipelines.</w:t>
      </w:r>
    </w:p>
    <w:p>
      <w:pPr>
        <w:pStyle w:val="Heading2"/>
        <w:keepNext/>
      </w:pPr>
      <w:r>
        <w:t>3. Small C# working example</w:t>
      </w:r>
    </w:p>
    <w:p>
      <w:pPr>
        <w:pStyle w:val="CodeBlock"/>
        <w:keepLines/>
        <w:shd w:fill="F2F2F2"/>
      </w:pPr>
      <w:r>
        <w:t>&lt;!-- APIM policy fragment: rate limit and managed identity to backend --&gt;</w:t>
        <w:br/>
        <w:t>&lt;policies&gt;</w:t>
        <w:br/>
        <w:t xml:space="preserve">  &lt;inbound&gt;</w:t>
        <w:br/>
        <w:t xml:space="preserve">    &lt;base /&gt;</w:t>
        <w:br/>
        <w:t xml:space="preserve">    &lt;validate-jwt header-name="Authorization" failed-validation-httpcode="401"&gt;</w:t>
        <w:br/>
        <w:t xml:space="preserve">      &lt;openid-config url="https://login.microsoftonline.com/{tenant}/v2.0/.well-known/openid-configuration" /&gt;</w:t>
        <w:br/>
        <w:t xml:space="preserve">      &lt;audiences&gt;&lt;audience&gt;api://orders&lt;/audience&gt;&lt;/audiences&gt;</w:t>
        <w:br/>
        <w:t xml:space="preserve">    &lt;/validate-jwt&gt;</w:t>
        <w:br/>
        <w:t xml:space="preserve">    &lt;rate-limit-by-key calls="60" renewal-period="60"</w:t>
        <w:br/>
        <w:t xml:space="preserve">       counter-key="@(context.Principal?.Identity?.Name ?? context.Subscription?.Id ?? context.Request.IpAddress)" /&gt;</w:t>
        <w:br/>
        <w:t xml:space="preserve">    &lt;authentication-managed-identity resource="https://cognitiveservices.azure.com" /&gt;</w:t>
        <w:br/>
        <w:t xml:space="preserve">  &lt;/inbound&gt;</w:t>
        <w:br/>
        <w:t xml:space="preserve">  &lt;backend&gt;&lt;base /&gt;&lt;/backend&gt;</w:t>
        <w:br/>
        <w:t xml:space="preserve">  &lt;outbound&gt;&lt;base /&gt;&lt;/outbound&gt;</w:t>
        <w:br/>
        <w:t xml:space="preserve">  &lt;on-error&gt;&lt;base /&gt;&lt;/on-error&gt;</w:t>
        <w:br/>
        <w:t>&lt;/policies&gt;</w:t>
      </w:r>
    </w:p>
    <w:tbl>
      <w:tblPr>
        <w:tblW w:type="auto" w:w="0"/>
        <w:jc w:val="center"/>
        <w:tblLayout w:type="autofit"/>
        <w:tblLook w:firstColumn="1" w:firstRow="1" w:lastColumn="0" w:lastRow="0" w:noHBand="0" w:noVBand="1" w:val="04A0"/>
      </w:tblPr>
      <w:tblGrid>
        <w:gridCol w:w="10080"/>
      </w:tblGrid>
      <w:tr>
        <w:tc>
          <w:tcPr>
            <w:tcW w:type="dxa" w:w="10080"/>
            <w:shd w:fill="FFF2CC"/>
            <w:tcMar>
              <w:top w:w="120" w:type="dxa"/>
              <w:start w:w="150" w:type="dxa"/>
              <w:bottom w:w="120" w:type="dxa"/>
              <w:end w:w="150" w:type="dxa"/>
            </w:tcMar>
          </w:tcPr>
          <w:p>
            <w:r>
              <w:rPr>
                <w:b/>
                <w:color w:val="17365D"/>
              </w:rPr>
              <w:t xml:space="preserve">Implementation note  </w:t>
            </w:r>
            <w:r>
              <w:t>Use DefaultAzureCredential locally and managed identity in Azure. Keep endpoints, deployment names, and entity names in configuration. Add timeouts, cancellation tokens, structured logs, metrics, and retry policies before production.</w:t>
            </w:r>
          </w:p>
        </w:tc>
      </w:tr>
    </w:tbl>
    <w:p>
      <w:pPr>
        <w:spacing w:after="0"/>
      </w:pPr>
    </w:p>
    <w:p>
      <w:pPr>
        <w:pStyle w:val="Heading2"/>
        <w:keepNext/>
      </w:pPr>
      <w:r>
        <w:t>4. When to use it</w:t>
      </w:r>
    </w:p>
    <w:p>
      <w:pPr>
        <w:pStyle w:val="ListBullet"/>
      </w:pPr>
      <w:r>
        <w:t>Central authentication, throttling, quotas, API products, versioning, request validation, backend routing, observability, and GenAI governance.</w:t>
      </w:r>
    </w:p>
    <w:p>
      <w:pPr>
        <w:pStyle w:val="ListBullet"/>
      </w:pPr>
      <w:r>
        <w:t>Multiple teams or clients need a stable contract across changing backends.</w:t>
      </w:r>
    </w:p>
    <w:p>
      <w:pPr>
        <w:pStyle w:val="Heading2"/>
        <w:keepNext/>
      </w:pPr>
      <w:r>
        <w:t>5. When not to use it</w:t>
      </w:r>
    </w:p>
    <w:p>
      <w:pPr>
        <w:pStyle w:val="ListBullet"/>
      </w:pPr>
      <w:r>
        <w:t>As a place for heavy business logic, long-running transformations, or stateful workflow orchestration.</w:t>
      </w:r>
    </w:p>
    <w:p>
      <w:pPr>
        <w:pStyle w:val="ListBullet"/>
      </w:pPr>
      <w:r>
        <w:t>For internal single-service traffic where gateway cost and latency add no governance value.</w:t>
      </w:r>
    </w:p>
    <w:p>
      <w:pPr>
        <w:pStyle w:val="Heading2"/>
        <w:keepNext/>
      </w:pPr>
      <w:r>
        <w:t>6. Trade-offs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448"/>
            <w:shd w:fill="17365D"/>
            <w:tcMar>
              <w:top w:w="90" w:type="dxa"/>
              <w:start w:w="110" w:type="dxa"/>
              <w:bottom w:w="90" w:type="dxa"/>
              <w:end w:w="110" w:type="dxa"/>
            </w:tcMar>
            <w:vAlign w:val="center"/>
          </w:tcPr>
          <w:p>
            <w:r>
              <w:rPr>
                <w:b/>
                <w:color w:val="FFFFFF"/>
                <w:sz w:val="16"/>
              </w:rPr>
              <w:t>Decision</w:t>
            </w:r>
          </w:p>
        </w:tc>
        <w:tc>
          <w:tcPr>
            <w:tcW w:type="dxa" w:w="3672"/>
            <w:shd w:fill="17365D"/>
            <w:tcMar>
              <w:top w:w="90" w:type="dxa"/>
              <w:start w:w="110" w:type="dxa"/>
              <w:bottom w:w="90" w:type="dxa"/>
              <w:end w:w="110" w:type="dxa"/>
            </w:tcMar>
            <w:vAlign w:val="center"/>
          </w:tcPr>
          <w:p>
            <w:r>
              <w:rPr>
                <w:b/>
                <w:color w:val="FFFFFF"/>
                <w:sz w:val="16"/>
              </w:rPr>
              <w:t>Benefit</w:t>
            </w:r>
          </w:p>
        </w:tc>
        <w:tc>
          <w:tcPr>
            <w:tcW w:type="dxa" w:w="3672"/>
            <w:shd w:fill="17365D"/>
            <w:tcMar>
              <w:top w:w="90" w:type="dxa"/>
              <w:start w:w="110" w:type="dxa"/>
              <w:bottom w:w="90" w:type="dxa"/>
              <w:end w:w="110" w:type="dxa"/>
            </w:tcMar>
            <w:vAlign w:val="center"/>
          </w:tcPr>
          <w:p>
            <w:r>
              <w:rPr>
                <w:b/>
                <w:color w:val="FFFFFF"/>
                <w:sz w:val="16"/>
              </w:rPr>
              <w:t>Cost or risk</w:t>
            </w:r>
          </w:p>
        </w:tc>
      </w:tr>
      <w:tr>
        <w:trPr>
          <w:cantSplit/>
        </w:trPr>
        <w:tc>
          <w:tcPr>
            <w:tcW w:type="dxa" w:w="2448"/>
            <w:tcMar>
              <w:top w:w="90" w:type="dxa"/>
              <w:start w:w="110" w:type="dxa"/>
              <w:bottom w:w="90" w:type="dxa"/>
              <w:end w:w="110" w:type="dxa"/>
            </w:tcMar>
            <w:vAlign w:val="center"/>
          </w:tcPr>
          <w:p>
            <w:r>
              <w:rPr>
                <w:sz w:val="16"/>
              </w:rPr>
              <w:t>Central policy</w:t>
            </w:r>
          </w:p>
        </w:tc>
        <w:tc>
          <w:tcPr>
            <w:tcW w:type="dxa" w:w="3672"/>
            <w:tcMar>
              <w:top w:w="90" w:type="dxa"/>
              <w:start w:w="110" w:type="dxa"/>
              <w:bottom w:w="90" w:type="dxa"/>
              <w:end w:w="110" w:type="dxa"/>
            </w:tcMar>
            <w:vAlign w:val="center"/>
          </w:tcPr>
          <w:p>
            <w:r>
              <w:rPr>
                <w:sz w:val="16"/>
              </w:rPr>
              <w:t>Consistent governance</w:t>
            </w:r>
          </w:p>
        </w:tc>
        <w:tc>
          <w:tcPr>
            <w:tcW w:type="dxa" w:w="3672"/>
            <w:tcMar>
              <w:top w:w="90" w:type="dxa"/>
              <w:start w:w="110" w:type="dxa"/>
              <w:bottom w:w="90" w:type="dxa"/>
              <w:end w:w="110" w:type="dxa"/>
            </w:tcMar>
            <w:vAlign w:val="center"/>
          </w:tcPr>
          <w:p>
            <w:r>
              <w:rPr>
                <w:sz w:val="16"/>
              </w:rPr>
              <w:t>Gateway becomes a critical dependency</w:t>
            </w:r>
          </w:p>
        </w:tc>
      </w:tr>
      <w:tr>
        <w:trPr>
          <w:cantSplit/>
        </w:trPr>
        <w:tc>
          <w:tcPr>
            <w:tcW w:type="dxa" w:w="2448"/>
            <w:tcMar>
              <w:top w:w="90" w:type="dxa"/>
              <w:start w:w="110" w:type="dxa"/>
              <w:bottom w:w="90" w:type="dxa"/>
              <w:end w:w="110" w:type="dxa"/>
            </w:tcMar>
            <w:vAlign w:val="center"/>
            <w:shd w:fill="F7F9FB"/>
          </w:tcPr>
          <w:p>
            <w:r>
              <w:rPr>
                <w:sz w:val="16"/>
              </w:rPr>
              <w:t>Response caching</w:t>
            </w:r>
          </w:p>
        </w:tc>
        <w:tc>
          <w:tcPr>
            <w:tcW w:type="dxa" w:w="3672"/>
            <w:tcMar>
              <w:top w:w="90" w:type="dxa"/>
              <w:start w:w="110" w:type="dxa"/>
              <w:bottom w:w="90" w:type="dxa"/>
              <w:end w:w="110" w:type="dxa"/>
            </w:tcMar>
            <w:vAlign w:val="center"/>
            <w:shd w:fill="F7F9FB"/>
          </w:tcPr>
          <w:p>
            <w:r>
              <w:rPr>
                <w:sz w:val="16"/>
              </w:rPr>
              <w:t>Lower latency and backend load</w:t>
            </w:r>
          </w:p>
        </w:tc>
        <w:tc>
          <w:tcPr>
            <w:tcW w:type="dxa" w:w="3672"/>
            <w:tcMar>
              <w:top w:w="90" w:type="dxa"/>
              <w:start w:w="110" w:type="dxa"/>
              <w:bottom w:w="90" w:type="dxa"/>
              <w:end w:w="110" w:type="dxa"/>
            </w:tcMar>
            <w:vAlign w:val="center"/>
            <w:shd w:fill="F7F9FB"/>
          </w:tcPr>
          <w:p>
            <w:r>
              <w:rPr>
                <w:sz w:val="16"/>
              </w:rPr>
              <w:t>Staleness and data-leak risk</w:t>
            </w:r>
          </w:p>
        </w:tc>
      </w:tr>
      <w:tr>
        <w:trPr>
          <w:cantSplit/>
        </w:trPr>
        <w:tc>
          <w:tcPr>
            <w:tcW w:type="dxa" w:w="2448"/>
            <w:tcMar>
              <w:top w:w="90" w:type="dxa"/>
              <w:start w:w="110" w:type="dxa"/>
              <w:bottom w:w="90" w:type="dxa"/>
              <w:end w:w="110" w:type="dxa"/>
            </w:tcMar>
            <w:vAlign w:val="center"/>
          </w:tcPr>
          <w:p>
            <w:r>
              <w:rPr>
                <w:sz w:val="16"/>
              </w:rPr>
              <w:t>Backend pooling</w:t>
            </w:r>
          </w:p>
        </w:tc>
        <w:tc>
          <w:tcPr>
            <w:tcW w:type="dxa" w:w="3672"/>
            <w:tcMar>
              <w:top w:w="90" w:type="dxa"/>
              <w:start w:w="110" w:type="dxa"/>
              <w:bottom w:w="90" w:type="dxa"/>
              <w:end w:w="110" w:type="dxa"/>
            </w:tcMar>
            <w:vAlign w:val="center"/>
          </w:tcPr>
          <w:p>
            <w:r>
              <w:rPr>
                <w:sz w:val="16"/>
              </w:rPr>
              <w:t>Resilience and quota distribution</w:t>
            </w:r>
          </w:p>
        </w:tc>
        <w:tc>
          <w:tcPr>
            <w:tcW w:type="dxa" w:w="3672"/>
            <w:tcMar>
              <w:top w:w="90" w:type="dxa"/>
              <w:start w:w="110" w:type="dxa"/>
              <w:bottom w:w="90" w:type="dxa"/>
              <w:end w:w="110" w:type="dxa"/>
            </w:tcMar>
            <w:vAlign w:val="center"/>
          </w:tcPr>
          <w:p>
            <w:r>
              <w:rPr>
                <w:sz w:val="16"/>
              </w:rPr>
              <w:t>Harder routing, affinity, and debugging</w:t>
            </w:r>
          </w:p>
        </w:tc>
      </w:tr>
      <w:tr>
        <w:trPr>
          <w:cantSplit/>
        </w:trPr>
        <w:tc>
          <w:tcPr>
            <w:tcW w:type="dxa" w:w="2448"/>
            <w:tcMar>
              <w:top w:w="90" w:type="dxa"/>
              <w:start w:w="110" w:type="dxa"/>
              <w:bottom w:w="90" w:type="dxa"/>
              <w:end w:w="110" w:type="dxa"/>
            </w:tcMar>
            <w:vAlign w:val="center"/>
            <w:shd w:fill="F7F9FB"/>
          </w:tcPr>
          <w:p>
            <w:r>
              <w:rPr>
                <w:sz w:val="16"/>
              </w:rPr>
              <w:t>Detailed logging</w:t>
            </w:r>
          </w:p>
        </w:tc>
        <w:tc>
          <w:tcPr>
            <w:tcW w:type="dxa" w:w="3672"/>
            <w:tcMar>
              <w:top w:w="90" w:type="dxa"/>
              <w:start w:w="110" w:type="dxa"/>
              <w:bottom w:w="90" w:type="dxa"/>
              <w:end w:w="110" w:type="dxa"/>
            </w:tcMar>
            <w:vAlign w:val="center"/>
            <w:shd w:fill="F7F9FB"/>
          </w:tcPr>
          <w:p>
            <w:r>
              <w:rPr>
                <w:sz w:val="16"/>
              </w:rPr>
              <w:t>Better diagnosis</w:t>
            </w:r>
          </w:p>
        </w:tc>
        <w:tc>
          <w:tcPr>
            <w:tcW w:type="dxa" w:w="3672"/>
            <w:tcMar>
              <w:top w:w="90" w:type="dxa"/>
              <w:start w:w="110" w:type="dxa"/>
              <w:bottom w:w="90" w:type="dxa"/>
              <w:end w:w="110" w:type="dxa"/>
            </w:tcMar>
            <w:vAlign w:val="center"/>
            <w:shd w:fill="F7F9FB"/>
          </w:tcPr>
          <w:p>
            <w:r>
              <w:rPr>
                <w:sz w:val="16"/>
              </w:rPr>
              <w:t>PII, prompt, cost, and performance risk</w:t>
            </w:r>
          </w:p>
        </w:tc>
      </w:tr>
      <w:tr>
        <w:trPr>
          <w:cantSplit/>
        </w:trPr>
        <w:tc>
          <w:tcPr>
            <w:tcW w:type="dxa" w:w="2448"/>
            <w:tcMar>
              <w:top w:w="90" w:type="dxa"/>
              <w:start w:w="110" w:type="dxa"/>
              <w:bottom w:w="90" w:type="dxa"/>
              <w:end w:w="110" w:type="dxa"/>
            </w:tcMar>
            <w:vAlign w:val="center"/>
          </w:tcPr>
          <w:p>
            <w:r>
              <w:rPr>
                <w:sz w:val="16"/>
              </w:rPr>
              <w:t>Self-hosted gateway</w:t>
            </w:r>
          </w:p>
        </w:tc>
        <w:tc>
          <w:tcPr>
            <w:tcW w:type="dxa" w:w="3672"/>
            <w:tcMar>
              <w:top w:w="90" w:type="dxa"/>
              <w:start w:w="110" w:type="dxa"/>
              <w:bottom w:w="90" w:type="dxa"/>
              <w:end w:w="110" w:type="dxa"/>
            </w:tcMar>
            <w:vAlign w:val="center"/>
          </w:tcPr>
          <w:p>
            <w:r>
              <w:rPr>
                <w:sz w:val="16"/>
              </w:rPr>
              <w:t>Govern on-prem traffic</w:t>
            </w:r>
          </w:p>
        </w:tc>
        <w:tc>
          <w:tcPr>
            <w:tcW w:type="dxa" w:w="3672"/>
            <w:tcMar>
              <w:top w:w="90" w:type="dxa"/>
              <w:start w:w="110" w:type="dxa"/>
              <w:bottom w:w="90" w:type="dxa"/>
              <w:end w:w="110" w:type="dxa"/>
            </w:tcMar>
            <w:vAlign w:val="center"/>
          </w:tcPr>
          <w:p>
            <w:r>
              <w:rPr>
                <w:sz w:val="16"/>
              </w:rPr>
              <w:t>You operate gateway infrastructure</w:t>
            </w:r>
          </w:p>
        </w:tc>
      </w:tr>
    </w:tbl>
    <w:p>
      <w:pPr>
        <w:spacing w:after="0"/>
      </w:pPr>
    </w:p>
    <w:p>
      <w:pPr>
        <w:pStyle w:val="Heading2"/>
        <w:keepNext/>
      </w:pPr>
      <w:r>
        <w:t>7. Production issues and strong interview answer</w:t>
      </w:r>
    </w:p>
    <w:p>
      <w:pPr>
        <w:pStyle w:val="Heading3"/>
        <w:keepNext/>
      </w:pPr>
      <w:r>
        <w:t>LLM quota exhausted by one tenant</w:t>
      </w:r>
    </w:p>
    <w:p>
      <w:r>
        <w:t>All applications shared a backend deployment without tenant budgets.</w:t>
      </w:r>
    </w:p>
    <w:p>
      <w:r>
        <w:rPr>
          <w:b/>
        </w:rPr>
        <w:t>Fix:</w:t>
      </w:r>
      <w:r>
        <w:t xml:space="preserve"> Applied per-subscription token and request limits, separate products, backend pools, Retry-After behavior, and cost dashboards.</w:t>
      </w:r>
    </w:p>
    <w:p>
      <w:pPr>
        <w:pStyle w:val="Heading3"/>
        <w:keepNext/>
      </w:pPr>
      <w:r>
        <w:t>API broke after policy rollout</w:t>
      </w:r>
    </w:p>
    <w:p>
      <w:r>
        <w:t>An XML policy expression failed only on a rare missing header.</w:t>
      </w:r>
    </w:p>
    <w:p>
      <w:r>
        <w:rPr>
          <w:b/>
        </w:rPr>
        <w:t>Fix:</w:t>
      </w:r>
      <w:r>
        <w:t xml:space="preserve"> Added automated policy linting, test environments, canary release, safe defaults, and rapid rollback from source control.</w:t>
      </w:r>
    </w:p>
    <w:p>
      <w:pPr>
        <w:pStyle w:val="Heading3"/>
        <w:keepNext/>
      </w:pPr>
      <w:r>
        <w:t>Cached personalized response leaked</w:t>
      </w:r>
    </w:p>
    <w:p>
      <w:r>
        <w:t>A cache key ignored authorization context.</w:t>
      </w:r>
    </w:p>
    <w:p>
      <w:r>
        <w:rPr>
          <w:b/>
        </w:rPr>
        <w:t>Fix:</w:t>
      </w:r>
      <w:r>
        <w:t xml:space="preserve"> Disabled cache for personalized endpoints or varied by tenant and relevant claims, prevented caching of sensitive responses, and added security tests.</w:t>
      </w:r>
    </w:p>
    <w:p>
      <w:pPr>
        <w:pStyle w:val="Heading2"/>
        <w:keepNext/>
      </w:pPr>
      <w:r>
        <w:t>8. Interview questions</w:t>
      </w:r>
    </w:p>
    <w:p>
      <w:pPr>
        <w:pStyle w:val="Heading3"/>
        <w:keepNext/>
      </w:pPr>
      <w:r>
        <w:t>Q: Why APIM in front of Azure OpenAI?</w:t>
      </w:r>
    </w:p>
    <w:p>
      <w:r>
        <w:rPr>
          <w:b/>
        </w:rPr>
        <w:t>Answer:</w:t>
      </w:r>
      <w:r>
        <w:t xml:space="preserve"> It centralizes identity, hides backend credentials, enforces request and token budgets, balances deployments, standardizes telemetry, and provides one governed endpoint for applications.</w:t>
      </w:r>
    </w:p>
    <w:p>
      <w:pPr>
        <w:pStyle w:val="Heading3"/>
        <w:keepNext/>
      </w:pPr>
      <w:r>
        <w:t>Q: What should not be in policies?</w:t>
      </w:r>
    </w:p>
    <w:p>
      <w:r>
        <w:rPr>
          <w:b/>
        </w:rPr>
        <w:t>Answer:</w:t>
      </w:r>
      <w:r>
        <w:t xml:space="preserve"> Complex domain logic, long-running computation, and large stateful workflows. Policies should remain bounded, deterministic, testable gateway concerns.</w:t>
      </w:r>
    </w:p>
    <w:p>
      <w:pPr>
        <w:pStyle w:val="Heading3"/>
        <w:keepNext/>
      </w:pPr>
      <w:r>
        <w:t>Q: How do you avoid APIM becoming a bottleneck?</w:t>
      </w:r>
    </w:p>
    <w:p>
      <w:r>
        <w:rPr>
          <w:b/>
        </w:rPr>
        <w:t>Answer:</w:t>
      </w:r>
      <w:r>
        <w:t xml:space="preserve"> Choose the correct tier and regions, scale capacity, keep policies efficient, use private and zone-aware design where supported, monitor gateway capacity and latency, and test failure and rollback paths.</w:t>
      </w:r>
    </w:p>
    <w:p>
      <w:r>
        <w:br w:type="page"/>
      </w:r>
    </w:p>
    <w:p>
      <w:pPr>
        <w:pStyle w:val="Heading1"/>
        <w:keepNext/>
      </w:pPr>
      <w:r>
        <w:t>Module 10: End-to-end production architecture</w:t>
      </w:r>
    </w:p>
    <w:tbl>
      <w:tblPr>
        <w:tblW w:type="auto" w:w="0"/>
        <w:jc w:val="center"/>
        <w:tblLayout w:type="autofit"/>
        <w:tblLook w:firstColumn="1" w:firstRow="1" w:lastColumn="0" w:lastRow="0" w:noHBand="0" w:noVBand="1" w:val="04A0"/>
      </w:tblPr>
      <w:tblGrid>
        <w:gridCol w:w="10080"/>
      </w:tblGrid>
      <w:tr>
        <w:tc>
          <w:tcPr>
            <w:tcW w:type="dxa" w:w="10080"/>
            <w:shd w:fill="E2F0D9"/>
            <w:tcMar>
              <w:top w:w="120" w:type="dxa"/>
              <w:start w:w="150" w:type="dxa"/>
              <w:bottom w:w="120" w:type="dxa"/>
              <w:end w:w="150" w:type="dxa"/>
            </w:tcMar>
          </w:tcPr>
          <w:p>
            <w:r>
              <w:rPr>
                <w:b/>
                <w:color w:val="17365D"/>
              </w:rPr>
              <w:t xml:space="preserve">Reference scenario  </w:t>
            </w:r>
            <w:r>
              <w:t>An enterprise support assistant ingests documents, answers with citations, processes asynchronous updates, protects model access, and remains observable and secure.</w:t>
            </w:r>
          </w:p>
        </w:tc>
      </w:tr>
    </w:tbl>
    <w:p>
      <w:pPr>
        <w:spacing w:after="0"/>
      </w:pPr>
    </w:p>
    <w:p>
      <w:pPr>
        <w:pStyle w:val="Heading2"/>
        <w:keepNext/>
      </w:pPr>
      <w:r>
        <w:t>Request path</w:t>
      </w:r>
    </w:p>
    <w:p>
      <w:pPr>
        <w:pStyle w:val="ListNumber"/>
      </w:pPr>
      <w:r>
        <w:t>Client authenticates with Microsoft Entra ID and calls APIM.</w:t>
      </w:r>
    </w:p>
    <w:p>
      <w:pPr>
        <w:pStyle w:val="ListNumber"/>
      </w:pPr>
      <w:r>
        <w:t>APIM validates JWT, applies per-tenant request and token limits, attaches correlation, and routes to the C# API.</w:t>
      </w:r>
    </w:p>
    <w:p>
      <w:pPr>
        <w:pStyle w:val="ListNumber"/>
      </w:pPr>
      <w:r>
        <w:t>The API checks Redis for a safe tenant-aware semantic or exact cache entry.</w:t>
      </w:r>
    </w:p>
    <w:p>
      <w:pPr>
        <w:pStyle w:val="ListNumber"/>
      </w:pPr>
      <w:r>
        <w:t>On miss, the API queries Azure AI Search with tenant and ACL filters using hybrid retrieval.</w:t>
      </w:r>
    </w:p>
    <w:p>
      <w:pPr>
        <w:pStyle w:val="ListNumber"/>
      </w:pPr>
      <w:r>
        <w:t>The API constructs a bounded evidence prompt and calls the Azure OpenAI deployment through APIM or a governed endpoint.</w:t>
      </w:r>
    </w:p>
    <w:p>
      <w:pPr>
        <w:pStyle w:val="ListNumber"/>
      </w:pPr>
      <w:r>
        <w:t>The response is validated for source references, streamed to the caller, and selectively cached.</w:t>
      </w:r>
    </w:p>
    <w:p>
      <w:pPr>
        <w:pStyle w:val="ListNumber"/>
      </w:pPr>
      <w:r>
        <w:t>Application Insights or OpenTelemetry records separate gateway, retrieval, model, and end-to-end latency.</w:t>
      </w:r>
    </w:p>
    <w:p>
      <w:pPr>
        <w:pStyle w:val="Heading2"/>
        <w:keepNext/>
      </w:pPr>
      <w:r>
        <w:t>Ingestion and event path</w:t>
      </w:r>
    </w:p>
    <w:p>
      <w:pPr>
        <w:pStyle w:val="ListNumber"/>
      </w:pPr>
      <w:r>
        <w:t>Documents land in Blob Storage.</w:t>
      </w:r>
    </w:p>
    <w:p>
      <w:pPr>
        <w:pStyle w:val="ListNumber"/>
      </w:pPr>
      <w:r>
        <w:t>Event Grid announces Blob creation and routes to Service Bus for durable buffering.</w:t>
      </w:r>
    </w:p>
    <w:p>
      <w:pPr>
        <w:pStyle w:val="ListNumber"/>
      </w:pPr>
      <w:r>
        <w:t>A C# worker receives the command, extracts content, chunks it, creates embeddings, and upserts a versioned Azure AI Search index.</w:t>
      </w:r>
    </w:p>
    <w:p>
      <w:pPr>
        <w:pStyle w:val="ListNumber"/>
      </w:pPr>
      <w:r>
        <w:t>The worker completes the message only after index writes and status records succeed; poison documents go to the DLQ.</w:t>
      </w:r>
    </w:p>
    <w:p>
      <w:pPr>
        <w:pStyle w:val="ListNumber"/>
      </w:pPr>
      <w:r>
        <w:t>High-volume usage events are written to Event Hubs for analytics. Storage Queue may handle low-cost, noncritical housekeeping jobs.</w:t>
      </w:r>
    </w:p>
    <w:p>
      <w:pPr>
        <w:pStyle w:val="Heading2"/>
        <w:keepNext/>
      </w:pPr>
      <w:r>
        <w:t>Security checklist</w:t>
      </w:r>
    </w:p>
    <w:p>
      <w:pPr>
        <w:pStyle w:val="ListBullet"/>
      </w:pPr>
      <w:r>
        <w:t>Managed identity and RBAC for service-to-service authentication.</w:t>
      </w:r>
    </w:p>
    <w:p>
      <w:pPr>
        <w:pStyle w:val="ListBullet"/>
      </w:pPr>
      <w:r>
        <w:t>Private endpoints and controlled DNS where required.</w:t>
      </w:r>
    </w:p>
    <w:p>
      <w:pPr>
        <w:pStyle w:val="ListBullet"/>
      </w:pPr>
      <w:r>
        <w:t>No API keys in code, configuration files, or generic logs.</w:t>
      </w:r>
    </w:p>
    <w:p>
      <w:pPr>
        <w:pStyle w:val="ListBullet"/>
      </w:pPr>
      <w:r>
        <w:t>Tenant and ACL filters applied during retrieval, never after content is returned.</w:t>
      </w:r>
    </w:p>
    <w:p>
      <w:pPr>
        <w:pStyle w:val="ListBullet"/>
      </w:pPr>
      <w:r>
        <w:t>Prompt-injection defenses: treat retrieved content as untrusted data, restrict tools, validate tool parameters, and enforce authorization in the tool itself.</w:t>
      </w:r>
    </w:p>
    <w:p>
      <w:pPr>
        <w:pStyle w:val="ListBullet"/>
      </w:pPr>
      <w:r>
        <w:t>Data classification, retention, encryption, regional requirements, and human review for high-impact decisions.</w:t>
      </w:r>
    </w:p>
    <w:p>
      <w:pPr>
        <w:pStyle w:val="ListBullet"/>
      </w:pPr>
      <w:r>
        <w:t>APIM payload logging disabled or redacted for prompts and responses by default.</w:t>
      </w:r>
    </w:p>
    <w:p>
      <w:pPr>
        <w:pStyle w:val="Heading2"/>
        <w:keepNext/>
      </w:pPr>
      <w:r>
        <w:t>Observability dashboard</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728"/>
            <w:shd w:fill="17365D"/>
            <w:tcMar>
              <w:top w:w="90" w:type="dxa"/>
              <w:start w:w="110" w:type="dxa"/>
              <w:bottom w:w="90" w:type="dxa"/>
              <w:end w:w="110" w:type="dxa"/>
            </w:tcMar>
            <w:vAlign w:val="center"/>
          </w:tcPr>
          <w:p>
            <w:r>
              <w:rPr>
                <w:b/>
                <w:color w:val="FFFFFF"/>
                <w:sz w:val="16"/>
              </w:rPr>
              <w:t>Layer</w:t>
            </w:r>
          </w:p>
        </w:tc>
        <w:tc>
          <w:tcPr>
            <w:tcW w:type="dxa" w:w="5256"/>
            <w:shd w:fill="17365D"/>
            <w:tcMar>
              <w:top w:w="90" w:type="dxa"/>
              <w:start w:w="110" w:type="dxa"/>
              <w:bottom w:w="90" w:type="dxa"/>
              <w:end w:w="110" w:type="dxa"/>
            </w:tcMar>
            <w:vAlign w:val="center"/>
          </w:tcPr>
          <w:p>
            <w:r>
              <w:rPr>
                <w:b/>
                <w:color w:val="FFFFFF"/>
                <w:sz w:val="16"/>
              </w:rPr>
              <w:t>Key signals</w:t>
            </w:r>
          </w:p>
        </w:tc>
        <w:tc>
          <w:tcPr>
            <w:tcW w:type="dxa" w:w="3240"/>
            <w:shd w:fill="17365D"/>
            <w:tcMar>
              <w:top w:w="90" w:type="dxa"/>
              <w:start w:w="110" w:type="dxa"/>
              <w:bottom w:w="90" w:type="dxa"/>
              <w:end w:w="110" w:type="dxa"/>
            </w:tcMar>
            <w:vAlign w:val="center"/>
          </w:tcPr>
          <w:p>
            <w:r>
              <w:rPr>
                <w:b/>
                <w:color w:val="FFFFFF"/>
                <w:sz w:val="16"/>
              </w:rPr>
              <w:t>Typical alert</w:t>
            </w:r>
          </w:p>
        </w:tc>
      </w:tr>
      <w:tr>
        <w:trPr>
          <w:cantSplit/>
        </w:trPr>
        <w:tc>
          <w:tcPr>
            <w:tcW w:type="dxa" w:w="1728"/>
            <w:tcMar>
              <w:top w:w="90" w:type="dxa"/>
              <w:start w:w="110" w:type="dxa"/>
              <w:bottom w:w="90" w:type="dxa"/>
              <w:end w:w="110" w:type="dxa"/>
            </w:tcMar>
            <w:vAlign w:val="center"/>
          </w:tcPr>
          <w:p>
            <w:r>
              <w:rPr>
                <w:sz w:val="16"/>
              </w:rPr>
              <w:t>APIM</w:t>
            </w:r>
          </w:p>
        </w:tc>
        <w:tc>
          <w:tcPr>
            <w:tcW w:type="dxa" w:w="5256"/>
            <w:tcMar>
              <w:top w:w="90" w:type="dxa"/>
              <w:start w:w="110" w:type="dxa"/>
              <w:bottom w:w="90" w:type="dxa"/>
              <w:end w:w="110" w:type="dxa"/>
            </w:tcMar>
            <w:vAlign w:val="center"/>
          </w:tcPr>
          <w:p>
            <w:r>
              <w:rPr>
                <w:sz w:val="16"/>
              </w:rPr>
              <w:t>Gateway latency, 401/403, 429, 5xx, request and token budget</w:t>
            </w:r>
          </w:p>
        </w:tc>
        <w:tc>
          <w:tcPr>
            <w:tcW w:type="dxa" w:w="3240"/>
            <w:tcMar>
              <w:top w:w="90" w:type="dxa"/>
              <w:start w:w="110" w:type="dxa"/>
              <w:bottom w:w="90" w:type="dxa"/>
              <w:end w:w="110" w:type="dxa"/>
            </w:tcMar>
            <w:vAlign w:val="center"/>
          </w:tcPr>
          <w:p>
            <w:r>
              <w:rPr>
                <w:sz w:val="16"/>
              </w:rPr>
              <w:t>429 rate or capacity above threshold</w:t>
            </w:r>
          </w:p>
        </w:tc>
      </w:tr>
      <w:tr>
        <w:trPr>
          <w:cantSplit/>
        </w:trPr>
        <w:tc>
          <w:tcPr>
            <w:tcW w:type="dxa" w:w="1728"/>
            <w:tcMar>
              <w:top w:w="90" w:type="dxa"/>
              <w:start w:w="110" w:type="dxa"/>
              <w:bottom w:w="90" w:type="dxa"/>
              <w:end w:w="110" w:type="dxa"/>
            </w:tcMar>
            <w:vAlign w:val="center"/>
            <w:shd w:fill="F7F9FB"/>
          </w:tcPr>
          <w:p>
            <w:r>
              <w:rPr>
                <w:sz w:val="16"/>
              </w:rPr>
              <w:t>Application</w:t>
            </w:r>
          </w:p>
        </w:tc>
        <w:tc>
          <w:tcPr>
            <w:tcW w:type="dxa" w:w="5256"/>
            <w:tcMar>
              <w:top w:w="90" w:type="dxa"/>
              <w:start w:w="110" w:type="dxa"/>
              <w:bottom w:w="90" w:type="dxa"/>
              <w:end w:w="110" w:type="dxa"/>
            </w:tcMar>
            <w:vAlign w:val="center"/>
            <w:shd w:fill="F7F9FB"/>
          </w:tcPr>
          <w:p>
            <w:r>
              <w:rPr>
                <w:sz w:val="16"/>
              </w:rPr>
              <w:t>RPS, p50/p95/p99 latency, exceptions, saturation</w:t>
            </w:r>
          </w:p>
        </w:tc>
        <w:tc>
          <w:tcPr>
            <w:tcW w:type="dxa" w:w="3240"/>
            <w:tcMar>
              <w:top w:w="90" w:type="dxa"/>
              <w:start w:w="110" w:type="dxa"/>
              <w:bottom w:w="90" w:type="dxa"/>
              <w:end w:w="110" w:type="dxa"/>
            </w:tcMar>
            <w:vAlign w:val="center"/>
            <w:shd w:fill="F7F9FB"/>
          </w:tcPr>
          <w:p>
            <w:r>
              <w:rPr>
                <w:sz w:val="16"/>
              </w:rPr>
              <w:t>Error budget burn</w:t>
            </w:r>
          </w:p>
        </w:tc>
      </w:tr>
      <w:tr>
        <w:trPr>
          <w:cantSplit/>
        </w:trPr>
        <w:tc>
          <w:tcPr>
            <w:tcW w:type="dxa" w:w="1728"/>
            <w:tcMar>
              <w:top w:w="90" w:type="dxa"/>
              <w:start w:w="110" w:type="dxa"/>
              <w:bottom w:w="90" w:type="dxa"/>
              <w:end w:w="110" w:type="dxa"/>
            </w:tcMar>
            <w:vAlign w:val="center"/>
          </w:tcPr>
          <w:p>
            <w:r>
              <w:rPr>
                <w:sz w:val="16"/>
              </w:rPr>
              <w:t>Search</w:t>
            </w:r>
          </w:p>
        </w:tc>
        <w:tc>
          <w:tcPr>
            <w:tcW w:type="dxa" w:w="5256"/>
            <w:tcMar>
              <w:top w:w="90" w:type="dxa"/>
              <w:start w:w="110" w:type="dxa"/>
              <w:bottom w:w="90" w:type="dxa"/>
              <w:end w:w="110" w:type="dxa"/>
            </w:tcMar>
            <w:vAlign w:val="center"/>
          </w:tcPr>
          <w:p>
            <w:r>
              <w:rPr>
                <w:sz w:val="16"/>
              </w:rPr>
              <w:t>Query latency, throttles, zero-result rate, index freshness</w:t>
            </w:r>
          </w:p>
        </w:tc>
        <w:tc>
          <w:tcPr>
            <w:tcW w:type="dxa" w:w="3240"/>
            <w:tcMar>
              <w:top w:w="90" w:type="dxa"/>
              <w:start w:w="110" w:type="dxa"/>
              <w:bottom w:w="90" w:type="dxa"/>
              <w:end w:w="110" w:type="dxa"/>
            </w:tcMar>
            <w:vAlign w:val="center"/>
          </w:tcPr>
          <w:p>
            <w:r>
              <w:rPr>
                <w:sz w:val="16"/>
              </w:rPr>
              <w:t>Freshness lag or relevance regression</w:t>
            </w:r>
          </w:p>
        </w:tc>
      </w:tr>
      <w:tr>
        <w:trPr>
          <w:cantSplit/>
        </w:trPr>
        <w:tc>
          <w:tcPr>
            <w:tcW w:type="dxa" w:w="1728"/>
            <w:tcMar>
              <w:top w:w="90" w:type="dxa"/>
              <w:start w:w="110" w:type="dxa"/>
              <w:bottom w:w="90" w:type="dxa"/>
              <w:end w:w="110" w:type="dxa"/>
            </w:tcMar>
            <w:vAlign w:val="center"/>
            <w:shd w:fill="F7F9FB"/>
          </w:tcPr>
          <w:p>
            <w:r>
              <w:rPr>
                <w:sz w:val="16"/>
              </w:rPr>
              <w:t>LLM</w:t>
            </w:r>
          </w:p>
        </w:tc>
        <w:tc>
          <w:tcPr>
            <w:tcW w:type="dxa" w:w="5256"/>
            <w:tcMar>
              <w:top w:w="90" w:type="dxa"/>
              <w:start w:w="110" w:type="dxa"/>
              <w:bottom w:w="90" w:type="dxa"/>
              <w:end w:w="110" w:type="dxa"/>
            </w:tcMar>
            <w:vAlign w:val="center"/>
            <w:shd w:fill="F7F9FB"/>
          </w:tcPr>
          <w:p>
            <w:r>
              <w:rPr>
                <w:sz w:val="16"/>
              </w:rPr>
              <w:t>Time to first token, total latency, token counts, safety blocks</w:t>
            </w:r>
          </w:p>
        </w:tc>
        <w:tc>
          <w:tcPr>
            <w:tcW w:type="dxa" w:w="3240"/>
            <w:tcMar>
              <w:top w:w="90" w:type="dxa"/>
              <w:start w:w="110" w:type="dxa"/>
              <w:bottom w:w="90" w:type="dxa"/>
              <w:end w:w="110" w:type="dxa"/>
            </w:tcMar>
            <w:vAlign w:val="center"/>
            <w:shd w:fill="F7F9FB"/>
          </w:tcPr>
          <w:p>
            <w:r>
              <w:rPr>
                <w:sz w:val="16"/>
              </w:rPr>
              <w:t>Regional 429/5xx or cost anomaly</w:t>
            </w:r>
          </w:p>
        </w:tc>
      </w:tr>
      <w:tr>
        <w:trPr>
          <w:cantSplit/>
        </w:trPr>
        <w:tc>
          <w:tcPr>
            <w:tcW w:type="dxa" w:w="1728"/>
            <w:tcMar>
              <w:top w:w="90" w:type="dxa"/>
              <w:start w:w="110" w:type="dxa"/>
              <w:bottom w:w="90" w:type="dxa"/>
              <w:end w:w="110" w:type="dxa"/>
            </w:tcMar>
            <w:vAlign w:val="center"/>
          </w:tcPr>
          <w:p>
            <w:r>
              <w:rPr>
                <w:sz w:val="16"/>
              </w:rPr>
              <w:t>Messaging</w:t>
            </w:r>
          </w:p>
        </w:tc>
        <w:tc>
          <w:tcPr>
            <w:tcW w:type="dxa" w:w="5256"/>
            <w:tcMar>
              <w:top w:w="90" w:type="dxa"/>
              <w:start w:w="110" w:type="dxa"/>
              <w:bottom w:w="90" w:type="dxa"/>
              <w:end w:w="110" w:type="dxa"/>
            </w:tcMar>
            <w:vAlign w:val="center"/>
          </w:tcPr>
          <w:p>
            <w:r>
              <w:rPr>
                <w:sz w:val="16"/>
              </w:rPr>
              <w:t>Queue depth, oldest age, DLQ, retries, partition lag</w:t>
            </w:r>
          </w:p>
        </w:tc>
        <w:tc>
          <w:tcPr>
            <w:tcW w:type="dxa" w:w="3240"/>
            <w:tcMar>
              <w:top w:w="90" w:type="dxa"/>
              <w:start w:w="110" w:type="dxa"/>
              <w:bottom w:w="90" w:type="dxa"/>
              <w:end w:w="110" w:type="dxa"/>
            </w:tcMar>
            <w:vAlign w:val="center"/>
          </w:tcPr>
          <w:p>
            <w:r>
              <w:rPr>
                <w:sz w:val="16"/>
              </w:rPr>
              <w:t>Oldest unprocessed item exceeds SLO</w:t>
            </w:r>
          </w:p>
        </w:tc>
      </w:tr>
      <w:tr>
        <w:trPr>
          <w:cantSplit/>
        </w:trPr>
        <w:tc>
          <w:tcPr>
            <w:tcW w:type="dxa" w:w="1728"/>
            <w:tcMar>
              <w:top w:w="90" w:type="dxa"/>
              <w:start w:w="110" w:type="dxa"/>
              <w:bottom w:w="90" w:type="dxa"/>
              <w:end w:w="110" w:type="dxa"/>
            </w:tcMar>
            <w:vAlign w:val="center"/>
            <w:shd w:fill="F7F9FB"/>
          </w:tcPr>
          <w:p>
            <w:r>
              <w:rPr>
                <w:sz w:val="16"/>
              </w:rPr>
              <w:t>Redis</w:t>
            </w:r>
          </w:p>
        </w:tc>
        <w:tc>
          <w:tcPr>
            <w:tcW w:type="dxa" w:w="5256"/>
            <w:tcMar>
              <w:top w:w="90" w:type="dxa"/>
              <w:start w:w="110" w:type="dxa"/>
              <w:bottom w:w="90" w:type="dxa"/>
              <w:end w:w="110" w:type="dxa"/>
            </w:tcMar>
            <w:vAlign w:val="center"/>
            <w:shd w:fill="F7F9FB"/>
          </w:tcPr>
          <w:p>
            <w:r>
              <w:rPr>
                <w:sz w:val="16"/>
              </w:rPr>
              <w:t>Hit rate, evictions, memory, server/client latency, reconnects</w:t>
            </w:r>
          </w:p>
        </w:tc>
        <w:tc>
          <w:tcPr>
            <w:tcW w:type="dxa" w:w="3240"/>
            <w:tcMar>
              <w:top w:w="90" w:type="dxa"/>
              <w:start w:w="110" w:type="dxa"/>
              <w:bottom w:w="90" w:type="dxa"/>
              <w:end w:w="110" w:type="dxa"/>
            </w:tcMar>
            <w:vAlign w:val="center"/>
            <w:shd w:fill="F7F9FB"/>
          </w:tcPr>
          <w:p>
            <w:r>
              <w:rPr>
                <w:sz w:val="16"/>
              </w:rPr>
              <w:t>Evictions or connection failures</w:t>
            </w:r>
          </w:p>
        </w:tc>
      </w:tr>
      <w:tr>
        <w:trPr>
          <w:cantSplit/>
        </w:trPr>
        <w:tc>
          <w:tcPr>
            <w:tcW w:type="dxa" w:w="1728"/>
            <w:tcMar>
              <w:top w:w="90" w:type="dxa"/>
              <w:start w:w="110" w:type="dxa"/>
              <w:bottom w:w="90" w:type="dxa"/>
              <w:end w:w="110" w:type="dxa"/>
            </w:tcMar>
            <w:vAlign w:val="center"/>
          </w:tcPr>
          <w:p>
            <w:r>
              <w:rPr>
                <w:sz w:val="16"/>
              </w:rPr>
              <w:t>Business</w:t>
            </w:r>
          </w:p>
        </w:tc>
        <w:tc>
          <w:tcPr>
            <w:tcW w:type="dxa" w:w="5256"/>
            <w:tcMar>
              <w:top w:w="90" w:type="dxa"/>
              <w:start w:w="110" w:type="dxa"/>
              <w:bottom w:w="90" w:type="dxa"/>
              <w:end w:w="110" w:type="dxa"/>
            </w:tcMar>
            <w:vAlign w:val="center"/>
          </w:tcPr>
          <w:p>
            <w:r>
              <w:rPr>
                <w:sz w:val="16"/>
              </w:rPr>
              <w:t>Answer acceptance, escalation, groundedness, task completion</w:t>
            </w:r>
          </w:p>
        </w:tc>
        <w:tc>
          <w:tcPr>
            <w:tcW w:type="dxa" w:w="3240"/>
            <w:tcMar>
              <w:top w:w="90" w:type="dxa"/>
              <w:start w:w="110" w:type="dxa"/>
              <w:bottom w:w="90" w:type="dxa"/>
              <w:end w:w="110" w:type="dxa"/>
            </w:tcMar>
            <w:vAlign w:val="center"/>
          </w:tcPr>
          <w:p>
            <w:r>
              <w:rPr>
                <w:sz w:val="16"/>
              </w:rPr>
              <w:t>Quality below evaluation baseline</w:t>
            </w:r>
          </w:p>
        </w:tc>
      </w:tr>
    </w:tbl>
    <w:p>
      <w:pPr>
        <w:spacing w:after="0"/>
      </w:pPr>
    </w:p>
    <w:p>
      <w:r>
        <w:br w:type="page"/>
      </w:r>
    </w:p>
    <w:p>
      <w:pPr>
        <w:pStyle w:val="Heading1"/>
        <w:keepNext/>
      </w:pPr>
      <w:r>
        <w:t>Rapid service selection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016"/>
            <w:shd w:fill="17365D"/>
            <w:tcMar>
              <w:top w:w="90" w:type="dxa"/>
              <w:start w:w="110" w:type="dxa"/>
              <w:bottom w:w="90" w:type="dxa"/>
              <w:end w:w="110" w:type="dxa"/>
            </w:tcMar>
            <w:vAlign w:val="center"/>
          </w:tcPr>
          <w:p>
            <w:r>
              <w:rPr>
                <w:b/>
                <w:color w:val="FFFFFF"/>
                <w:sz w:val="16"/>
              </w:rPr>
              <w:t>Question</w:t>
            </w:r>
          </w:p>
        </w:tc>
        <w:tc>
          <w:tcPr>
            <w:tcW w:type="dxa" w:w="1944"/>
            <w:shd w:fill="17365D"/>
            <w:tcMar>
              <w:top w:w="90" w:type="dxa"/>
              <w:start w:w="110" w:type="dxa"/>
              <w:bottom w:w="90" w:type="dxa"/>
              <w:end w:w="110" w:type="dxa"/>
            </w:tcMar>
            <w:vAlign w:val="center"/>
          </w:tcPr>
          <w:p>
            <w:r>
              <w:rPr>
                <w:b/>
                <w:color w:val="FFFFFF"/>
                <w:sz w:val="16"/>
              </w:rPr>
              <w:t>Event Grid</w:t>
            </w:r>
          </w:p>
        </w:tc>
        <w:tc>
          <w:tcPr>
            <w:tcW w:type="dxa" w:w="1944"/>
            <w:shd w:fill="17365D"/>
            <w:tcMar>
              <w:top w:w="90" w:type="dxa"/>
              <w:start w:w="110" w:type="dxa"/>
              <w:bottom w:w="90" w:type="dxa"/>
              <w:end w:w="110" w:type="dxa"/>
            </w:tcMar>
            <w:vAlign w:val="center"/>
          </w:tcPr>
          <w:p>
            <w:r>
              <w:rPr>
                <w:b/>
                <w:color w:val="FFFFFF"/>
                <w:sz w:val="16"/>
              </w:rPr>
              <w:t>Event Hubs</w:t>
            </w:r>
          </w:p>
        </w:tc>
        <w:tc>
          <w:tcPr>
            <w:tcW w:type="dxa" w:w="2088"/>
            <w:shd w:fill="17365D"/>
            <w:tcMar>
              <w:top w:w="90" w:type="dxa"/>
              <w:start w:w="110" w:type="dxa"/>
              <w:bottom w:w="90" w:type="dxa"/>
              <w:end w:w="110" w:type="dxa"/>
            </w:tcMar>
            <w:vAlign w:val="center"/>
          </w:tcPr>
          <w:p>
            <w:r>
              <w:rPr>
                <w:b/>
                <w:color w:val="FFFFFF"/>
                <w:sz w:val="16"/>
              </w:rPr>
              <w:t>Service Bus</w:t>
            </w:r>
          </w:p>
        </w:tc>
        <w:tc>
          <w:tcPr>
            <w:tcW w:type="dxa" w:w="2088"/>
            <w:shd w:fill="17365D"/>
            <w:tcMar>
              <w:top w:w="90" w:type="dxa"/>
              <w:start w:w="110" w:type="dxa"/>
              <w:bottom w:w="90" w:type="dxa"/>
              <w:end w:w="110" w:type="dxa"/>
            </w:tcMar>
            <w:vAlign w:val="center"/>
          </w:tcPr>
          <w:p>
            <w:r>
              <w:rPr>
                <w:b/>
                <w:color w:val="FFFFFF"/>
                <w:sz w:val="16"/>
              </w:rPr>
              <w:t>Storage Queue</w:t>
            </w:r>
          </w:p>
        </w:tc>
      </w:tr>
      <w:tr>
        <w:trPr>
          <w:cantSplit/>
        </w:trPr>
        <w:tc>
          <w:tcPr>
            <w:tcW w:type="dxa" w:w="2016"/>
            <w:tcMar>
              <w:top w:w="90" w:type="dxa"/>
              <w:start w:w="110" w:type="dxa"/>
              <w:bottom w:w="90" w:type="dxa"/>
              <w:end w:w="110" w:type="dxa"/>
            </w:tcMar>
            <w:vAlign w:val="center"/>
          </w:tcPr>
          <w:p>
            <w:r>
              <w:rPr>
                <w:sz w:val="16"/>
              </w:rPr>
              <w:t>Primary intent</w:t>
            </w:r>
          </w:p>
        </w:tc>
        <w:tc>
          <w:tcPr>
            <w:tcW w:type="dxa" w:w="1944"/>
            <w:tcMar>
              <w:top w:w="90" w:type="dxa"/>
              <w:start w:w="110" w:type="dxa"/>
              <w:bottom w:w="90" w:type="dxa"/>
              <w:end w:w="110" w:type="dxa"/>
            </w:tcMar>
            <w:vAlign w:val="center"/>
          </w:tcPr>
          <w:p>
            <w:r>
              <w:rPr>
                <w:sz w:val="16"/>
              </w:rPr>
              <w:t>Notify that a fact occurred</w:t>
            </w:r>
          </w:p>
        </w:tc>
        <w:tc>
          <w:tcPr>
            <w:tcW w:type="dxa" w:w="1944"/>
            <w:tcMar>
              <w:top w:w="90" w:type="dxa"/>
              <w:start w:w="110" w:type="dxa"/>
              <w:bottom w:w="90" w:type="dxa"/>
              <w:end w:w="110" w:type="dxa"/>
            </w:tcMar>
            <w:vAlign w:val="center"/>
          </w:tcPr>
          <w:p>
            <w:r>
              <w:rPr>
                <w:sz w:val="16"/>
              </w:rPr>
              <w:t>Ingest ordered event stream</w:t>
            </w:r>
          </w:p>
        </w:tc>
        <w:tc>
          <w:tcPr>
            <w:tcW w:type="dxa" w:w="2088"/>
            <w:tcMar>
              <w:top w:w="90" w:type="dxa"/>
              <w:start w:w="110" w:type="dxa"/>
              <w:bottom w:w="90" w:type="dxa"/>
              <w:end w:w="110" w:type="dxa"/>
            </w:tcMar>
            <w:vAlign w:val="center"/>
          </w:tcPr>
          <w:p>
            <w:r>
              <w:rPr>
                <w:sz w:val="16"/>
              </w:rPr>
              <w:t>Deliver business command/message</w:t>
            </w:r>
          </w:p>
        </w:tc>
        <w:tc>
          <w:tcPr>
            <w:tcW w:type="dxa" w:w="2088"/>
            <w:tcMar>
              <w:top w:w="90" w:type="dxa"/>
              <w:start w:w="110" w:type="dxa"/>
              <w:bottom w:w="90" w:type="dxa"/>
              <w:end w:w="110" w:type="dxa"/>
            </w:tcMar>
            <w:vAlign w:val="center"/>
          </w:tcPr>
          <w:p>
            <w:r>
              <w:rPr>
                <w:sz w:val="16"/>
              </w:rPr>
              <w:t>Maintain simple work backlog</w:t>
            </w:r>
          </w:p>
        </w:tc>
      </w:tr>
      <w:tr>
        <w:trPr>
          <w:cantSplit/>
        </w:trPr>
        <w:tc>
          <w:tcPr>
            <w:tcW w:type="dxa" w:w="2016"/>
            <w:tcMar>
              <w:top w:w="90" w:type="dxa"/>
              <w:start w:w="110" w:type="dxa"/>
              <w:bottom w:w="90" w:type="dxa"/>
              <w:end w:w="110" w:type="dxa"/>
            </w:tcMar>
            <w:vAlign w:val="center"/>
            <w:shd w:fill="F7F9FB"/>
          </w:tcPr>
          <w:p>
            <w:r>
              <w:rPr>
                <w:sz w:val="16"/>
              </w:rPr>
              <w:t>Consumer model</w:t>
            </w:r>
          </w:p>
        </w:tc>
        <w:tc>
          <w:tcPr>
            <w:tcW w:type="dxa" w:w="1944"/>
            <w:tcMar>
              <w:top w:w="90" w:type="dxa"/>
              <w:start w:w="110" w:type="dxa"/>
              <w:bottom w:w="90" w:type="dxa"/>
              <w:end w:w="110" w:type="dxa"/>
            </w:tcMar>
            <w:vAlign w:val="center"/>
            <w:shd w:fill="F7F9FB"/>
          </w:tcPr>
          <w:p>
            <w:r>
              <w:rPr>
                <w:sz w:val="16"/>
              </w:rPr>
              <w:t>Push routing / handlers</w:t>
            </w:r>
          </w:p>
        </w:tc>
        <w:tc>
          <w:tcPr>
            <w:tcW w:type="dxa" w:w="1944"/>
            <w:tcMar>
              <w:top w:w="90" w:type="dxa"/>
              <w:start w:w="110" w:type="dxa"/>
              <w:bottom w:w="90" w:type="dxa"/>
              <w:end w:w="110" w:type="dxa"/>
            </w:tcMar>
            <w:vAlign w:val="center"/>
            <w:shd w:fill="F7F9FB"/>
          </w:tcPr>
          <w:p>
            <w:r>
              <w:rPr>
                <w:sz w:val="16"/>
              </w:rPr>
              <w:t>Consumers read retained partitions</w:t>
            </w:r>
          </w:p>
        </w:tc>
        <w:tc>
          <w:tcPr>
            <w:tcW w:type="dxa" w:w="2088"/>
            <w:tcMar>
              <w:top w:w="90" w:type="dxa"/>
              <w:start w:w="110" w:type="dxa"/>
              <w:bottom w:w="90" w:type="dxa"/>
              <w:end w:w="110" w:type="dxa"/>
            </w:tcMar>
            <w:vAlign w:val="center"/>
            <w:shd w:fill="F7F9FB"/>
          </w:tcPr>
          <w:p>
            <w:r>
              <w:rPr>
                <w:sz w:val="16"/>
              </w:rPr>
              <w:t>Competing consumers or subscriptions</w:t>
            </w:r>
          </w:p>
        </w:tc>
        <w:tc>
          <w:tcPr>
            <w:tcW w:type="dxa" w:w="2088"/>
            <w:tcMar>
              <w:top w:w="90" w:type="dxa"/>
              <w:start w:w="110" w:type="dxa"/>
              <w:bottom w:w="90" w:type="dxa"/>
              <w:end w:w="110" w:type="dxa"/>
            </w:tcMar>
            <w:vAlign w:val="center"/>
            <w:shd w:fill="F7F9FB"/>
          </w:tcPr>
          <w:p>
            <w:r>
              <w:rPr>
                <w:sz w:val="16"/>
              </w:rPr>
              <w:t>Polling consumers</w:t>
            </w:r>
          </w:p>
        </w:tc>
      </w:tr>
      <w:tr>
        <w:trPr>
          <w:cantSplit/>
        </w:trPr>
        <w:tc>
          <w:tcPr>
            <w:tcW w:type="dxa" w:w="2016"/>
            <w:tcMar>
              <w:top w:w="90" w:type="dxa"/>
              <w:start w:w="110" w:type="dxa"/>
              <w:bottom w:w="90" w:type="dxa"/>
              <w:end w:w="110" w:type="dxa"/>
            </w:tcMar>
            <w:vAlign w:val="center"/>
          </w:tcPr>
          <w:p>
            <w:r>
              <w:rPr>
                <w:sz w:val="16"/>
              </w:rPr>
              <w:t>Ordering</w:t>
            </w:r>
          </w:p>
        </w:tc>
        <w:tc>
          <w:tcPr>
            <w:tcW w:type="dxa" w:w="1944"/>
            <w:tcMar>
              <w:top w:w="90" w:type="dxa"/>
              <w:start w:w="110" w:type="dxa"/>
              <w:bottom w:w="90" w:type="dxa"/>
              <w:end w:w="110" w:type="dxa"/>
            </w:tcMar>
            <w:vAlign w:val="center"/>
          </w:tcPr>
          <w:p>
            <w:r>
              <w:rPr>
                <w:sz w:val="16"/>
              </w:rPr>
              <w:t>Not a global stream guarantee</w:t>
            </w:r>
          </w:p>
        </w:tc>
        <w:tc>
          <w:tcPr>
            <w:tcW w:type="dxa" w:w="1944"/>
            <w:tcMar>
              <w:top w:w="90" w:type="dxa"/>
              <w:start w:w="110" w:type="dxa"/>
              <w:bottom w:w="90" w:type="dxa"/>
              <w:end w:w="110" w:type="dxa"/>
            </w:tcMar>
            <w:vAlign w:val="center"/>
          </w:tcPr>
          <w:p>
            <w:r>
              <w:rPr>
                <w:sz w:val="16"/>
              </w:rPr>
              <w:t>Within partition</w:t>
            </w:r>
          </w:p>
        </w:tc>
        <w:tc>
          <w:tcPr>
            <w:tcW w:type="dxa" w:w="2088"/>
            <w:tcMar>
              <w:top w:w="90" w:type="dxa"/>
              <w:start w:w="110" w:type="dxa"/>
              <w:bottom w:w="90" w:type="dxa"/>
              <w:end w:w="110" w:type="dxa"/>
            </w:tcMar>
            <w:vAlign w:val="center"/>
          </w:tcPr>
          <w:p>
            <w:r>
              <w:rPr>
                <w:sz w:val="16"/>
              </w:rPr>
              <w:t>Sessions for related sequence</w:t>
            </w:r>
          </w:p>
        </w:tc>
        <w:tc>
          <w:tcPr>
            <w:tcW w:type="dxa" w:w="2088"/>
            <w:tcMar>
              <w:top w:w="90" w:type="dxa"/>
              <w:start w:w="110" w:type="dxa"/>
              <w:bottom w:w="90" w:type="dxa"/>
              <w:end w:w="110" w:type="dxa"/>
            </w:tcMar>
            <w:vAlign w:val="center"/>
          </w:tcPr>
          <w:p>
            <w:r>
              <w:rPr>
                <w:sz w:val="16"/>
              </w:rPr>
              <w:t>Not a strong ordering choice</w:t>
            </w:r>
          </w:p>
        </w:tc>
      </w:tr>
      <w:tr>
        <w:trPr>
          <w:cantSplit/>
        </w:trPr>
        <w:tc>
          <w:tcPr>
            <w:tcW w:type="dxa" w:w="2016"/>
            <w:tcMar>
              <w:top w:w="90" w:type="dxa"/>
              <w:start w:w="110" w:type="dxa"/>
              <w:bottom w:w="90" w:type="dxa"/>
              <w:end w:w="110" w:type="dxa"/>
            </w:tcMar>
            <w:vAlign w:val="center"/>
            <w:shd w:fill="F7F9FB"/>
          </w:tcPr>
          <w:p>
            <w:r>
              <w:rPr>
                <w:sz w:val="16"/>
              </w:rPr>
              <w:t>Replay</w:t>
            </w:r>
          </w:p>
        </w:tc>
        <w:tc>
          <w:tcPr>
            <w:tcW w:type="dxa" w:w="1944"/>
            <w:tcMar>
              <w:top w:w="90" w:type="dxa"/>
              <w:start w:w="110" w:type="dxa"/>
              <w:bottom w:w="90" w:type="dxa"/>
              <w:end w:w="110" w:type="dxa"/>
            </w:tcMar>
            <w:vAlign w:val="center"/>
            <w:shd w:fill="F7F9FB"/>
          </w:tcPr>
          <w:p>
            <w:r>
              <w:rPr>
                <w:sz w:val="16"/>
              </w:rPr>
              <w:t>Retry and optional dead-letter</w:t>
            </w:r>
          </w:p>
        </w:tc>
        <w:tc>
          <w:tcPr>
            <w:tcW w:type="dxa" w:w="1944"/>
            <w:tcMar>
              <w:top w:w="90" w:type="dxa"/>
              <w:start w:w="110" w:type="dxa"/>
              <w:bottom w:w="90" w:type="dxa"/>
              <w:end w:w="110" w:type="dxa"/>
            </w:tcMar>
            <w:vAlign w:val="center"/>
            <w:shd w:fill="F7F9FB"/>
          </w:tcPr>
          <w:p>
            <w:r>
              <w:rPr>
                <w:sz w:val="16"/>
              </w:rPr>
              <w:t>Retention and offset replay</w:t>
            </w:r>
          </w:p>
        </w:tc>
        <w:tc>
          <w:tcPr>
            <w:tcW w:type="dxa" w:w="2088"/>
            <w:tcMar>
              <w:top w:w="90" w:type="dxa"/>
              <w:start w:w="110" w:type="dxa"/>
              <w:bottom w:w="90" w:type="dxa"/>
              <w:end w:w="110" w:type="dxa"/>
            </w:tcMar>
            <w:vAlign w:val="center"/>
            <w:shd w:fill="F7F9FB"/>
          </w:tcPr>
          <w:p>
            <w:r>
              <w:rPr>
                <w:sz w:val="16"/>
              </w:rPr>
              <w:t>DLQ and resubmission</w:t>
            </w:r>
          </w:p>
        </w:tc>
        <w:tc>
          <w:tcPr>
            <w:tcW w:type="dxa" w:w="2088"/>
            <w:tcMar>
              <w:top w:w="90" w:type="dxa"/>
              <w:start w:w="110" w:type="dxa"/>
              <w:bottom w:w="90" w:type="dxa"/>
              <w:end w:w="110" w:type="dxa"/>
            </w:tcMar>
            <w:vAlign w:val="center"/>
            <w:shd w:fill="F7F9FB"/>
          </w:tcPr>
          <w:p>
            <w:r>
              <w:rPr>
                <w:sz w:val="16"/>
              </w:rPr>
              <w:t>Message reappears until deleted</w:t>
            </w:r>
          </w:p>
        </w:tc>
      </w:tr>
      <w:tr>
        <w:trPr>
          <w:cantSplit/>
        </w:trPr>
        <w:tc>
          <w:tcPr>
            <w:tcW w:type="dxa" w:w="2016"/>
            <w:tcMar>
              <w:top w:w="90" w:type="dxa"/>
              <w:start w:w="110" w:type="dxa"/>
              <w:bottom w:w="90" w:type="dxa"/>
              <w:end w:w="110" w:type="dxa"/>
            </w:tcMar>
            <w:vAlign w:val="center"/>
          </w:tcPr>
          <w:p>
            <w:r>
              <w:rPr>
                <w:sz w:val="16"/>
              </w:rPr>
              <w:t>Advanced workflow</w:t>
            </w:r>
          </w:p>
        </w:tc>
        <w:tc>
          <w:tcPr>
            <w:tcW w:type="dxa" w:w="1944"/>
            <w:tcMar>
              <w:top w:w="90" w:type="dxa"/>
              <w:start w:w="110" w:type="dxa"/>
              <w:bottom w:w="90" w:type="dxa"/>
              <w:end w:w="110" w:type="dxa"/>
            </w:tcMar>
            <w:vAlign w:val="center"/>
          </w:tcPr>
          <w:p>
            <w:r>
              <w:rPr>
                <w:sz w:val="16"/>
              </w:rPr>
              <w:t>Limited</w:t>
            </w:r>
          </w:p>
        </w:tc>
        <w:tc>
          <w:tcPr>
            <w:tcW w:type="dxa" w:w="1944"/>
            <w:tcMar>
              <w:top w:w="90" w:type="dxa"/>
              <w:start w:w="110" w:type="dxa"/>
              <w:bottom w:w="90" w:type="dxa"/>
              <w:end w:w="110" w:type="dxa"/>
            </w:tcMar>
            <w:vAlign w:val="center"/>
          </w:tcPr>
          <w:p>
            <w:r>
              <w:rPr>
                <w:sz w:val="16"/>
              </w:rPr>
              <w:t>Limited</w:t>
            </w:r>
          </w:p>
        </w:tc>
        <w:tc>
          <w:tcPr>
            <w:tcW w:type="dxa" w:w="2088"/>
            <w:tcMar>
              <w:top w:w="90" w:type="dxa"/>
              <w:start w:w="110" w:type="dxa"/>
              <w:bottom w:w="90" w:type="dxa"/>
              <w:end w:w="110" w:type="dxa"/>
            </w:tcMar>
            <w:vAlign w:val="center"/>
          </w:tcPr>
          <w:p>
            <w:r>
              <w:rPr>
                <w:sz w:val="16"/>
              </w:rPr>
              <w:t>Strongest</w:t>
            </w:r>
          </w:p>
        </w:tc>
        <w:tc>
          <w:tcPr>
            <w:tcW w:type="dxa" w:w="2088"/>
            <w:tcMar>
              <w:top w:w="90" w:type="dxa"/>
              <w:start w:w="110" w:type="dxa"/>
              <w:bottom w:w="90" w:type="dxa"/>
              <w:end w:w="110" w:type="dxa"/>
            </w:tcMar>
            <w:vAlign w:val="center"/>
          </w:tcPr>
          <w:p>
            <w:r>
              <w:rPr>
                <w:sz w:val="16"/>
              </w:rPr>
              <w:t>Application-built</w:t>
            </w:r>
          </w:p>
        </w:tc>
      </w:tr>
      <w:tr>
        <w:trPr>
          <w:cantSplit/>
        </w:trPr>
        <w:tc>
          <w:tcPr>
            <w:tcW w:type="dxa" w:w="2016"/>
            <w:tcMar>
              <w:top w:w="90" w:type="dxa"/>
              <w:start w:w="110" w:type="dxa"/>
              <w:bottom w:w="90" w:type="dxa"/>
              <w:end w:w="110" w:type="dxa"/>
            </w:tcMar>
            <w:vAlign w:val="center"/>
            <w:shd w:fill="F7F9FB"/>
          </w:tcPr>
          <w:p>
            <w:r>
              <w:rPr>
                <w:sz w:val="16"/>
              </w:rPr>
              <w:t>Typical example</w:t>
            </w:r>
          </w:p>
        </w:tc>
        <w:tc>
          <w:tcPr>
            <w:tcW w:type="dxa" w:w="1944"/>
            <w:tcMar>
              <w:top w:w="90" w:type="dxa"/>
              <w:start w:w="110" w:type="dxa"/>
              <w:bottom w:w="90" w:type="dxa"/>
              <w:end w:w="110" w:type="dxa"/>
            </w:tcMar>
            <w:vAlign w:val="center"/>
            <w:shd w:fill="F7F9FB"/>
          </w:tcPr>
          <w:p>
            <w:r>
              <w:rPr>
                <w:sz w:val="16"/>
              </w:rPr>
              <w:t>Blob created</w:t>
            </w:r>
          </w:p>
        </w:tc>
        <w:tc>
          <w:tcPr>
            <w:tcW w:type="dxa" w:w="1944"/>
            <w:tcMar>
              <w:top w:w="90" w:type="dxa"/>
              <w:start w:w="110" w:type="dxa"/>
              <w:bottom w:w="90" w:type="dxa"/>
              <w:end w:w="110" w:type="dxa"/>
            </w:tcMar>
            <w:vAlign w:val="center"/>
            <w:shd w:fill="F7F9FB"/>
          </w:tcPr>
          <w:p>
            <w:r>
              <w:rPr>
                <w:sz w:val="16"/>
              </w:rPr>
              <w:t>Telemetry readings</w:t>
            </w:r>
          </w:p>
        </w:tc>
        <w:tc>
          <w:tcPr>
            <w:tcW w:type="dxa" w:w="2088"/>
            <w:tcMar>
              <w:top w:w="90" w:type="dxa"/>
              <w:start w:w="110" w:type="dxa"/>
              <w:bottom w:w="90" w:type="dxa"/>
              <w:end w:w="110" w:type="dxa"/>
            </w:tcMar>
            <w:vAlign w:val="center"/>
            <w:shd w:fill="F7F9FB"/>
          </w:tcPr>
          <w:p>
            <w:r>
              <w:rPr>
                <w:sz w:val="16"/>
              </w:rPr>
              <w:t>Process order</w:t>
            </w:r>
          </w:p>
        </w:tc>
        <w:tc>
          <w:tcPr>
            <w:tcW w:type="dxa" w:w="2088"/>
            <w:tcMar>
              <w:top w:w="90" w:type="dxa"/>
              <w:start w:w="110" w:type="dxa"/>
              <w:bottom w:w="90" w:type="dxa"/>
              <w:end w:w="110" w:type="dxa"/>
            </w:tcMar>
            <w:vAlign w:val="center"/>
            <w:shd w:fill="F7F9FB"/>
          </w:tcPr>
          <w:p>
            <w:r>
              <w:rPr>
                <w:sz w:val="16"/>
              </w:rPr>
              <w:t>Resize image job</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FF2CC"/>
            <w:tcMar>
              <w:top w:w="120" w:type="dxa"/>
              <w:start w:w="150" w:type="dxa"/>
              <w:bottom w:w="120" w:type="dxa"/>
              <w:end w:w="150" w:type="dxa"/>
            </w:tcMar>
          </w:tcPr>
          <w:p>
            <w:r>
              <w:rPr>
                <w:b/>
                <w:color w:val="17365D"/>
              </w:rPr>
              <w:t xml:space="preserve">Interview shortcut  </w:t>
            </w:r>
            <w:r>
              <w:t>State the semantic intent first: event notification, stream, command, or work item. Then mention volume, ordering scope, replay, settlement, fan-out, transactions, and cost.</w:t>
            </w:r>
          </w:p>
        </w:tc>
      </w:tr>
    </w:tbl>
    <w:p>
      <w:pPr>
        <w:spacing w:after="0"/>
      </w:pPr>
    </w:p>
    <w:p>
      <w:pPr>
        <w:pStyle w:val="Heading1"/>
        <w:keepNext/>
      </w:pPr>
      <w:r>
        <w:t>Production patterns every interviewer expects</w:t>
      </w:r>
    </w:p>
    <w:p>
      <w:pPr>
        <w:pStyle w:val="Heading2"/>
        <w:keepNext/>
      </w:pPr>
      <w:r>
        <w:t>Transactional outbox</w:t>
      </w:r>
    </w:p>
    <w:p>
      <w:r>
        <w:t>Write the business change and an outbox record in one database transaction. A relay publishes the outbox record. This prevents the database commit from succeeding while message publication is lost.</w:t>
      </w:r>
    </w:p>
    <w:p>
      <w:pPr>
        <w:pStyle w:val="Heading2"/>
        <w:keepNext/>
      </w:pPr>
      <w:r>
        <w:t>Inbox / idempotent consumer</w:t>
      </w:r>
    </w:p>
    <w:p>
      <w:r>
        <w:t>Persist a unique message or business key before side effects. If the key already exists, return success without repeating the operation.</w:t>
      </w:r>
    </w:p>
    <w:p>
      <w:pPr>
        <w:pStyle w:val="Heading2"/>
        <w:keepNext/>
      </w:pPr>
      <w:r>
        <w:t>Retry with jitter</w:t>
      </w:r>
    </w:p>
    <w:p>
      <w:r>
        <w:t>Retry only transient failures with bounded exponential delay and randomness. Honor server hints. Never multiply retries independently at every layer.</w:t>
      </w:r>
    </w:p>
    <w:p>
      <w:pPr>
        <w:pStyle w:val="Heading2"/>
        <w:keepNext/>
      </w:pPr>
      <w:r>
        <w:t>Circuit breaker</w:t>
      </w:r>
    </w:p>
    <w:p>
      <w:r>
        <w:t>Stop calling a failing dependency temporarily, fail fast or degrade, then probe recovery. This protects threads, sockets, and the dependency.</w:t>
      </w:r>
    </w:p>
    <w:p>
      <w:pPr>
        <w:pStyle w:val="Heading2"/>
        <w:keepNext/>
      </w:pPr>
      <w:r>
        <w:t>Dead-letter and replay</w:t>
      </w:r>
    </w:p>
    <w:p>
      <w:r>
        <w:t>Capture reason, payload reference, version, correlation, and failure count. Replay through a controlled tool after the root cause is fixed.</w:t>
      </w:r>
    </w:p>
    <w:p>
      <w:pPr>
        <w:pStyle w:val="Heading2"/>
        <w:keepNext/>
      </w:pPr>
      <w:r>
        <w:t>Schema evolution</w:t>
      </w:r>
    </w:p>
    <w:p>
      <w:r>
        <w:t>Add optional fields, tolerate unknown fields, preserve old readers, include schema version, and deploy consumers before producers when introducing new required behavior.</w:t>
      </w:r>
    </w:p>
    <w:p>
      <w:pPr>
        <w:pStyle w:val="Heading2"/>
        <w:keepNext/>
      </w:pPr>
      <w:r>
        <w:t>Bulkhead</w:t>
      </w:r>
    </w:p>
    <w:p>
      <w:r>
        <w:t>Separate resources for interactive and batch traffic, tenants, or criticality so one workload cannot consume every connection, thread, quota, or partition.</w:t>
      </w:r>
    </w:p>
    <w:p>
      <w:pPr>
        <w:pStyle w:val="Heading2"/>
        <w:keepNext/>
      </w:pPr>
      <w:r>
        <w:t>Cache-aside with stampede protection</w:t>
      </w:r>
    </w:p>
    <w:p>
      <w:r>
        <w:t>Read cache, coalesce concurrent misses, fetch source, populate with TTL plus jitter, and optionally serve stale data during controlled refresh.</w:t>
      </w:r>
    </w:p>
    <w:p>
      <w:r>
        <w:br w:type="page"/>
      </w:r>
    </w:p>
    <w:p>
      <w:pPr>
        <w:pStyle w:val="Heading1"/>
        <w:keepNext/>
      </w:pPr>
      <w:r>
        <w:t>How to answer “Tell me about a production issue”</w:t>
      </w:r>
    </w:p>
    <w:tbl>
      <w:tblPr>
        <w:tblW w:type="auto" w:w="0"/>
        <w:jc w:val="center"/>
        <w:tblLayout w:type="autofit"/>
        <w:tblLook w:firstColumn="1" w:firstRow="1" w:lastColumn="0" w:lastRow="0" w:noHBand="0" w:noVBand="1" w:val="04A0"/>
      </w:tblPr>
      <w:tblGrid>
        <w:gridCol w:w="10080"/>
      </w:tblGrid>
      <w:tr>
        <w:tc>
          <w:tcPr>
            <w:tcW w:type="dxa" w:w="10080"/>
            <w:shd w:fill="E2F0D9"/>
            <w:tcMar>
              <w:top w:w="120" w:type="dxa"/>
              <w:start w:w="150" w:type="dxa"/>
              <w:bottom w:w="120" w:type="dxa"/>
              <w:end w:w="150" w:type="dxa"/>
            </w:tcMar>
          </w:tcPr>
          <w:p>
            <w:r>
              <w:rPr>
                <w:b/>
                <w:color w:val="17365D"/>
              </w:rPr>
              <w:t xml:space="preserve">Use STAR + engineering depth  </w:t>
            </w:r>
            <w:r>
              <w:t>Situation and impact, Task or responsibility, Actions with diagnosis and design choice, Result with measurable outcome, then Prevention and trade-off.</w:t>
            </w:r>
          </w:p>
        </w:tc>
      </w:tr>
    </w:tbl>
    <w:p>
      <w:pPr>
        <w:spacing w:after="0"/>
      </w:pPr>
    </w:p>
    <w:tbl>
      <w:tblPr>
        <w:tblStyle w:val="TableGrid"/>
        <w:tblW w:type="auto" w:w="0"/>
        <w:jc w:val="center"/>
        <w:tblLook w:firstColumn="1" w:firstRow="1" w:lastColumn="0" w:lastRow="0" w:noHBand="0" w:noVBand="1" w:val="04A0"/>
      </w:tblPr>
      <w:tblGrid>
        <w:gridCol w:w="5040"/>
        <w:gridCol w:w="5040"/>
      </w:tblGrid>
      <w:tr>
        <w:trPr>
          <w:cantSplit/>
        </w:trPr>
        <w:tc>
          <w:tcPr>
            <w:tcW w:type="dxa" w:w="1656"/>
            <w:shd w:fill="17365D"/>
            <w:tcMar>
              <w:top w:w="90" w:type="dxa"/>
              <w:start w:w="110" w:type="dxa"/>
              <w:bottom w:w="90" w:type="dxa"/>
              <w:end w:w="110" w:type="dxa"/>
            </w:tcMar>
            <w:vAlign w:val="center"/>
          </w:tcPr>
          <w:p>
            <w:r>
              <w:rPr>
                <w:b/>
                <w:color w:val="FFFFFF"/>
                <w:sz w:val="16"/>
              </w:rPr>
              <w:t>Part</w:t>
            </w:r>
          </w:p>
        </w:tc>
        <w:tc>
          <w:tcPr>
            <w:tcW w:type="dxa" w:w="8640"/>
            <w:shd w:fill="17365D"/>
            <w:tcMar>
              <w:top w:w="90" w:type="dxa"/>
              <w:start w:w="110" w:type="dxa"/>
              <w:bottom w:w="90" w:type="dxa"/>
              <w:end w:w="110" w:type="dxa"/>
            </w:tcMar>
            <w:vAlign w:val="center"/>
          </w:tcPr>
          <w:p>
            <w:r>
              <w:rPr>
                <w:b/>
                <w:color w:val="FFFFFF"/>
                <w:sz w:val="16"/>
              </w:rPr>
              <w:t>What to say</w:t>
            </w:r>
          </w:p>
        </w:tc>
      </w:tr>
      <w:tr>
        <w:trPr>
          <w:cantSplit/>
        </w:trPr>
        <w:tc>
          <w:tcPr>
            <w:tcW w:type="dxa" w:w="1656"/>
            <w:tcMar>
              <w:top w:w="90" w:type="dxa"/>
              <w:start w:w="110" w:type="dxa"/>
              <w:bottom w:w="90" w:type="dxa"/>
              <w:end w:w="110" w:type="dxa"/>
            </w:tcMar>
            <w:vAlign w:val="center"/>
          </w:tcPr>
          <w:p>
            <w:r>
              <w:rPr>
                <w:sz w:val="16"/>
              </w:rPr>
              <w:t>Situation</w:t>
            </w:r>
          </w:p>
        </w:tc>
        <w:tc>
          <w:tcPr>
            <w:tcW w:type="dxa" w:w="8640"/>
            <w:tcMar>
              <w:top w:w="90" w:type="dxa"/>
              <w:start w:w="110" w:type="dxa"/>
              <w:bottom w:w="90" w:type="dxa"/>
              <w:end w:w="110" w:type="dxa"/>
            </w:tcMar>
            <w:vAlign w:val="center"/>
          </w:tcPr>
          <w:p>
            <w:r>
              <w:rPr>
                <w:sz w:val="16"/>
              </w:rPr>
              <w:t>Traffic, business process, architecture, symptom, and customer impact.</w:t>
            </w:r>
          </w:p>
        </w:tc>
      </w:tr>
      <w:tr>
        <w:trPr>
          <w:cantSplit/>
        </w:trPr>
        <w:tc>
          <w:tcPr>
            <w:tcW w:type="dxa" w:w="1656"/>
            <w:tcMar>
              <w:top w:w="90" w:type="dxa"/>
              <w:start w:w="110" w:type="dxa"/>
              <w:bottom w:w="90" w:type="dxa"/>
              <w:end w:w="110" w:type="dxa"/>
            </w:tcMar>
            <w:vAlign w:val="center"/>
            <w:shd w:fill="F7F9FB"/>
          </w:tcPr>
          <w:p>
            <w:r>
              <w:rPr>
                <w:sz w:val="16"/>
              </w:rPr>
              <w:t>Task</w:t>
            </w:r>
          </w:p>
        </w:tc>
        <w:tc>
          <w:tcPr>
            <w:tcW w:type="dxa" w:w="8640"/>
            <w:tcMar>
              <w:top w:w="90" w:type="dxa"/>
              <w:start w:w="110" w:type="dxa"/>
              <w:bottom w:w="90" w:type="dxa"/>
              <w:end w:w="110" w:type="dxa"/>
            </w:tcMar>
            <w:vAlign w:val="center"/>
            <w:shd w:fill="F7F9FB"/>
          </w:tcPr>
          <w:p>
            <w:r>
              <w:rPr>
                <w:sz w:val="16"/>
              </w:rPr>
              <w:t>Your responsibility and the reliability or latency target.</w:t>
            </w:r>
          </w:p>
        </w:tc>
      </w:tr>
      <w:tr>
        <w:trPr>
          <w:cantSplit/>
        </w:trPr>
        <w:tc>
          <w:tcPr>
            <w:tcW w:type="dxa" w:w="1656"/>
            <w:tcMar>
              <w:top w:w="90" w:type="dxa"/>
              <w:start w:w="110" w:type="dxa"/>
              <w:bottom w:w="90" w:type="dxa"/>
              <w:end w:w="110" w:type="dxa"/>
            </w:tcMar>
            <w:vAlign w:val="center"/>
          </w:tcPr>
          <w:p>
            <w:r>
              <w:rPr>
                <w:sz w:val="16"/>
              </w:rPr>
              <w:t>Diagnosis</w:t>
            </w:r>
          </w:p>
        </w:tc>
        <w:tc>
          <w:tcPr>
            <w:tcW w:type="dxa" w:w="8640"/>
            <w:tcMar>
              <w:top w:w="90" w:type="dxa"/>
              <w:start w:w="110" w:type="dxa"/>
              <w:bottom w:w="90" w:type="dxa"/>
              <w:end w:w="110" w:type="dxa"/>
            </w:tcMar>
            <w:vAlign w:val="center"/>
          </w:tcPr>
          <w:p>
            <w:r>
              <w:rPr>
                <w:sz w:val="16"/>
              </w:rPr>
              <w:t>Signals used: trace ID, dependency duration, queue age, DLQ, 429, memory, index freshness, or token usage.</w:t>
            </w:r>
          </w:p>
        </w:tc>
      </w:tr>
      <w:tr>
        <w:trPr>
          <w:cantSplit/>
        </w:trPr>
        <w:tc>
          <w:tcPr>
            <w:tcW w:type="dxa" w:w="1656"/>
            <w:tcMar>
              <w:top w:w="90" w:type="dxa"/>
              <w:start w:w="110" w:type="dxa"/>
              <w:bottom w:w="90" w:type="dxa"/>
              <w:end w:w="110" w:type="dxa"/>
            </w:tcMar>
            <w:vAlign w:val="center"/>
            <w:shd w:fill="F7F9FB"/>
          </w:tcPr>
          <w:p>
            <w:r>
              <w:rPr>
                <w:sz w:val="16"/>
              </w:rPr>
              <w:t>Root cause</w:t>
            </w:r>
          </w:p>
        </w:tc>
        <w:tc>
          <w:tcPr>
            <w:tcW w:type="dxa" w:w="8640"/>
            <w:tcMar>
              <w:top w:w="90" w:type="dxa"/>
              <w:start w:w="110" w:type="dxa"/>
              <w:bottom w:w="90" w:type="dxa"/>
              <w:end w:w="110" w:type="dxa"/>
            </w:tcMar>
            <w:vAlign w:val="center"/>
            <w:shd w:fill="F7F9FB"/>
          </w:tcPr>
          <w:p>
            <w:r>
              <w:rPr>
                <w:sz w:val="16"/>
              </w:rPr>
              <w:t>Specific mechanism, not “Azure issue.” Example: lock expired before durable commit.</w:t>
            </w:r>
          </w:p>
        </w:tc>
      </w:tr>
      <w:tr>
        <w:trPr>
          <w:cantSplit/>
        </w:trPr>
        <w:tc>
          <w:tcPr>
            <w:tcW w:type="dxa" w:w="1656"/>
            <w:tcMar>
              <w:top w:w="90" w:type="dxa"/>
              <w:start w:w="110" w:type="dxa"/>
              <w:bottom w:w="90" w:type="dxa"/>
              <w:end w:w="110" w:type="dxa"/>
            </w:tcMar>
            <w:vAlign w:val="center"/>
          </w:tcPr>
          <w:p>
            <w:r>
              <w:rPr>
                <w:sz w:val="16"/>
              </w:rPr>
              <w:t>Fix</w:t>
            </w:r>
          </w:p>
        </w:tc>
        <w:tc>
          <w:tcPr>
            <w:tcW w:type="dxa" w:w="8640"/>
            <w:tcMar>
              <w:top w:w="90" w:type="dxa"/>
              <w:start w:w="110" w:type="dxa"/>
              <w:bottom w:w="90" w:type="dxa"/>
              <w:end w:w="110" w:type="dxa"/>
            </w:tcMar>
            <w:vAlign w:val="center"/>
          </w:tcPr>
          <w:p>
            <w:r>
              <w:rPr>
                <w:sz w:val="16"/>
              </w:rPr>
              <w:t>Immediate mitigation plus durable design change.</w:t>
            </w:r>
          </w:p>
        </w:tc>
      </w:tr>
      <w:tr>
        <w:trPr>
          <w:cantSplit/>
        </w:trPr>
        <w:tc>
          <w:tcPr>
            <w:tcW w:type="dxa" w:w="1656"/>
            <w:tcMar>
              <w:top w:w="90" w:type="dxa"/>
              <w:start w:w="110" w:type="dxa"/>
              <w:bottom w:w="90" w:type="dxa"/>
              <w:end w:w="110" w:type="dxa"/>
            </w:tcMar>
            <w:vAlign w:val="center"/>
            <w:shd w:fill="F7F9FB"/>
          </w:tcPr>
          <w:p>
            <w:r>
              <w:rPr>
                <w:sz w:val="16"/>
              </w:rPr>
              <w:t>Trade-off</w:t>
            </w:r>
          </w:p>
        </w:tc>
        <w:tc>
          <w:tcPr>
            <w:tcW w:type="dxa" w:w="8640"/>
            <w:tcMar>
              <w:top w:w="90" w:type="dxa"/>
              <w:start w:w="110" w:type="dxa"/>
              <w:bottom w:w="90" w:type="dxa"/>
              <w:end w:w="110" w:type="dxa"/>
            </w:tcMar>
            <w:vAlign w:val="center"/>
            <w:shd w:fill="F7F9FB"/>
          </w:tcPr>
          <w:p>
            <w:r>
              <w:rPr>
                <w:sz w:val="16"/>
              </w:rPr>
              <w:t>Cost, latency, consistency, complexity, or operational burden introduced.</w:t>
            </w:r>
          </w:p>
        </w:tc>
      </w:tr>
      <w:tr>
        <w:trPr>
          <w:cantSplit/>
        </w:trPr>
        <w:tc>
          <w:tcPr>
            <w:tcW w:type="dxa" w:w="1656"/>
            <w:tcMar>
              <w:top w:w="90" w:type="dxa"/>
              <w:start w:w="110" w:type="dxa"/>
              <w:bottom w:w="90" w:type="dxa"/>
              <w:end w:w="110" w:type="dxa"/>
            </w:tcMar>
            <w:vAlign w:val="center"/>
          </w:tcPr>
          <w:p>
            <w:r>
              <w:rPr>
                <w:sz w:val="16"/>
              </w:rPr>
              <w:t>Result</w:t>
            </w:r>
          </w:p>
        </w:tc>
        <w:tc>
          <w:tcPr>
            <w:tcW w:type="dxa" w:w="8640"/>
            <w:tcMar>
              <w:top w:w="90" w:type="dxa"/>
              <w:start w:w="110" w:type="dxa"/>
              <w:bottom w:w="90" w:type="dxa"/>
              <w:end w:w="110" w:type="dxa"/>
            </w:tcMar>
            <w:vAlign w:val="center"/>
          </w:tcPr>
          <w:p>
            <w:r>
              <w:rPr>
                <w:sz w:val="16"/>
              </w:rPr>
              <w:t>Use honest numbers if known. If this is a practice scenario, say what you would measure.</w:t>
            </w:r>
          </w:p>
        </w:tc>
      </w:tr>
      <w:tr>
        <w:trPr>
          <w:cantSplit/>
        </w:trPr>
        <w:tc>
          <w:tcPr>
            <w:tcW w:type="dxa" w:w="1656"/>
            <w:tcMar>
              <w:top w:w="90" w:type="dxa"/>
              <w:start w:w="110" w:type="dxa"/>
              <w:bottom w:w="90" w:type="dxa"/>
              <w:end w:w="110" w:type="dxa"/>
            </w:tcMar>
            <w:vAlign w:val="center"/>
            <w:shd w:fill="F7F9FB"/>
          </w:tcPr>
          <w:p>
            <w:r>
              <w:rPr>
                <w:sz w:val="16"/>
              </w:rPr>
              <w:t>Prevention</w:t>
            </w:r>
          </w:p>
        </w:tc>
        <w:tc>
          <w:tcPr>
            <w:tcW w:type="dxa" w:w="8640"/>
            <w:tcMar>
              <w:top w:w="90" w:type="dxa"/>
              <w:start w:w="110" w:type="dxa"/>
              <w:bottom w:w="90" w:type="dxa"/>
              <w:end w:w="110" w:type="dxa"/>
            </w:tcMar>
            <w:vAlign w:val="center"/>
            <w:shd w:fill="F7F9FB"/>
          </w:tcPr>
          <w:p>
            <w:r>
              <w:rPr>
                <w:sz w:val="16"/>
              </w:rPr>
              <w:t>Alert, test, runbook, canary, capacity plan, or architecture guardrail.</w:t>
            </w:r>
          </w:p>
        </w:tc>
      </w:tr>
    </w:tbl>
    <w:p>
      <w:pPr>
        <w:spacing w:after="0"/>
      </w:pPr>
    </w:p>
    <w:p>
      <w:pPr>
        <w:pStyle w:val="Heading2"/>
        <w:keepNext/>
      </w:pPr>
      <w:r>
        <w:t>Model incident answer</w:t>
      </w:r>
    </w:p>
    <w:p>
      <w:r>
        <w:t>“A Service Bus consumer occasionally created duplicate orders. Traces showed processing took longer than the lock during a downstream slowdown. The handler committed the order, lost the lock, and could not complete the message, so it was delivered again. I immediately reduced concurrency and enabled safe lock renewal. The permanent fix was an inbox table with a unique business key, an idempotent downstream call, and completion only after the database transaction committed. This added one database write per message, but removed duplicate side effects. We then alerted on lock-lost exceptions, oldest queue age, and duplicate-detection hits, and added a failure-injection test.”</w:t>
      </w:r>
    </w:p>
    <w:p>
      <w:r>
        <w:br w:type="page"/>
      </w:r>
    </w:p>
    <w:p>
      <w:pPr>
        <w:pStyle w:val="Heading1"/>
        <w:keepNext/>
      </w:pPr>
      <w:r>
        <w:t>High-value interview question bank</w:t>
      </w:r>
    </w:p>
    <w:p>
      <w:pPr>
        <w:pStyle w:val="Heading2"/>
        <w:keepNext/>
      </w:pPr>
      <w:r>
        <w:t>Q: How do you pick between RAG and direct prompting?</w:t>
      </w:r>
    </w:p>
    <w:p>
      <w:r>
        <w:t>Use direct prompting for general reasoning or tiny trusted context. Use RAG when answers depend on private, large, or changing knowledge and need traceable sources.</w:t>
      </w:r>
    </w:p>
    <w:p>
      <w:pPr>
        <w:pStyle w:val="Heading2"/>
        <w:keepNext/>
      </w:pPr>
      <w:r>
        <w:t>Q: How do you secure a multitenant RAG system?</w:t>
      </w:r>
    </w:p>
    <w:p>
      <w:r>
        <w:t>Authenticate at the edge, propagate tenant identity, apply tenant and ACL filters within retrieval, isolate caches, authorize every tool call, and test negative cross-tenant cases.</w:t>
      </w:r>
    </w:p>
    <w:p>
      <w:pPr>
        <w:pStyle w:val="Heading2"/>
        <w:keepNext/>
      </w:pPr>
      <w:r>
        <w:t>Q: How would you handle an Azure OpenAI regional outage?</w:t>
      </w:r>
    </w:p>
    <w:p>
      <w:r>
        <w:t>Use APIM or application routing across approved deployments and regions, health and quota-aware failover, bounded retries, reduced-capability fallback, and data-residency review. Do not blindly retry all traffic.</w:t>
      </w:r>
    </w:p>
    <w:p>
      <w:pPr>
        <w:pStyle w:val="Heading2"/>
        <w:keepNext/>
      </w:pPr>
      <w:r>
        <w:t>Q: Why not cache every LLM response?</w:t>
      </w:r>
    </w:p>
    <w:p>
      <w:r>
        <w:t>Responses can be personalized, stale, unsafe, nondeterministic, or tied to a model and prompt version. Cache only with explicit tenant, authorization, version, safety, and freshness keys.</w:t>
      </w:r>
    </w:p>
    <w:p>
      <w:pPr>
        <w:pStyle w:val="Heading2"/>
        <w:keepNext/>
      </w:pPr>
      <w:r>
        <w:t>Q: What is backpressure?</w:t>
      </w:r>
    </w:p>
    <w:p>
      <w:r>
        <w:t>A mechanism that prevents producers or intake from overwhelming consumers. Use bounded channels, queue depth, concurrency limits, rate limits, batch sizing, and load shedding according to priority.</w:t>
      </w:r>
    </w:p>
    <w:p>
      <w:pPr>
        <w:pStyle w:val="Heading2"/>
        <w:keepNext/>
      </w:pPr>
      <w:r>
        <w:t>Q: What does at-least-once mean operationally?</w:t>
      </w:r>
    </w:p>
    <w:p>
      <w:r>
        <w:t>A message can be delivered again after timeouts, crashes, or ambiguous acknowledgements. Consumers must be idempotent and side effects should use unique keys or transactional patterns.</w:t>
      </w:r>
    </w:p>
    <w:p>
      <w:pPr>
        <w:pStyle w:val="Heading2"/>
        <w:keepNext/>
      </w:pPr>
      <w:r>
        <w:t>Q: How would you reduce LLM cost?</w:t>
      </w:r>
    </w:p>
    <w:p>
      <w:r>
        <w:t>Use the smallest capable model, shorten system and retrieved context, improve retrieval, cap output, cache safely, batch embeddings, route simple tasks to cheaper models, and measure cost per successful business task.</w:t>
      </w:r>
    </w:p>
    <w:p>
      <w:pPr>
        <w:pStyle w:val="Heading2"/>
        <w:keepNext/>
      </w:pPr>
      <w:r>
        <w:t>Q: What is prompt injection in RAG?</w:t>
      </w:r>
    </w:p>
    <w:p>
      <w:r>
        <w:t>Untrusted retrieved content attempts to override instructions or trigger tools. Separate instructions from data, label evidence, restrict tools, validate arguments, enforce tool authorization outside the model, and avoid exposing secrets.</w:t>
      </w:r>
    </w:p>
    <w:p>
      <w:pPr>
        <w:pStyle w:val="Heading2"/>
        <w:keepNext/>
      </w:pPr>
      <w:r>
        <w:t>Q: How do you roll out a model change?</w:t>
      </w:r>
    </w:p>
    <w:p>
      <w:r>
        <w:t>Pin versions, maintain a representative evaluation set, compare quality, safety, latency, and cost, canary a small traffic percentage, monitor drift, and keep rollback.</w:t>
      </w:r>
    </w:p>
    <w:p>
      <w:pPr>
        <w:pStyle w:val="Heading2"/>
        <w:keepNext/>
      </w:pPr>
      <w:r>
        <w:t>Q: How do you choose a partition key?</w:t>
      </w:r>
    </w:p>
    <w:p>
      <w:r>
        <w:t>Choose a stable key that preserves only required ordering while distributing load. Test key frequency and avoid hot tenants or devices unless their order requirement is essential.</w:t>
      </w:r>
    </w:p>
    <w:p>
      <w:r>
        <w:br w:type="page"/>
      </w:r>
    </w:p>
    <w:p>
      <w:pPr>
        <w:pStyle w:val="Heading1"/>
        <w:keepNext/>
      </w:pPr>
      <w:r>
        <w:t>30-day study and practice plan</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152"/>
            <w:shd w:fill="17365D"/>
            <w:tcMar>
              <w:top w:w="90" w:type="dxa"/>
              <w:start w:w="110" w:type="dxa"/>
              <w:bottom w:w="90" w:type="dxa"/>
              <w:end w:w="110" w:type="dxa"/>
            </w:tcMar>
            <w:vAlign w:val="center"/>
          </w:tcPr>
          <w:p>
            <w:r>
              <w:rPr>
                <w:b/>
                <w:color w:val="FFFFFF"/>
                <w:sz w:val="16"/>
              </w:rPr>
              <w:t>Days</w:t>
            </w:r>
          </w:p>
        </w:tc>
        <w:tc>
          <w:tcPr>
            <w:tcW w:type="dxa" w:w="3456"/>
            <w:shd w:fill="17365D"/>
            <w:tcMar>
              <w:top w:w="90" w:type="dxa"/>
              <w:start w:w="110" w:type="dxa"/>
              <w:bottom w:w="90" w:type="dxa"/>
              <w:end w:w="110" w:type="dxa"/>
            </w:tcMar>
            <w:vAlign w:val="center"/>
          </w:tcPr>
          <w:p>
            <w:r>
              <w:rPr>
                <w:b/>
                <w:color w:val="FFFFFF"/>
                <w:sz w:val="16"/>
              </w:rPr>
              <w:t>Focus</w:t>
            </w:r>
          </w:p>
        </w:tc>
        <w:tc>
          <w:tcPr>
            <w:tcW w:type="dxa" w:w="5760"/>
            <w:shd w:fill="17365D"/>
            <w:tcMar>
              <w:top w:w="90" w:type="dxa"/>
              <w:start w:w="110" w:type="dxa"/>
              <w:bottom w:w="90" w:type="dxa"/>
              <w:end w:w="110" w:type="dxa"/>
            </w:tcMar>
            <w:vAlign w:val="center"/>
          </w:tcPr>
          <w:p>
            <w:r>
              <w:rPr>
                <w:b/>
                <w:color w:val="FFFFFF"/>
                <w:sz w:val="16"/>
              </w:rPr>
              <w:t>Output</w:t>
            </w:r>
          </w:p>
        </w:tc>
      </w:tr>
      <w:tr>
        <w:trPr>
          <w:cantSplit/>
        </w:trPr>
        <w:tc>
          <w:tcPr>
            <w:tcW w:type="dxa" w:w="1152"/>
            <w:tcMar>
              <w:top w:w="90" w:type="dxa"/>
              <w:start w:w="110" w:type="dxa"/>
              <w:bottom w:w="90" w:type="dxa"/>
              <w:end w:w="110" w:type="dxa"/>
            </w:tcMar>
            <w:vAlign w:val="center"/>
          </w:tcPr>
          <w:p>
            <w:r>
              <w:rPr>
                <w:sz w:val="16"/>
              </w:rPr>
              <w:t>1-3</w:t>
            </w:r>
          </w:p>
        </w:tc>
        <w:tc>
          <w:tcPr>
            <w:tcW w:type="dxa" w:w="3456"/>
            <w:tcMar>
              <w:top w:w="90" w:type="dxa"/>
              <w:start w:w="110" w:type="dxa"/>
              <w:bottom w:w="90" w:type="dxa"/>
              <w:end w:w="110" w:type="dxa"/>
            </w:tcMar>
            <w:vAlign w:val="center"/>
          </w:tcPr>
          <w:p>
            <w:r>
              <w:rPr>
                <w:sz w:val="16"/>
              </w:rPr>
              <w:t>C# async, DI, configuration, identity, resilience</w:t>
            </w:r>
          </w:p>
        </w:tc>
        <w:tc>
          <w:tcPr>
            <w:tcW w:type="dxa" w:w="5760"/>
            <w:tcMar>
              <w:top w:w="90" w:type="dxa"/>
              <w:start w:w="110" w:type="dxa"/>
              <w:bottom w:w="90" w:type="dxa"/>
              <w:end w:w="110" w:type="dxa"/>
            </w:tcMar>
            <w:vAlign w:val="center"/>
          </w:tcPr>
          <w:p>
            <w:r>
              <w:rPr>
                <w:sz w:val="16"/>
              </w:rPr>
              <w:t>A small console app using DefaultAzureCredential</w:t>
            </w:r>
          </w:p>
        </w:tc>
      </w:tr>
      <w:tr>
        <w:trPr>
          <w:cantSplit/>
        </w:trPr>
        <w:tc>
          <w:tcPr>
            <w:tcW w:type="dxa" w:w="1152"/>
            <w:tcMar>
              <w:top w:w="90" w:type="dxa"/>
              <w:start w:w="110" w:type="dxa"/>
              <w:bottom w:w="90" w:type="dxa"/>
              <w:end w:w="110" w:type="dxa"/>
            </w:tcMar>
            <w:vAlign w:val="center"/>
            <w:shd w:fill="F7F9FB"/>
          </w:tcPr>
          <w:p>
            <w:r>
              <w:rPr>
                <w:sz w:val="16"/>
              </w:rPr>
              <w:t>4-6</w:t>
            </w:r>
          </w:p>
        </w:tc>
        <w:tc>
          <w:tcPr>
            <w:tcW w:type="dxa" w:w="3456"/>
            <w:tcMar>
              <w:top w:w="90" w:type="dxa"/>
              <w:start w:w="110" w:type="dxa"/>
              <w:bottom w:w="90" w:type="dxa"/>
              <w:end w:w="110" w:type="dxa"/>
            </w:tcMar>
            <w:vAlign w:val="center"/>
            <w:shd w:fill="F7F9FB"/>
          </w:tcPr>
          <w:p>
            <w:r>
              <w:rPr>
                <w:sz w:val="16"/>
              </w:rPr>
              <w:t>Foundry and Azure OpenAI</w:t>
            </w:r>
          </w:p>
        </w:tc>
        <w:tc>
          <w:tcPr>
            <w:tcW w:type="dxa" w:w="5760"/>
            <w:tcMar>
              <w:top w:w="90" w:type="dxa"/>
              <w:start w:w="110" w:type="dxa"/>
              <w:bottom w:w="90" w:type="dxa"/>
              <w:end w:w="110" w:type="dxa"/>
            </w:tcMar>
            <w:vAlign w:val="center"/>
            <w:shd w:fill="F7F9FB"/>
          </w:tcPr>
          <w:p>
            <w:r>
              <w:rPr>
                <w:sz w:val="16"/>
              </w:rPr>
              <w:t>Chat app with structured output and token logging</w:t>
            </w:r>
          </w:p>
        </w:tc>
      </w:tr>
      <w:tr>
        <w:trPr>
          <w:cantSplit/>
        </w:trPr>
        <w:tc>
          <w:tcPr>
            <w:tcW w:type="dxa" w:w="1152"/>
            <w:tcMar>
              <w:top w:w="90" w:type="dxa"/>
              <w:start w:w="110" w:type="dxa"/>
              <w:bottom w:w="90" w:type="dxa"/>
              <w:end w:w="110" w:type="dxa"/>
            </w:tcMar>
            <w:vAlign w:val="center"/>
          </w:tcPr>
          <w:p>
            <w:r>
              <w:rPr>
                <w:sz w:val="16"/>
              </w:rPr>
              <w:t>7-10</w:t>
            </w:r>
          </w:p>
        </w:tc>
        <w:tc>
          <w:tcPr>
            <w:tcW w:type="dxa" w:w="3456"/>
            <w:tcMar>
              <w:top w:w="90" w:type="dxa"/>
              <w:start w:w="110" w:type="dxa"/>
              <w:bottom w:w="90" w:type="dxa"/>
              <w:end w:w="110" w:type="dxa"/>
            </w:tcMar>
            <w:vAlign w:val="center"/>
          </w:tcPr>
          <w:p>
            <w:r>
              <w:rPr>
                <w:sz w:val="16"/>
              </w:rPr>
              <w:t>RAG and AI Search</w:t>
            </w:r>
          </w:p>
        </w:tc>
        <w:tc>
          <w:tcPr>
            <w:tcW w:type="dxa" w:w="5760"/>
            <w:tcMar>
              <w:top w:w="90" w:type="dxa"/>
              <w:start w:w="110" w:type="dxa"/>
              <w:bottom w:w="90" w:type="dxa"/>
              <w:end w:w="110" w:type="dxa"/>
            </w:tcMar>
            <w:vAlign w:val="center"/>
          </w:tcPr>
          <w:p>
            <w:r>
              <w:rPr>
                <w:sz w:val="16"/>
              </w:rPr>
              <w:t>Ingest 20 documents, hybrid retrieve, answer with citations</w:t>
            </w:r>
          </w:p>
        </w:tc>
      </w:tr>
      <w:tr>
        <w:trPr>
          <w:cantSplit/>
        </w:trPr>
        <w:tc>
          <w:tcPr>
            <w:tcW w:type="dxa" w:w="1152"/>
            <w:tcMar>
              <w:top w:w="90" w:type="dxa"/>
              <w:start w:w="110" w:type="dxa"/>
              <w:bottom w:w="90" w:type="dxa"/>
              <w:end w:w="110" w:type="dxa"/>
            </w:tcMar>
            <w:vAlign w:val="center"/>
            <w:shd w:fill="F7F9FB"/>
          </w:tcPr>
          <w:p>
            <w:r>
              <w:rPr>
                <w:sz w:val="16"/>
              </w:rPr>
              <w:t>11-13</w:t>
            </w:r>
          </w:p>
        </w:tc>
        <w:tc>
          <w:tcPr>
            <w:tcW w:type="dxa" w:w="3456"/>
            <w:tcMar>
              <w:top w:w="90" w:type="dxa"/>
              <w:start w:w="110" w:type="dxa"/>
              <w:bottom w:w="90" w:type="dxa"/>
              <w:end w:w="110" w:type="dxa"/>
            </w:tcMar>
            <w:vAlign w:val="center"/>
            <w:shd w:fill="F7F9FB"/>
          </w:tcPr>
          <w:p>
            <w:r>
              <w:rPr>
                <w:sz w:val="16"/>
              </w:rPr>
              <w:t>Event Grid and Storage Queue</w:t>
            </w:r>
          </w:p>
        </w:tc>
        <w:tc>
          <w:tcPr>
            <w:tcW w:type="dxa" w:w="5760"/>
            <w:tcMar>
              <w:top w:w="90" w:type="dxa"/>
              <w:start w:w="110" w:type="dxa"/>
              <w:bottom w:w="90" w:type="dxa"/>
              <w:end w:w="110" w:type="dxa"/>
            </w:tcMar>
            <w:vAlign w:val="center"/>
            <w:shd w:fill="F7F9FB"/>
          </w:tcPr>
          <w:p>
            <w:r>
              <w:rPr>
                <w:sz w:val="16"/>
              </w:rPr>
              <w:t>Blob-created workflow with idempotency</w:t>
            </w:r>
          </w:p>
        </w:tc>
      </w:tr>
      <w:tr>
        <w:trPr>
          <w:cantSplit/>
        </w:trPr>
        <w:tc>
          <w:tcPr>
            <w:tcW w:type="dxa" w:w="1152"/>
            <w:tcMar>
              <w:top w:w="90" w:type="dxa"/>
              <w:start w:w="110" w:type="dxa"/>
              <w:bottom w:w="90" w:type="dxa"/>
              <w:end w:w="110" w:type="dxa"/>
            </w:tcMar>
            <w:vAlign w:val="center"/>
          </w:tcPr>
          <w:p>
            <w:r>
              <w:rPr>
                <w:sz w:val="16"/>
              </w:rPr>
              <w:t>14-17</w:t>
            </w:r>
          </w:p>
        </w:tc>
        <w:tc>
          <w:tcPr>
            <w:tcW w:type="dxa" w:w="3456"/>
            <w:tcMar>
              <w:top w:w="90" w:type="dxa"/>
              <w:start w:w="110" w:type="dxa"/>
              <w:bottom w:w="90" w:type="dxa"/>
              <w:end w:w="110" w:type="dxa"/>
            </w:tcMar>
            <w:vAlign w:val="center"/>
          </w:tcPr>
          <w:p>
            <w:r>
              <w:rPr>
                <w:sz w:val="16"/>
              </w:rPr>
              <w:t>Event Hubs</w:t>
            </w:r>
          </w:p>
        </w:tc>
        <w:tc>
          <w:tcPr>
            <w:tcW w:type="dxa" w:w="5760"/>
            <w:tcMar>
              <w:top w:w="90" w:type="dxa"/>
              <w:start w:w="110" w:type="dxa"/>
              <w:bottom w:w="90" w:type="dxa"/>
              <w:end w:w="110" w:type="dxa"/>
            </w:tcMar>
            <w:vAlign w:val="center"/>
          </w:tcPr>
          <w:p>
            <w:r>
              <w:rPr>
                <w:sz w:val="16"/>
              </w:rPr>
              <w:t>Producer, processor, checkpoints, partition-key test</w:t>
            </w:r>
          </w:p>
        </w:tc>
      </w:tr>
      <w:tr>
        <w:trPr>
          <w:cantSplit/>
        </w:trPr>
        <w:tc>
          <w:tcPr>
            <w:tcW w:type="dxa" w:w="1152"/>
            <w:tcMar>
              <w:top w:w="90" w:type="dxa"/>
              <w:start w:w="110" w:type="dxa"/>
              <w:bottom w:w="90" w:type="dxa"/>
              <w:end w:w="110" w:type="dxa"/>
            </w:tcMar>
            <w:vAlign w:val="center"/>
            <w:shd w:fill="F7F9FB"/>
          </w:tcPr>
          <w:p>
            <w:r>
              <w:rPr>
                <w:sz w:val="16"/>
              </w:rPr>
              <w:t>18-21</w:t>
            </w:r>
          </w:p>
        </w:tc>
        <w:tc>
          <w:tcPr>
            <w:tcW w:type="dxa" w:w="3456"/>
            <w:tcMar>
              <w:top w:w="90" w:type="dxa"/>
              <w:start w:w="110" w:type="dxa"/>
              <w:bottom w:w="90" w:type="dxa"/>
              <w:end w:w="110" w:type="dxa"/>
            </w:tcMar>
            <w:vAlign w:val="center"/>
            <w:shd w:fill="F7F9FB"/>
          </w:tcPr>
          <w:p>
            <w:r>
              <w:rPr>
                <w:sz w:val="16"/>
              </w:rPr>
              <w:t>Service Bus</w:t>
            </w:r>
          </w:p>
        </w:tc>
        <w:tc>
          <w:tcPr>
            <w:tcW w:type="dxa" w:w="5760"/>
            <w:tcMar>
              <w:top w:w="90" w:type="dxa"/>
              <w:start w:w="110" w:type="dxa"/>
              <w:bottom w:w="90" w:type="dxa"/>
              <w:end w:w="110" w:type="dxa"/>
            </w:tcMar>
            <w:vAlign w:val="center"/>
            <w:shd w:fill="F7F9FB"/>
          </w:tcPr>
          <w:p>
            <w:r>
              <w:rPr>
                <w:sz w:val="16"/>
              </w:rPr>
              <w:t>Queue, topic, DLQ, sessions, inbox pattern</w:t>
            </w:r>
          </w:p>
        </w:tc>
      </w:tr>
      <w:tr>
        <w:trPr>
          <w:cantSplit/>
        </w:trPr>
        <w:tc>
          <w:tcPr>
            <w:tcW w:type="dxa" w:w="1152"/>
            <w:tcMar>
              <w:top w:w="90" w:type="dxa"/>
              <w:start w:w="110" w:type="dxa"/>
              <w:bottom w:w="90" w:type="dxa"/>
              <w:end w:w="110" w:type="dxa"/>
            </w:tcMar>
            <w:vAlign w:val="center"/>
          </w:tcPr>
          <w:p>
            <w:r>
              <w:rPr>
                <w:sz w:val="16"/>
              </w:rPr>
              <w:t>22-23</w:t>
            </w:r>
          </w:p>
        </w:tc>
        <w:tc>
          <w:tcPr>
            <w:tcW w:type="dxa" w:w="3456"/>
            <w:tcMar>
              <w:top w:w="90" w:type="dxa"/>
              <w:start w:w="110" w:type="dxa"/>
              <w:bottom w:w="90" w:type="dxa"/>
              <w:end w:w="110" w:type="dxa"/>
            </w:tcMar>
            <w:vAlign w:val="center"/>
          </w:tcPr>
          <w:p>
            <w:r>
              <w:rPr>
                <w:sz w:val="16"/>
              </w:rPr>
              <w:t>Redis</w:t>
            </w:r>
          </w:p>
        </w:tc>
        <w:tc>
          <w:tcPr>
            <w:tcW w:type="dxa" w:w="5760"/>
            <w:tcMar>
              <w:top w:w="90" w:type="dxa"/>
              <w:start w:w="110" w:type="dxa"/>
              <w:bottom w:w="90" w:type="dxa"/>
              <w:end w:w="110" w:type="dxa"/>
            </w:tcMar>
            <w:vAlign w:val="center"/>
          </w:tcPr>
          <w:p>
            <w:r>
              <w:rPr>
                <w:sz w:val="16"/>
              </w:rPr>
              <w:t>Cache-aside with TTL jitter and miss coalescing</w:t>
            </w:r>
          </w:p>
        </w:tc>
      </w:tr>
      <w:tr>
        <w:trPr>
          <w:cantSplit/>
        </w:trPr>
        <w:tc>
          <w:tcPr>
            <w:tcW w:type="dxa" w:w="1152"/>
            <w:tcMar>
              <w:top w:w="90" w:type="dxa"/>
              <w:start w:w="110" w:type="dxa"/>
              <w:bottom w:w="90" w:type="dxa"/>
              <w:end w:w="110" w:type="dxa"/>
            </w:tcMar>
            <w:vAlign w:val="center"/>
            <w:shd w:fill="F7F9FB"/>
          </w:tcPr>
          <w:p>
            <w:r>
              <w:rPr>
                <w:sz w:val="16"/>
              </w:rPr>
              <w:t>24-25</w:t>
            </w:r>
          </w:p>
        </w:tc>
        <w:tc>
          <w:tcPr>
            <w:tcW w:type="dxa" w:w="3456"/>
            <w:tcMar>
              <w:top w:w="90" w:type="dxa"/>
              <w:start w:w="110" w:type="dxa"/>
              <w:bottom w:w="90" w:type="dxa"/>
              <w:end w:w="110" w:type="dxa"/>
            </w:tcMar>
            <w:vAlign w:val="center"/>
            <w:shd w:fill="F7F9FB"/>
          </w:tcPr>
          <w:p>
            <w:r>
              <w:rPr>
                <w:sz w:val="16"/>
              </w:rPr>
              <w:t>APIM</w:t>
            </w:r>
          </w:p>
        </w:tc>
        <w:tc>
          <w:tcPr>
            <w:tcW w:type="dxa" w:w="5760"/>
            <w:tcMar>
              <w:top w:w="90" w:type="dxa"/>
              <w:start w:w="110" w:type="dxa"/>
              <w:bottom w:w="90" w:type="dxa"/>
              <w:end w:w="110" w:type="dxa"/>
            </w:tcMar>
            <w:vAlign w:val="center"/>
            <w:shd w:fill="F7F9FB"/>
          </w:tcPr>
          <w:p>
            <w:r>
              <w:rPr>
                <w:sz w:val="16"/>
              </w:rPr>
              <w:t>JWT validation, quotas, backend identity, telemetry</w:t>
            </w:r>
          </w:p>
        </w:tc>
      </w:tr>
      <w:tr>
        <w:trPr>
          <w:cantSplit/>
        </w:trPr>
        <w:tc>
          <w:tcPr>
            <w:tcW w:type="dxa" w:w="1152"/>
            <w:tcMar>
              <w:top w:w="90" w:type="dxa"/>
              <w:start w:w="110" w:type="dxa"/>
              <w:bottom w:w="90" w:type="dxa"/>
              <w:end w:w="110" w:type="dxa"/>
            </w:tcMar>
            <w:vAlign w:val="center"/>
          </w:tcPr>
          <w:p>
            <w:r>
              <w:rPr>
                <w:sz w:val="16"/>
              </w:rPr>
              <w:t>26-27</w:t>
            </w:r>
          </w:p>
        </w:tc>
        <w:tc>
          <w:tcPr>
            <w:tcW w:type="dxa" w:w="3456"/>
            <w:tcMar>
              <w:top w:w="90" w:type="dxa"/>
              <w:start w:w="110" w:type="dxa"/>
              <w:bottom w:w="90" w:type="dxa"/>
              <w:end w:w="110" w:type="dxa"/>
            </w:tcMar>
            <w:vAlign w:val="center"/>
          </w:tcPr>
          <w:p>
            <w:r>
              <w:rPr>
                <w:sz w:val="16"/>
              </w:rPr>
              <w:t>End-to-end architecture</w:t>
            </w:r>
          </w:p>
        </w:tc>
        <w:tc>
          <w:tcPr>
            <w:tcW w:type="dxa" w:w="5760"/>
            <w:tcMar>
              <w:top w:w="90" w:type="dxa"/>
              <w:start w:w="110" w:type="dxa"/>
              <w:bottom w:w="90" w:type="dxa"/>
              <w:end w:w="110" w:type="dxa"/>
            </w:tcMar>
            <w:vAlign w:val="center"/>
          </w:tcPr>
          <w:p>
            <w:r>
              <w:rPr>
                <w:sz w:val="16"/>
              </w:rPr>
              <w:t>Draw normal flow and every failure path</w:t>
            </w:r>
          </w:p>
        </w:tc>
      </w:tr>
      <w:tr>
        <w:trPr>
          <w:cantSplit/>
        </w:trPr>
        <w:tc>
          <w:tcPr>
            <w:tcW w:type="dxa" w:w="1152"/>
            <w:tcMar>
              <w:top w:w="90" w:type="dxa"/>
              <w:start w:w="110" w:type="dxa"/>
              <w:bottom w:w="90" w:type="dxa"/>
              <w:end w:w="110" w:type="dxa"/>
            </w:tcMar>
            <w:vAlign w:val="center"/>
            <w:shd w:fill="F7F9FB"/>
          </w:tcPr>
          <w:p>
            <w:r>
              <w:rPr>
                <w:sz w:val="16"/>
              </w:rPr>
              <w:t>28-29</w:t>
            </w:r>
          </w:p>
        </w:tc>
        <w:tc>
          <w:tcPr>
            <w:tcW w:type="dxa" w:w="3456"/>
            <w:tcMar>
              <w:top w:w="90" w:type="dxa"/>
              <w:start w:w="110" w:type="dxa"/>
              <w:bottom w:w="90" w:type="dxa"/>
              <w:end w:w="110" w:type="dxa"/>
            </w:tcMar>
            <w:vAlign w:val="center"/>
            <w:shd w:fill="F7F9FB"/>
          </w:tcPr>
          <w:p>
            <w:r>
              <w:rPr>
                <w:sz w:val="16"/>
              </w:rPr>
              <w:t>Mock interviews</w:t>
            </w:r>
          </w:p>
        </w:tc>
        <w:tc>
          <w:tcPr>
            <w:tcW w:type="dxa" w:w="5760"/>
            <w:tcMar>
              <w:top w:w="90" w:type="dxa"/>
              <w:start w:w="110" w:type="dxa"/>
              <w:bottom w:w="90" w:type="dxa"/>
              <w:end w:w="110" w:type="dxa"/>
            </w:tcMar>
            <w:vAlign w:val="center"/>
            <w:shd w:fill="F7F9FB"/>
          </w:tcPr>
          <w:p>
            <w:r>
              <w:rPr>
                <w:sz w:val="16"/>
              </w:rPr>
              <w:t>Record 60-second answers and two STAR incidents</w:t>
            </w:r>
          </w:p>
        </w:tc>
      </w:tr>
      <w:tr>
        <w:trPr>
          <w:cantSplit/>
        </w:trPr>
        <w:tc>
          <w:tcPr>
            <w:tcW w:type="dxa" w:w="1152"/>
            <w:tcMar>
              <w:top w:w="90" w:type="dxa"/>
              <w:start w:w="110" w:type="dxa"/>
              <w:bottom w:w="90" w:type="dxa"/>
              <w:end w:w="110" w:type="dxa"/>
            </w:tcMar>
            <w:vAlign w:val="center"/>
          </w:tcPr>
          <w:p>
            <w:r>
              <w:rPr>
                <w:sz w:val="16"/>
              </w:rPr>
              <w:t>30</w:t>
            </w:r>
          </w:p>
        </w:tc>
        <w:tc>
          <w:tcPr>
            <w:tcW w:type="dxa" w:w="3456"/>
            <w:tcMar>
              <w:top w:w="90" w:type="dxa"/>
              <w:start w:w="110" w:type="dxa"/>
              <w:bottom w:w="90" w:type="dxa"/>
              <w:end w:w="110" w:type="dxa"/>
            </w:tcMar>
            <w:vAlign w:val="center"/>
          </w:tcPr>
          <w:p>
            <w:r>
              <w:rPr>
                <w:sz w:val="16"/>
              </w:rPr>
              <w:t>Final review</w:t>
            </w:r>
          </w:p>
        </w:tc>
        <w:tc>
          <w:tcPr>
            <w:tcW w:type="dxa" w:w="5760"/>
            <w:tcMar>
              <w:top w:w="90" w:type="dxa"/>
              <w:start w:w="110" w:type="dxa"/>
              <w:bottom w:w="90" w:type="dxa"/>
              <w:end w:w="110" w:type="dxa"/>
            </w:tcMar>
            <w:vAlign w:val="center"/>
          </w:tcPr>
          <w:p>
            <w:r>
              <w:rPr>
                <w:sz w:val="16"/>
              </w:rPr>
              <w:t>Service matrix, trade-offs, security, SLOs, and costs</w:t>
            </w:r>
          </w:p>
        </w:tc>
      </w:tr>
    </w:tbl>
    <w:p>
      <w:pPr>
        <w:spacing w:after="0"/>
      </w:pPr>
    </w:p>
    <w:p>
      <w:pPr>
        <w:pStyle w:val="Heading1"/>
        <w:keepNext/>
      </w:pPr>
      <w:r>
        <w:t>Hands-on capstone</w:t>
      </w:r>
    </w:p>
    <w:p>
      <w:pPr>
        <w:pStyle w:val="ListBullet"/>
      </w:pPr>
      <w:r>
        <w:t>Upload documents to Blob Storage.</w:t>
      </w:r>
    </w:p>
    <w:p>
      <w:pPr>
        <w:pStyle w:val="ListBullet"/>
      </w:pPr>
      <w:r>
        <w:t>Use Event Grid to notify a Service Bus queue.</w:t>
      </w:r>
    </w:p>
    <w:p>
      <w:pPr>
        <w:pStyle w:val="ListBullet"/>
      </w:pPr>
      <w:r>
        <w:t>Build a C# worker that chunks, embeds, and indexes content in Azure AI Search.</w:t>
      </w:r>
    </w:p>
    <w:p>
      <w:pPr>
        <w:pStyle w:val="ListBullet"/>
      </w:pPr>
      <w:r>
        <w:t>Build an ASP.NET Core API that performs tenant-filtered hybrid search and calls Azure OpenAI.</w:t>
      </w:r>
    </w:p>
    <w:p>
      <w:pPr>
        <w:pStyle w:val="ListBullet"/>
      </w:pPr>
      <w:r>
        <w:t>Place APIM in front with JWT validation, per-tenant limits, and managed identity.</w:t>
      </w:r>
    </w:p>
    <w:p>
      <w:pPr>
        <w:pStyle w:val="ListBullet"/>
      </w:pPr>
      <w:r>
        <w:t>Add Redis only after measuring a useful cache opportunity.</w:t>
      </w:r>
    </w:p>
    <w:p>
      <w:pPr>
        <w:pStyle w:val="ListBullet"/>
      </w:pPr>
      <w:r>
        <w:t>Send usage telemetry to Event Hubs and track queue age, retrieval latency, token cost, and answer quality.</w:t>
      </w:r>
    </w:p>
    <w:p>
      <w:pPr>
        <w:pStyle w:val="ListBullet"/>
      </w:pPr>
      <w:r>
        <w:t>Demonstrate failures: duplicate message, dependency timeout, 429, poisoned document, stale index, Redis outage, and model failover.</w:t>
      </w:r>
    </w:p>
    <w:p>
      <w:r>
        <w:br w:type="page"/>
      </w:r>
    </w:p>
    <w:p>
      <w:pPr>
        <w:pStyle w:val="Heading1"/>
        <w:keepNext/>
      </w:pPr>
      <w:r>
        <w:t>Official references and currency notes</w:t>
      </w:r>
    </w:p>
    <w:p>
      <w:r>
        <w:t>Service names, SKUs, limits, model availability, API versions, and preview status can change. Verify deployment choices in Microsoft Learn and the Azure portal. This guide uses current terminology as of 20 August 2026 and retains “Azure AI Foundry” where interviewers may still use that name.</w:t>
      </w:r>
    </w:p>
    <w:p>
      <w:pPr>
        <w:pStyle w:val="Heading3"/>
        <w:keepNext/>
      </w:pPr>
      <w:r>
        <w:t>Microsoft Foundry documentation</w:t>
      </w:r>
    </w:p>
    <w:p>
      <w:r>
        <w:t>https://learn.microsoft.com/azure/foundry/</w:t>
      </w:r>
    </w:p>
    <w:p>
      <w:pPr>
        <w:pStyle w:val="Heading3"/>
        <w:keepNext/>
      </w:pPr>
      <w:r>
        <w:t>RAG and indexes in Microsoft Foundry</w:t>
      </w:r>
    </w:p>
    <w:p>
      <w:r>
        <w:t>https://learn.microsoft.com/azure/foundry/concepts/retrieval-augmented-generation</w:t>
      </w:r>
    </w:p>
    <w:p>
      <w:pPr>
        <w:pStyle w:val="Heading3"/>
        <w:keepNext/>
      </w:pPr>
      <w:r>
        <w:t>RAG in Azure AI Search</w:t>
      </w:r>
    </w:p>
    <w:p>
      <w:r>
        <w:t>https://learn.microsoft.com/azure/search/retrieval-augmented-generation-overview</w:t>
      </w:r>
    </w:p>
    <w:p>
      <w:pPr>
        <w:pStyle w:val="Heading3"/>
        <w:keepNext/>
      </w:pPr>
      <w:r>
        <w:t>Azure AI Search documentation</w:t>
      </w:r>
    </w:p>
    <w:p>
      <w:r>
        <w:t>https://learn.microsoft.com/azure/search/</w:t>
      </w:r>
    </w:p>
    <w:p>
      <w:pPr>
        <w:pStyle w:val="Heading3"/>
        <w:keepNext/>
      </w:pPr>
      <w:r>
        <w:t>Compare Event Grid, Event Hubs, and Service Bus</w:t>
      </w:r>
    </w:p>
    <w:p>
      <w:r>
        <w:t>https://learn.microsoft.com/azure/service-bus-messaging/compare-messaging-services</w:t>
      </w:r>
    </w:p>
    <w:p>
      <w:pPr>
        <w:pStyle w:val="Heading3"/>
        <w:keepNext/>
      </w:pPr>
      <w:r>
        <w:t>Compare Storage Queue and Service Bus Queue</w:t>
      </w:r>
    </w:p>
    <w:p>
      <w:r>
        <w:t>https://learn.microsoft.com/azure/service-bus-messaging/service-bus-azure-and-service-bus-queues-compared-contrasted</w:t>
      </w:r>
    </w:p>
    <w:p>
      <w:pPr>
        <w:pStyle w:val="Heading3"/>
        <w:keepNext/>
      </w:pPr>
      <w:r>
        <w:t>Azure Managed Redis documentation</w:t>
      </w:r>
    </w:p>
    <w:p>
      <w:r>
        <w:t>https://learn.microsoft.com/azure/redis/</w:t>
      </w:r>
    </w:p>
    <w:p>
      <w:pPr>
        <w:pStyle w:val="Heading3"/>
        <w:keepNext/>
      </w:pPr>
      <w:r>
        <w:t>Azure Managed Redis .NET quickstart</w:t>
      </w:r>
    </w:p>
    <w:p>
      <w:r>
        <w:t>https://learn.microsoft.com/azure/redis/dotnet</w:t>
      </w:r>
    </w:p>
    <w:p>
      <w:pPr>
        <w:pStyle w:val="Heading3"/>
        <w:keepNext/>
      </w:pPr>
      <w:r>
        <w:t>APIM AI gateway capabilities</w:t>
      </w:r>
    </w:p>
    <w:p>
      <w:r>
        <w:t>https://learn.microsoft.com/azure/api-management/genai-gateway-capabilities</w:t>
      </w:r>
    </w:p>
    <w:p>
      <w:pPr>
        <w:pStyle w:val="Heading1"/>
        <w:keepNext/>
      </w:pPr>
      <w:r>
        <w:t>Final interview checklist</w:t>
      </w:r>
    </w:p>
    <w:p>
      <w:pPr>
        <w:pStyle w:val="ListBullet"/>
      </w:pPr>
      <w:r>
        <w:t>I define the semantic intent before naming a service.</w:t>
      </w:r>
    </w:p>
    <w:p>
      <w:pPr>
        <w:pStyle w:val="ListBullet"/>
      </w:pPr>
      <w:r>
        <w:t>I explain delivery and failure behavior, not only happy-path code.</w:t>
      </w:r>
    </w:p>
    <w:p>
      <w:pPr>
        <w:pStyle w:val="ListBullet"/>
      </w:pPr>
      <w:r>
        <w:t>I assume duplicates for at-least-once systems and design idempotency.</w:t>
      </w:r>
    </w:p>
    <w:p>
      <w:pPr>
        <w:pStyle w:val="ListBullet"/>
      </w:pPr>
      <w:r>
        <w:t>I use managed identity, RBAC, Key Vault when a secret is unavoidable, and private networking when required.</w:t>
      </w:r>
    </w:p>
    <w:p>
      <w:pPr>
        <w:pStyle w:val="ListBullet"/>
      </w:pPr>
      <w:r>
        <w:t>I separate system of record, index, cache, stream, and broker responsibilities.</w:t>
      </w:r>
    </w:p>
    <w:p>
      <w:pPr>
        <w:pStyle w:val="ListBullet"/>
      </w:pPr>
      <w:r>
        <w:t>I discuss SLOs, telemetry, cost, rollout, and rollback.</w:t>
      </w:r>
    </w:p>
    <w:p>
      <w:pPr>
        <w:pStyle w:val="ListBullet"/>
      </w:pPr>
      <w:r>
        <w:t>I never claim exactly once without defining the boundary and mechanism.</w:t>
      </w:r>
    </w:p>
    <w:p>
      <w:pPr>
        <w:pStyle w:val="ListBullet"/>
      </w:pPr>
      <w:r>
        <w:t>I can explain one real or clearly labeled practice incident using STAR plus trade-offs.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Interview-ready concepts | C# patterns | Production trade-offs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AZURE + C# INTERVIEW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173"/>
    </w:pPr>
    <w:rPr>
      <w:rFonts w:ascii="Consolas" w:hAnsi="Consolas"/>
      <w:color w:val="1F1F1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Azure AI and Messaging C# Interview Study Guide</dc:title>
  <dc:subject>Microsoft Foundry, Azure OpenAI, RAG, Search, Messaging, Redis, and APIM</dc:subject>
  <dc:creator>Lokender Tiwari</dc:creator>
  <keywords/>
  <dc:description>generated by python-docx</dc:description>
  <lastModifiedBy>Lokender Tiwari</lastModifiedBy>
  <revision>1</revision>
  <dcterms:created xsi:type="dcterms:W3CDTF">2026-08-20T04:19:35.0043023Z</dcterms:created>
  <dcterms:modified xsi:type="dcterms:W3CDTF">2026-08-20T04:19:35.0043023Z</dcterms:modified>
  <category/>
</coreProperties>
</file>