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 + Docker + Containers + Kubernetes</w:t>
      </w:r>
    </w:p>
    <w:p>
      <w:pPr>
        <w:pStyle w:val="Subtitle"/>
      </w:pPr>
      <w:r>
        <w:t>A beginner-to-interview-ready learning guide</w:t>
      </w:r>
    </w:p>
    <w:p>
      <w:pPr>
        <w:pStyle w:val="Subtitle"/>
      </w:pPr>
      <w:r>
        <w:t>Concepts • small working implementations • internals • usage decisions • production incidents • trade-offs</w:t>
      </w:r>
    </w:p>
    <w:p>
      <w:r>
        <w:br/>
      </w:r>
    </w:p>
    <w:tbl>
      <w:tblPr>
        <w:tblW w:type="auto" w:w="0"/>
        <w:jc w:val="center"/>
        <w:tblLayout w:type="autofit"/>
        <w:tblLook w:firstColumn="1" w:firstRow="1" w:lastColumn="0" w:lastRow="0" w:noHBand="0" w:noVBand="1" w:val="04A0"/>
      </w:tblPr>
      <w:tblGrid>
        <w:gridCol w:w="9994"/>
      </w:tblGrid>
      <w:tr>
        <w:trPr>
          <w:cantSplit/>
        </w:trPr>
        <w:tc>
          <w:tcPr>
            <w:tcW w:type="dxa" w:w="9994"/>
            <w:shd w:fill="E7F3F6"/>
            <w:tcMar>
              <w:top w:w="150" w:type="dxa"/>
              <w:start w:w="160" w:type="dxa"/>
              <w:bottom w:w="150" w:type="dxa"/>
              <w:end w:w="160" w:type="dxa"/>
            </w:tcMar>
          </w:tcPr>
          <w:p>
            <w:pPr>
              <w:spacing w:after="40" w:line="240" w:lineRule="auto"/>
            </w:pPr>
            <w:r>
              <w:rPr>
                <w:b/>
                <w:color w:val="147D92"/>
              </w:rPr>
              <w:t xml:space="preserve">Built for a beginner  </w:t>
            </w:r>
            <w:r>
              <w:t>Read in order the first time. During revision, use the interview checklists, comparison tables, and answer frameworks.</w:t>
            </w:r>
          </w:p>
        </w:tc>
      </w:tr>
    </w:tbl>
    <w:p>
      <w:pPr>
        <w:spacing w:after="20"/>
      </w:pPr>
    </w:p>
    <w:p>
      <w:r>
        <w:t>Prepared for Lokender Tiwari</w:t>
      </w:r>
    </w:p>
    <w:p>
      <w:r>
        <w:t>Edition: August 2026</w:t>
      </w:r>
    </w:p>
    <w:p>
      <w:r>
        <w:br w:type="page"/>
      </w:r>
    </w:p>
    <w:p>
      <w:pPr>
        <w:pStyle w:val="Title"/>
      </w:pPr>
      <w:r>
        <w:t>How to Use This Guide</w:t>
      </w:r>
    </w:p>
    <w:p>
      <w:r>
        <w:t>The guide starts with the mental model, then builds a small ASP.NET Core API, packages it with Docker, and operates it on Kubernetes. Each major topic follows the exact interview lens: concept, example, internals, when to use, when not to use, production issue, and trade-offs.</w:t>
      </w:r>
    </w:p>
    <w:tbl>
      <w:tblPr>
        <w:tblStyle w:val="LightShading-Accent1"/>
        <w:tblW w:type="auto" w:w="0"/>
        <w:jc w:val="center"/>
        <w:tblLook w:firstColumn="1" w:firstRow="1" w:lastColumn="0" w:lastRow="0" w:noHBand="0" w:noVBand="1" w:val="04A0"/>
      </w:tblPr>
      <w:tblGrid>
        <w:gridCol w:w="3331"/>
        <w:gridCol w:w="3331"/>
        <w:gridCol w:w="3331"/>
      </w:tblGrid>
      <w:tr>
        <w:trPr>
          <w:cantSplit/>
          <w:tblHeader w:val="true"/>
        </w:trPr>
        <w:tc>
          <w:tcPr>
            <w:tcW w:type="dxa" w:w="1728"/>
            <w:shd w:fill="147D92"/>
            <w:vAlign w:val="center"/>
            <w:tcMar>
              <w:top w:w="100" w:type="dxa"/>
              <w:start w:w="110" w:type="dxa"/>
              <w:bottom w:w="100" w:type="dxa"/>
              <w:end w:w="110" w:type="dxa"/>
            </w:tcMar>
          </w:tcPr>
          <w:p>
            <w:pPr>
              <w:spacing w:after="40" w:line="240" w:lineRule="auto"/>
            </w:pPr>
            <w:r>
              <w:rPr>
                <w:b/>
                <w:color w:val="FFFFFF"/>
              </w:rPr>
              <w:t>Phase</w:t>
            </w:r>
          </w:p>
        </w:tc>
        <w:tc>
          <w:tcPr>
            <w:tcW w:type="dxa" w:w="6048"/>
            <w:shd w:fill="147D92"/>
            <w:vAlign w:val="center"/>
            <w:tcMar>
              <w:top w:w="100" w:type="dxa"/>
              <w:start w:w="110" w:type="dxa"/>
              <w:bottom w:w="100" w:type="dxa"/>
              <w:end w:w="110" w:type="dxa"/>
            </w:tcMar>
          </w:tcPr>
          <w:p>
            <w:pPr>
              <w:spacing w:after="40" w:line="240" w:lineRule="auto"/>
            </w:pPr>
            <w:r>
              <w:rPr>
                <w:b/>
                <w:color w:val="FFFFFF"/>
              </w:rPr>
              <w:t>Goal</w:t>
            </w:r>
          </w:p>
        </w:tc>
        <w:tc>
          <w:tcPr>
            <w:tcW w:type="dxa" w:w="1728"/>
            <w:shd w:fill="147D92"/>
            <w:vAlign w:val="center"/>
            <w:tcMar>
              <w:top w:w="100" w:type="dxa"/>
              <w:start w:w="110" w:type="dxa"/>
              <w:bottom w:w="100" w:type="dxa"/>
              <w:end w:w="110" w:type="dxa"/>
            </w:tcMar>
          </w:tcPr>
          <w:p>
            <w:pPr>
              <w:spacing w:after="40" w:line="240" w:lineRule="auto"/>
            </w:pPr>
            <w:r>
              <w:rPr>
                <w:b/>
                <w:color w:val="FFFFFF"/>
              </w:rPr>
              <w:t>Suggested time</w:t>
            </w:r>
          </w:p>
        </w:tc>
      </w:tr>
      <w:tr>
        <w:trPr>
          <w:cantSplit/>
        </w:trPr>
        <w:tc>
          <w:tcPr>
            <w:tcW w:type="dxa" w:w="1728"/>
            <w:vAlign w:val="center"/>
            <w:tcMar>
              <w:top w:w="100" w:type="dxa"/>
              <w:start w:w="110" w:type="dxa"/>
              <w:bottom w:w="100" w:type="dxa"/>
              <w:end w:w="110" w:type="dxa"/>
            </w:tcMar>
          </w:tcPr>
          <w:p>
            <w:pPr>
              <w:spacing w:after="40" w:line="240" w:lineRule="auto"/>
            </w:pPr>
            <w:r>
              <w:t>1. Foundation</w:t>
            </w:r>
          </w:p>
        </w:tc>
        <w:tc>
          <w:tcPr>
            <w:tcW w:type="dxa" w:w="6048"/>
            <w:vAlign w:val="center"/>
            <w:tcMar>
              <w:top w:w="100" w:type="dxa"/>
              <w:start w:w="110" w:type="dxa"/>
              <w:bottom w:w="100" w:type="dxa"/>
              <w:end w:w="110" w:type="dxa"/>
            </w:tcMar>
          </w:tcPr>
          <w:p>
            <w:pPr>
              <w:spacing w:after="40" w:line="240" w:lineRule="auto"/>
            </w:pPr>
            <w:r>
              <w:t>Understand process, container, image, pod, deployment, service</w:t>
            </w:r>
          </w:p>
        </w:tc>
        <w:tc>
          <w:tcPr>
            <w:tcW w:type="dxa" w:w="1728"/>
            <w:vAlign w:val="center"/>
            <w:tcMar>
              <w:top w:w="100" w:type="dxa"/>
              <w:start w:w="110" w:type="dxa"/>
              <w:bottom w:w="100" w:type="dxa"/>
              <w:end w:w="110" w:type="dxa"/>
            </w:tcMar>
          </w:tcPr>
          <w:p>
            <w:pPr>
              <w:spacing w:after="40" w:line="240" w:lineRule="auto"/>
            </w:pPr>
            <w:r>
              <w:t>2 days</w:t>
            </w:r>
          </w:p>
        </w:tc>
      </w:tr>
      <w:tr>
        <w:trPr>
          <w:cantSplit/>
        </w:trPr>
        <w:tc>
          <w:tcPr>
            <w:tcW w:type="dxa" w:w="1728"/>
            <w:vAlign w:val="center"/>
            <w:tcMar>
              <w:top w:w="100" w:type="dxa"/>
              <w:start w:w="110" w:type="dxa"/>
              <w:bottom w:w="100" w:type="dxa"/>
              <w:end w:w="110" w:type="dxa"/>
            </w:tcMar>
          </w:tcPr>
          <w:p>
            <w:pPr>
              <w:spacing w:after="40" w:line="240" w:lineRule="auto"/>
            </w:pPr>
            <w:r>
              <w:t>2. Docker</w:t>
            </w:r>
          </w:p>
        </w:tc>
        <w:tc>
          <w:tcPr>
            <w:tcW w:type="dxa" w:w="6048"/>
            <w:vAlign w:val="center"/>
            <w:tcMar>
              <w:top w:w="100" w:type="dxa"/>
              <w:start w:w="110" w:type="dxa"/>
              <w:bottom w:w="100" w:type="dxa"/>
              <w:end w:w="110" w:type="dxa"/>
            </w:tcMar>
          </w:tcPr>
          <w:p>
            <w:pPr>
              <w:spacing w:after="40" w:line="240" w:lineRule="auto"/>
            </w:pPr>
            <w:r>
              <w:t>Build, run, inspect, network, persist, secure</w:t>
            </w:r>
          </w:p>
        </w:tc>
        <w:tc>
          <w:tcPr>
            <w:tcW w:type="dxa" w:w="1728"/>
            <w:vAlign w:val="center"/>
            <w:tcMar>
              <w:top w:w="100" w:type="dxa"/>
              <w:start w:w="110" w:type="dxa"/>
              <w:bottom w:w="100" w:type="dxa"/>
              <w:end w:w="110" w:type="dxa"/>
            </w:tcMar>
          </w:tcPr>
          <w:p>
            <w:pPr>
              <w:spacing w:after="40" w:line="240" w:lineRule="auto"/>
            </w:pPr>
            <w:r>
              <w:t>3 days</w:t>
            </w:r>
          </w:p>
        </w:tc>
      </w:tr>
      <w:tr>
        <w:trPr>
          <w:cantSplit/>
        </w:trPr>
        <w:tc>
          <w:tcPr>
            <w:tcW w:type="dxa" w:w="1728"/>
            <w:vAlign w:val="center"/>
            <w:tcMar>
              <w:top w:w="100" w:type="dxa"/>
              <w:start w:w="110" w:type="dxa"/>
              <w:bottom w:w="100" w:type="dxa"/>
              <w:end w:w="110" w:type="dxa"/>
            </w:tcMar>
          </w:tcPr>
          <w:p>
            <w:pPr>
              <w:spacing w:after="40" w:line="240" w:lineRule="auto"/>
            </w:pPr>
            <w:r>
              <w:t>3. Kubernetes</w:t>
            </w:r>
          </w:p>
        </w:tc>
        <w:tc>
          <w:tcPr>
            <w:tcW w:type="dxa" w:w="6048"/>
            <w:vAlign w:val="center"/>
            <w:tcMar>
              <w:top w:w="100" w:type="dxa"/>
              <w:start w:w="110" w:type="dxa"/>
              <w:bottom w:w="100" w:type="dxa"/>
              <w:end w:w="110" w:type="dxa"/>
            </w:tcMar>
          </w:tcPr>
          <w:p>
            <w:pPr>
              <w:spacing w:after="40" w:line="240" w:lineRule="auto"/>
            </w:pPr>
            <w:r>
              <w:t>Deploy, expose, configure, scale, update, recover</w:t>
            </w:r>
          </w:p>
        </w:tc>
        <w:tc>
          <w:tcPr>
            <w:tcW w:type="dxa" w:w="1728"/>
            <w:vAlign w:val="center"/>
            <w:tcMar>
              <w:top w:w="100" w:type="dxa"/>
              <w:start w:w="110" w:type="dxa"/>
              <w:bottom w:w="100" w:type="dxa"/>
              <w:end w:w="110" w:type="dxa"/>
            </w:tcMar>
          </w:tcPr>
          <w:p>
            <w:pPr>
              <w:spacing w:after="40" w:line="240" w:lineRule="auto"/>
            </w:pPr>
            <w:r>
              <w:t>5 days</w:t>
            </w:r>
          </w:p>
        </w:tc>
      </w:tr>
      <w:tr>
        <w:trPr>
          <w:cantSplit/>
        </w:trPr>
        <w:tc>
          <w:tcPr>
            <w:tcW w:type="dxa" w:w="1728"/>
            <w:vAlign w:val="center"/>
            <w:tcMar>
              <w:top w:w="100" w:type="dxa"/>
              <w:start w:w="110" w:type="dxa"/>
              <w:bottom w:w="100" w:type="dxa"/>
              <w:end w:w="110" w:type="dxa"/>
            </w:tcMar>
          </w:tcPr>
          <w:p>
            <w:pPr>
              <w:spacing w:after="40" w:line="240" w:lineRule="auto"/>
            </w:pPr>
            <w:r>
              <w:t>4. Production</w:t>
            </w:r>
          </w:p>
        </w:tc>
        <w:tc>
          <w:tcPr>
            <w:tcW w:type="dxa" w:w="6048"/>
            <w:vAlign w:val="center"/>
            <w:tcMar>
              <w:top w:w="100" w:type="dxa"/>
              <w:start w:w="110" w:type="dxa"/>
              <w:bottom w:w="100" w:type="dxa"/>
              <w:end w:w="110" w:type="dxa"/>
            </w:tcMar>
          </w:tcPr>
          <w:p>
            <w:pPr>
              <w:spacing w:after="40" w:line="240" w:lineRule="auto"/>
            </w:pPr>
            <w:r>
              <w:t>Observability, reliability, security, troubleshooting</w:t>
            </w:r>
          </w:p>
        </w:tc>
        <w:tc>
          <w:tcPr>
            <w:tcW w:type="dxa" w:w="1728"/>
            <w:vAlign w:val="center"/>
            <w:tcMar>
              <w:top w:w="100" w:type="dxa"/>
              <w:start w:w="110" w:type="dxa"/>
              <w:bottom w:w="100" w:type="dxa"/>
              <w:end w:w="110" w:type="dxa"/>
            </w:tcMar>
          </w:tcPr>
          <w:p>
            <w:pPr>
              <w:spacing w:after="40" w:line="240" w:lineRule="auto"/>
            </w:pPr>
            <w:r>
              <w:t>3 days</w:t>
            </w:r>
          </w:p>
        </w:tc>
      </w:tr>
      <w:tr>
        <w:trPr>
          <w:cantSplit/>
        </w:trPr>
        <w:tc>
          <w:tcPr>
            <w:tcW w:type="dxa" w:w="1728"/>
            <w:vAlign w:val="center"/>
            <w:tcMar>
              <w:top w:w="100" w:type="dxa"/>
              <w:start w:w="110" w:type="dxa"/>
              <w:bottom w:w="100" w:type="dxa"/>
              <w:end w:w="110" w:type="dxa"/>
            </w:tcMar>
          </w:tcPr>
          <w:p>
            <w:pPr>
              <w:spacing w:after="40" w:line="240" w:lineRule="auto"/>
            </w:pPr>
            <w:r>
              <w:t>5. Interview</w:t>
            </w:r>
          </w:p>
        </w:tc>
        <w:tc>
          <w:tcPr>
            <w:tcW w:type="dxa" w:w="6048"/>
            <w:vAlign w:val="center"/>
            <w:tcMar>
              <w:top w:w="100" w:type="dxa"/>
              <w:start w:w="110" w:type="dxa"/>
              <w:bottom w:w="100" w:type="dxa"/>
              <w:end w:w="110" w:type="dxa"/>
            </w:tcMar>
          </w:tcPr>
          <w:p>
            <w:pPr>
              <w:spacing w:after="40" w:line="240" w:lineRule="auto"/>
            </w:pPr>
            <w:r>
              <w:t>Practice concise answers and scenarios</w:t>
            </w:r>
          </w:p>
        </w:tc>
        <w:tc>
          <w:tcPr>
            <w:tcW w:type="dxa" w:w="1728"/>
            <w:vAlign w:val="center"/>
            <w:tcMar>
              <w:top w:w="100" w:type="dxa"/>
              <w:start w:w="110" w:type="dxa"/>
              <w:bottom w:w="100" w:type="dxa"/>
              <w:end w:w="110" w:type="dxa"/>
            </w:tcMar>
          </w:tcPr>
          <w:p>
            <w:pPr>
              <w:spacing w:after="40" w:line="240" w:lineRule="auto"/>
            </w:pPr>
            <w:r>
              <w:t>2 days</w:t>
            </w:r>
          </w:p>
        </w:tc>
      </w:tr>
    </w:tbl>
    <w:p>
      <w:pPr>
        <w:spacing w:after="20"/>
      </w:pPr>
    </w:p>
    <w:p>
      <w:pPr>
        <w:pStyle w:val="Heading1"/>
        <w:keepNext/>
      </w:pPr>
      <w:r>
        <w:t>Contents</w:t>
      </w:r>
    </w:p>
    <w:p>
      <w:pPr>
        <w:pStyle w:val="Heading2"/>
        <w:keepNext/>
      </w:pPr>
      <w:r>
        <w:t>Part I - Mental Models and C# Sample</w:t>
      </w:r>
    </w:p>
    <w:p>
      <w:pPr>
        <w:pStyle w:val="Heading2"/>
        <w:keepNext/>
      </w:pPr>
      <w:r>
        <w:t>Part II - Docker and Containers</w:t>
      </w:r>
    </w:p>
    <w:p>
      <w:pPr>
        <w:pStyle w:val="Heading2"/>
        <w:keepNext/>
      </w:pPr>
      <w:r>
        <w:t>Part III - Kubernetes</w:t>
      </w:r>
    </w:p>
    <w:p>
      <w:pPr>
        <w:pStyle w:val="Heading2"/>
        <w:keepNext/>
      </w:pPr>
      <w:r>
        <w:t>Part IV - Production Engineering</w:t>
      </w:r>
    </w:p>
    <w:p>
      <w:pPr>
        <w:pStyle w:val="Heading2"/>
        <w:keepNext/>
      </w:pPr>
      <w:r>
        <w:t>Part V - Interview Preparation and Learning Plan</w:t>
      </w:r>
    </w:p>
    <w:tbl>
      <w:tblPr>
        <w:tblW w:type="auto" w:w="0"/>
        <w:jc w:val="center"/>
        <w:tblLayout w:type="autofit"/>
        <w:tblLook w:firstColumn="1" w:firstRow="1" w:lastColumn="0" w:lastRow="0" w:noHBand="0" w:noVBand="1" w:val="04A0"/>
      </w:tblPr>
      <w:tblGrid>
        <w:gridCol w:w="9994"/>
      </w:tblGrid>
      <w:tr>
        <w:trPr>
          <w:cantSplit/>
        </w:trPr>
        <w:tc>
          <w:tcPr>
            <w:tcW w:type="dxa" w:w="9994"/>
            <w:shd w:fill="FFF2CC"/>
            <w:tcMar>
              <w:top w:w="150" w:type="dxa"/>
              <w:start w:w="160" w:type="dxa"/>
              <w:bottom w:w="150" w:type="dxa"/>
              <w:end w:w="160" w:type="dxa"/>
            </w:tcMar>
          </w:tcPr>
          <w:p>
            <w:pPr>
              <w:spacing w:after="40" w:line="240" w:lineRule="auto"/>
            </w:pPr>
            <w:r>
              <w:rPr>
                <w:b/>
                <w:color w:val="147D92"/>
              </w:rPr>
              <w:t xml:space="preserve">Important honesty rule  </w:t>
            </w:r>
            <w:r>
              <w:t>The production incidents below are representative scenarios. In an interview, adapt them only to work you actually performed. Say "I would" for hypothetical actions and "I did" only for real experience.</w:t>
            </w:r>
          </w:p>
        </w:tc>
      </w:tr>
    </w:tbl>
    <w:p>
      <w:pPr>
        <w:spacing w:after="20"/>
      </w:pPr>
    </w:p>
    <w:p>
      <w:pPr>
        <w:pStyle w:val="Title"/>
      </w:pPr>
      <w:r>
        <w:t>Part I - Mental Models and C# Sample</w:t>
      </w:r>
    </w:p>
    <w:p>
      <w:pPr>
        <w:pStyle w:val="Heading1"/>
        <w:keepNext/>
      </w:pPr>
      <w:r>
        <w:t>1. From Source Code to a Running Service</w:t>
      </w:r>
    </w:p>
    <w:p>
      <w:pPr>
        <w:pStyle w:val="Heading2"/>
        <w:keepNext/>
      </w:pPr>
      <w:r>
        <w:t>Concept</w:t>
      </w:r>
    </w:p>
    <w:p>
      <w:r>
        <w:t>A C# service moves through layers: source code is compiled into Intermediate Language (IL), .NET loads assemblies, the Just-In-Time compiler converts hot methods to native machine code, the operating system runs the process, a container can isolate and package that process, and Kubernetes can schedule and supervise many container instances.</w:t>
      </w:r>
    </w:p>
    <w:p>
      <w:pPr>
        <w:pStyle w:val="Heading2"/>
        <w:keepNext/>
      </w:pPr>
      <w:r>
        <w:t>How it works internally</w:t>
      </w:r>
    </w:p>
    <w:p>
      <w:r>
        <w:t>At startup, the dotnet host finds the runtime configuration and entry assembly. The CLR loads metadata and IL, performs type checking, manages garbage collection, handles exceptions, and JIT-compiles methods. ASP.NET Core starts a web server, normally Kestrel, binds a socket, builds the middleware pipeline, and dispatches each request to an endpoint. A container does not replace this runtime. It starts the same process inside Linux namespaces with resource controls. Kubernetes then monitors the container through the container runtime.</w:t>
      </w:r>
    </w:p>
    <w:p>
      <w:pPr>
        <w:pStyle w:val="Heading2"/>
        <w:keepNext/>
      </w:pPr>
      <w:r>
        <w:t>When to use it</w:t>
      </w:r>
    </w:p>
    <w:p>
      <w:pPr>
        <w:pStyle w:val="ListBullet"/>
      </w:pPr>
      <w:r>
        <w:t>Use this layered model to locate failures: application, runtime, container, node, or cluster.</w:t>
      </w:r>
    </w:p>
    <w:p>
      <w:pPr>
        <w:pStyle w:val="ListBullet"/>
      </w:pPr>
      <w:r>
        <w:t>Use it to explain why "works on my machine" can still fail after packaging.</w:t>
      </w:r>
    </w:p>
    <w:p>
      <w:pPr>
        <w:pStyle w:val="Heading2"/>
        <w:keepNext/>
      </w:pPr>
      <w:r>
        <w:t>When not to use it</w:t>
      </w:r>
    </w:p>
    <w:p>
      <w:pPr>
        <w:pStyle w:val="ListBullet"/>
      </w:pPr>
      <w:r>
        <w:t>Do not treat every application bug as a Kubernetes problem.</w:t>
      </w:r>
    </w:p>
    <w:p>
      <w:pPr>
        <w:pStyle w:val="ListBullet"/>
      </w:pPr>
      <w:r>
        <w:t>Do not assume a container is a lightweight virtual machine.</w:t>
      </w:r>
    </w:p>
    <w:p>
      <w:pPr>
        <w:pStyle w:val="Heading2"/>
        <w:keepNext/>
      </w:pPr>
      <w:r>
        <w:t>Trade-offs</w:t>
      </w:r>
    </w:p>
    <w:p>
      <w:pPr>
        <w:pStyle w:val="ListBullet"/>
      </w:pPr>
      <w:r>
        <w:t>More layers improve repeatability and automation but increase operational complexity.</w:t>
      </w:r>
    </w:p>
    <w:p>
      <w:pPr>
        <w:pStyle w:val="ListBullet"/>
      </w:pPr>
      <w:r>
        <w:t>Abstractions speed delivery, yet deep troubleshooting still requires understanding the lower layer.</w:t>
      </w:r>
    </w:p>
    <w:p>
      <w:pPr>
        <w:pStyle w:val="Heading2"/>
        <w:keepNext/>
      </w:pPr>
      <w:r>
        <w:t>Representative production incident</w:t>
      </w:r>
    </w:p>
    <w:p>
      <w:r>
        <w:t>A service returned 502 errors after deployment. Kubernetes looked healthy, but the application listened only on localhost inside the container. The fix was to bind Kestrel to 0.0.0.0:8080, expose the same container port, and verify it with an in-pod curl. The prevention was an integration test that starts the image and calls its health endpoint.</w:t>
      </w:r>
    </w:p>
    <w:p>
      <w:pPr>
        <w:pStyle w:val="Heading1"/>
        <w:keepNext/>
      </w:pPr>
      <w:r>
        <w:t>2. Minimal ASP.NET Core API Used Throughout</w:t>
      </w:r>
    </w:p>
    <w:p>
      <w:r>
        <w:t>Create a small API that exposes a business endpoint plus liveness and readiness endpoints. This sample is intentionally small so the platform behavior remains visible.</w:t>
      </w:r>
    </w:p>
    <w:p>
      <w:pPr>
        <w:pStyle w:val="CodeBlock"/>
        <w:shd w:fill="EEF3F6"/>
      </w:pPr>
      <w:r>
        <w:t>// Program.cs (.NET 8+ minimal API)</w:t>
        <w:br/>
        <w:t>var builder = WebApplication.CreateBuilder(args);</w:t>
        <w:br/>
        <w:t>builder.Services.AddHealthChecks();</w:t>
        <w:br/>
        <w:br/>
        <w:t>var app = builder.Build();</w:t>
        <w:br/>
        <w:t>app.MapGet("/", () =&gt; Results.Ok(new { service = "catalog-api", status = "running" }));</w:t>
        <w:br/>
        <w:t>app.MapGet("/products/{id:int}", (int id) =&gt;</w:t>
        <w:br/>
        <w:t xml:space="preserve">    id &gt; 0 ? Results.Ok(new { id, name = $"Product-{id}" }) : Results.BadRequest());</w:t>
        <w:br/>
        <w:t>app.MapHealthChecks("/health/live");</w:t>
        <w:br/>
        <w:t>app.MapHealthChecks("/health/ready");</w:t>
        <w:br/>
        <w:t>app.Run();</w:t>
      </w:r>
    </w:p>
    <w:p>
      <w:pPr>
        <w:pStyle w:val="CodeBlock"/>
        <w:shd w:fill="EEF3F6"/>
      </w:pPr>
      <w:r>
        <w:t># Create and run locally</w:t>
        <w:br/>
        <w:t>dotnet new web -n Catalog.Api</w:t>
        <w:br/>
        <w:t>cd Catalog.Api</w:t>
        <w:br/>
        <w:t># Replace Program.cs with the sample</w:t>
        <w:br/>
        <w:t>dotnet run</w:t>
        <w:br/>
        <w:t>curl http://localhost:5000/products/7</w:t>
      </w:r>
    </w:p>
    <w:p>
      <w:pPr>
        <w:pStyle w:val="Heading2"/>
        <w:keepNext/>
      </w:pPr>
      <w:r>
        <w:t>Request pipeline internals</w:t>
      </w:r>
    </w:p>
    <w:p>
      <w:pPr>
        <w:pStyle w:val="ListNumber"/>
      </w:pPr>
      <w:r>
        <w:t>A client resolves the host name and opens a TCP connection.</w:t>
      </w:r>
    </w:p>
    <w:p>
      <w:pPr>
        <w:pStyle w:val="ListNumber"/>
      </w:pPr>
      <w:r>
        <w:t>Kestrel accepts the connection and parses HTTP.</w:t>
      </w:r>
    </w:p>
    <w:p>
      <w:pPr>
        <w:pStyle w:val="ListNumber"/>
      </w:pPr>
      <w:r>
        <w:t>ASP.NET Core executes middleware in registration order.</w:t>
      </w:r>
    </w:p>
    <w:p>
      <w:pPr>
        <w:pStyle w:val="ListNumber"/>
      </w:pPr>
      <w:r>
        <w:t>Routing matches the method and path to an endpoint.</w:t>
      </w:r>
    </w:p>
    <w:p>
      <w:pPr>
        <w:pStyle w:val="ListNumber"/>
      </w:pPr>
      <w:r>
        <w:t>The endpoint creates a result; JSON serialization writes the response.</w:t>
      </w:r>
    </w:p>
    <w:p>
      <w:pPr>
        <w:pStyle w:val="ListNumber"/>
      </w:pPr>
      <w:r>
        <w:t>The runtime manages allocations and eventually reclaims unreachable objects through garbage collection.</w:t>
      </w:r>
    </w:p>
    <w:tbl>
      <w:tblPr>
        <w:tblW w:type="auto" w:w="0"/>
        <w:jc w:val="center"/>
        <w:tblLayout w:type="autofit"/>
        <w:tblLook w:firstColumn="1" w:firstRow="1" w:lastColumn="0" w:lastRow="0" w:noHBand="0" w:noVBand="1" w:val="04A0"/>
      </w:tblPr>
      <w:tblGrid>
        <w:gridCol w:w="9994"/>
      </w:tblGrid>
      <w:tr>
        <w:trPr>
          <w:cantSplit/>
        </w:trPr>
        <w:tc>
          <w:tcPr>
            <w:tcW w:type="dxa" w:w="9994"/>
            <w:shd w:fill="E7F3F6"/>
            <w:tcMar>
              <w:top w:w="150" w:type="dxa"/>
              <w:start w:w="160" w:type="dxa"/>
              <w:bottom w:w="150" w:type="dxa"/>
              <w:end w:w="160" w:type="dxa"/>
            </w:tcMar>
          </w:tcPr>
          <w:p>
            <w:pPr>
              <w:spacing w:after="40" w:line="240" w:lineRule="auto"/>
            </w:pPr>
            <w:r>
              <w:rPr>
                <w:b/>
                <w:color w:val="147D92"/>
              </w:rPr>
              <w:t xml:space="preserve">Interview signal  </w:t>
            </w:r>
            <w:r>
              <w:t>Say that middleware order matters. Authentication must run before authorization, exception handling should surround downstream middleware, and expensive synchronous work can starve the thread pool.</w:t>
            </w:r>
          </w:p>
        </w:tc>
      </w:tr>
    </w:tbl>
    <w:p>
      <w:pPr>
        <w:spacing w:after="20"/>
      </w:pPr>
    </w:p>
    <w:p>
      <w:pPr>
        <w:pStyle w:val="Title"/>
      </w:pPr>
      <w:r>
        <w:t>Part II - Docker and Containers</w:t>
      </w:r>
    </w:p>
    <w:p>
      <w:pPr>
        <w:pStyle w:val="Heading1"/>
        <w:keepNext/>
      </w:pPr>
      <w:r>
        <w:t>3. Container Fundamentals</w:t>
      </w:r>
    </w:p>
    <w:p>
      <w:pPr>
        <w:pStyle w:val="Heading2"/>
        <w:keepNext/>
      </w:pPr>
      <w:r>
        <w:t>Concept</w:t>
      </w:r>
    </w:p>
    <w:p>
      <w:r>
        <w:t>A container is an isolated operating-system process with a controlled view of files, networking, users, processes, and resources. An image is an immutable package of filesystem layers plus configuration. A running container adds a thin writable layer and runtime state. Docker is a developer and operations platform that builds images and manages containers; a container is the resulting runtime isolation unit.</w:t>
      </w:r>
    </w:p>
    <w:p>
      <w:pPr>
        <w:pStyle w:val="Heading2"/>
        <w:keepNext/>
      </w:pPr>
      <w:r>
        <w:t>How it works internally</w:t>
      </w:r>
    </w:p>
    <w:p>
      <w:r>
        <w:t>On Linux, namespaces isolate process IDs, mounts, networks, host names, IPC, and users. Control groups account for and limit CPU and memory. Capabilities split root privileges into smaller units. A union filesystem combines read-only image layers with a writable container layer. The host kernel still executes system calls, so containers share the kernel rather than booting separate kernels.</w:t>
      </w:r>
    </w:p>
    <w:p>
      <w:pPr>
        <w:pStyle w:val="Heading2"/>
        <w:keepNext/>
      </w:pPr>
      <w:r>
        <w:t>When to use it</w:t>
      </w:r>
    </w:p>
    <w:p>
      <w:pPr>
        <w:pStyle w:val="ListBullet"/>
      </w:pPr>
      <w:r>
        <w:t>Package services consistently across laptops, CI, test, and production.</w:t>
      </w:r>
    </w:p>
    <w:p>
      <w:pPr>
        <w:pStyle w:val="ListBullet"/>
      </w:pPr>
      <w:r>
        <w:t>Run microservices or background workers with explicit dependencies.</w:t>
      </w:r>
    </w:p>
    <w:p>
      <w:pPr>
        <w:pStyle w:val="ListBullet"/>
      </w:pPr>
      <w:r>
        <w:t>Create disposable integration-test environments.</w:t>
      </w:r>
    </w:p>
    <w:p>
      <w:pPr>
        <w:pStyle w:val="Heading2"/>
        <w:keepNext/>
      </w:pPr>
      <w:r>
        <w:t>When not to use it</w:t>
      </w:r>
    </w:p>
    <w:p>
      <w:pPr>
        <w:pStyle w:val="ListBullet"/>
      </w:pPr>
      <w:r>
        <w:t>Avoid containerizing only to follow a trend when a simple process or managed platform is enough.</w:t>
      </w:r>
    </w:p>
    <w:p>
      <w:pPr>
        <w:pStyle w:val="ListBullet"/>
      </w:pPr>
      <w:r>
        <w:t>Avoid treating containers as strong isolation for hostile multi-tenancy without additional sandboxing.</w:t>
      </w:r>
    </w:p>
    <w:p>
      <w:pPr>
        <w:pStyle w:val="ListBullet"/>
      </w:pPr>
      <w:r>
        <w:t>Do not store durable business data only in the writable container layer.</w:t>
      </w:r>
    </w:p>
    <w:p>
      <w:pPr>
        <w:pStyle w:val="Heading2"/>
        <w:keepNext/>
      </w:pPr>
      <w:r>
        <w:t>Trade-offs</w:t>
      </w:r>
    </w:p>
    <w:p>
      <w:pPr>
        <w:pStyle w:val="ListBullet"/>
      </w:pPr>
      <w:r>
        <w:t>Fast startup and high density versus weaker isolation than a VM.</w:t>
      </w:r>
    </w:p>
    <w:p>
      <w:pPr>
        <w:pStyle w:val="ListBullet"/>
      </w:pPr>
      <w:r>
        <w:t>Immutable packaging versus the need to externalize configuration and data.</w:t>
      </w:r>
    </w:p>
    <w:p>
      <w:pPr>
        <w:pStyle w:val="ListBullet"/>
      </w:pPr>
      <w:r>
        <w:t>Small images reduce attack surface but can make debugging harder.</w:t>
      </w:r>
    </w:p>
    <w:p>
      <w:pPr>
        <w:pStyle w:val="Heading2"/>
        <w:keepNext/>
      </w:pPr>
      <w:r>
        <w:t>Representative production incident</w:t>
      </w:r>
    </w:p>
    <w:p>
      <w:r>
        <w:t>A container was repeatedly killed with exit code 137. Metrics showed memory near the configured limit. A large in-memory cache plus burst allocations caused the kernel to terminate the process. The team bounded the cache, reduced allocation pressure, set a realistic memory request and limit, and added alerts on working-set growth and restart count.</w:t>
      </w:r>
    </w:p>
    <w:p>
      <w:pPr>
        <w:pStyle w:val="Heading1"/>
        <w:keepNext/>
      </w:pPr>
      <w:r>
        <w:t>4. Images, Layers, and Dockerfiles</w:t>
      </w:r>
    </w:p>
    <w:p>
      <w:r>
        <w:t>A Dockerfile is a recipe. Each filesystem-changing instruction generally creates a layer. Docker caches layers by instruction and input. Put stable steps first and frequently changing source-code copies later so rebuilds are faster.</w:t>
      </w:r>
    </w:p>
    <w:p>
      <w:pPr>
        <w:pStyle w:val="CodeBlock"/>
        <w:shd w:fill="EEF3F6"/>
      </w:pPr>
      <w:r>
        <w:t># Dockerfile</w:t>
        <w:br/>
        <w:t>FROM mcr.microsoft.com/dotnet/sdk:8.0 AS build</w:t>
        <w:br/>
        <w:t>WORKDIR /src</w:t>
        <w:br/>
        <w:t>COPY Catalog.Api.csproj ./</w:t>
        <w:br/>
        <w:t>RUN dotnet restore</w:t>
        <w:br/>
        <w:t>COPY . ./</w:t>
        <w:br/>
        <w:t>RUN dotnet publish -c Release -o /app/publish --no-restore /p:UseAppHost=false</w:t>
        <w:br/>
        <w:br/>
        <w:t>FROM mcr.microsoft.com/dotnet/aspnet:8.0 AS runtime</w:t>
        <w:br/>
        <w:t>WORKDIR /app</w:t>
        <w:br/>
        <w:t>COPY --from=build /app/publish ./</w:t>
        <w:br/>
        <w:t>ENV ASPNETCORE_URLS=http://+:8080</w:t>
        <w:br/>
        <w:t>EXPOSE 8080</w:t>
        <w:br/>
        <w:t>USER $APP_UID</w:t>
        <w:br/>
        <w:t>ENTRYPOINT ["dotnet", "Catalog.Api.dll"]</w:t>
      </w:r>
    </w:p>
    <w:p>
      <w:pPr>
        <w:pStyle w:val="CodeBlock"/>
        <w:shd w:fill="EEF3F6"/>
      </w:pPr>
      <w:r>
        <w:t># .dockerignore</w:t>
        <w:br/>
        <w:t>bin/</w:t>
        <w:br/>
        <w:t>obj/</w:t>
        <w:br/>
        <w:t>.git/</w:t>
        <w:br/>
        <w:t>.vs/</w:t>
        <w:br/>
        <w:t>Dockerfile*</w:t>
        <w:br/>
        <w:t>README.md</w:t>
      </w:r>
    </w:p>
    <w:p>
      <w:pPr>
        <w:pStyle w:val="CodeBlock"/>
        <w:shd w:fill="EEF3F6"/>
      </w:pPr>
      <w:r>
        <w:t>docker build -t catalog-api:1.0 .</w:t>
        <w:br/>
        <w:t>docker run --rm -p 8080:8080 --name catalog catalog-api:1.0</w:t>
        <w:br/>
        <w:t>curl http://localhost:8080/products/7</w:t>
        <w:br/>
        <w:t>docker logs catalog</w:t>
        <w:br/>
        <w:t>docker inspect catalog</w:t>
      </w:r>
    </w:p>
    <w:p>
      <w:pPr>
        <w:pStyle w:val="Heading2"/>
        <w:keepNext/>
      </w:pPr>
      <w:r>
        <w:t>Why multi-stage builds matter</w:t>
      </w:r>
    </w:p>
    <w:p>
      <w:pPr>
        <w:pStyle w:val="ListBullet"/>
      </w:pPr>
      <w:r>
        <w:t>The SDK image contains compilers and build tooling; the runtime image contains only what is required to run the published app.</w:t>
      </w:r>
    </w:p>
    <w:p>
      <w:pPr>
        <w:pStyle w:val="ListBullet"/>
      </w:pPr>
      <w:r>
        <w:t>Build artifacts are copied across stages, not the entire build environment.</w:t>
      </w:r>
    </w:p>
    <w:p>
      <w:pPr>
        <w:pStyle w:val="ListBullet"/>
      </w:pPr>
      <w:r>
        <w:t>The final image is usually smaller, starts with fewer unnecessary files, and has a reduced attack surface.</w:t>
      </w:r>
    </w:p>
    <w:p>
      <w:pPr>
        <w:pStyle w:val="Heading2"/>
        <w:keepNext/>
      </w:pPr>
      <w:r>
        <w:t>COPY, RUN, CMD, and ENTRYPOINT</w:t>
      </w:r>
    </w:p>
    <w:tbl>
      <w:tblPr>
        <w:tblStyle w:val="LightShading-Accent1"/>
        <w:tblW w:type="auto" w:w="0"/>
        <w:jc w:val="center"/>
        <w:tblLook w:firstColumn="1" w:firstRow="1" w:lastColumn="0" w:lastRow="0" w:noHBand="0" w:noVBand="1" w:val="04A0"/>
      </w:tblPr>
      <w:tblGrid>
        <w:gridCol w:w="3331"/>
        <w:gridCol w:w="3331"/>
        <w:gridCol w:w="3331"/>
      </w:tblGrid>
      <w:tr>
        <w:trPr>
          <w:cantSplit/>
          <w:tblHeader w:val="true"/>
        </w:trPr>
        <w:tc>
          <w:tcPr>
            <w:tcW w:type="dxa" w:w="1584"/>
            <w:shd w:fill="147D92"/>
            <w:vAlign w:val="center"/>
            <w:tcMar>
              <w:top w:w="100" w:type="dxa"/>
              <w:start w:w="110" w:type="dxa"/>
              <w:bottom w:w="100" w:type="dxa"/>
              <w:end w:w="110" w:type="dxa"/>
            </w:tcMar>
          </w:tcPr>
          <w:p>
            <w:pPr>
              <w:spacing w:after="40" w:line="240" w:lineRule="auto"/>
            </w:pPr>
            <w:r>
              <w:rPr>
                <w:b/>
                <w:color w:val="FFFFFF"/>
              </w:rPr>
              <w:t>Instruction</w:t>
            </w:r>
          </w:p>
        </w:tc>
        <w:tc>
          <w:tcPr>
            <w:tcW w:type="dxa" w:w="3168"/>
            <w:shd w:fill="147D92"/>
            <w:vAlign w:val="center"/>
            <w:tcMar>
              <w:top w:w="100" w:type="dxa"/>
              <w:start w:w="110" w:type="dxa"/>
              <w:bottom w:w="100" w:type="dxa"/>
              <w:end w:w="110" w:type="dxa"/>
            </w:tcMar>
          </w:tcPr>
          <w:p>
            <w:pPr>
              <w:spacing w:after="40" w:line="240" w:lineRule="auto"/>
            </w:pPr>
            <w:r>
              <w:rPr>
                <w:b/>
                <w:color w:val="FFFFFF"/>
              </w:rPr>
              <w:t>Meaning</w:t>
            </w:r>
          </w:p>
        </w:tc>
        <w:tc>
          <w:tcPr>
            <w:tcW w:type="dxa" w:w="4752"/>
            <w:shd w:fill="147D92"/>
            <w:vAlign w:val="center"/>
            <w:tcMar>
              <w:top w:w="100" w:type="dxa"/>
              <w:start w:w="110" w:type="dxa"/>
              <w:bottom w:w="100" w:type="dxa"/>
              <w:end w:w="110" w:type="dxa"/>
            </w:tcMar>
          </w:tcPr>
          <w:p>
            <w:pPr>
              <w:spacing w:after="40" w:line="240" w:lineRule="auto"/>
            </w:pPr>
            <w:r>
              <w:rPr>
                <w:b/>
                <w:color w:val="FFFFFF"/>
              </w:rPr>
              <w:t>Interview detail</w:t>
            </w:r>
          </w:p>
        </w:tc>
      </w:tr>
      <w:tr>
        <w:trPr>
          <w:cantSplit/>
        </w:trPr>
        <w:tc>
          <w:tcPr>
            <w:tcW w:type="dxa" w:w="1584"/>
            <w:vAlign w:val="center"/>
            <w:tcMar>
              <w:top w:w="100" w:type="dxa"/>
              <w:start w:w="110" w:type="dxa"/>
              <w:bottom w:w="100" w:type="dxa"/>
              <w:end w:w="110" w:type="dxa"/>
            </w:tcMar>
          </w:tcPr>
          <w:p>
            <w:pPr>
              <w:spacing w:after="40" w:line="240" w:lineRule="auto"/>
            </w:pPr>
            <w:r>
              <w:t>COPY</w:t>
            </w:r>
          </w:p>
        </w:tc>
        <w:tc>
          <w:tcPr>
            <w:tcW w:type="dxa" w:w="3168"/>
            <w:vAlign w:val="center"/>
            <w:tcMar>
              <w:top w:w="100" w:type="dxa"/>
              <w:start w:w="110" w:type="dxa"/>
              <w:bottom w:w="100" w:type="dxa"/>
              <w:end w:w="110" w:type="dxa"/>
            </w:tcMar>
          </w:tcPr>
          <w:p>
            <w:pPr>
              <w:spacing w:after="40" w:line="240" w:lineRule="auto"/>
            </w:pPr>
            <w:r>
              <w:t>Adds files to an image layer</w:t>
            </w:r>
          </w:p>
        </w:tc>
        <w:tc>
          <w:tcPr>
            <w:tcW w:type="dxa" w:w="4752"/>
            <w:vAlign w:val="center"/>
            <w:tcMar>
              <w:top w:w="100" w:type="dxa"/>
              <w:start w:w="110" w:type="dxa"/>
              <w:bottom w:w="100" w:type="dxa"/>
              <w:end w:w="110" w:type="dxa"/>
            </w:tcMar>
          </w:tcPr>
          <w:p>
            <w:pPr>
              <w:spacing w:after="40" w:line="240" w:lineRule="auto"/>
            </w:pPr>
            <w:r>
              <w:t>Changes invalidate that layer and all following layers.</w:t>
            </w:r>
          </w:p>
        </w:tc>
      </w:tr>
      <w:tr>
        <w:trPr>
          <w:cantSplit/>
        </w:trPr>
        <w:tc>
          <w:tcPr>
            <w:tcW w:type="dxa" w:w="1584"/>
            <w:vAlign w:val="center"/>
            <w:tcMar>
              <w:top w:w="100" w:type="dxa"/>
              <w:start w:w="110" w:type="dxa"/>
              <w:bottom w:w="100" w:type="dxa"/>
              <w:end w:w="110" w:type="dxa"/>
            </w:tcMar>
          </w:tcPr>
          <w:p>
            <w:pPr>
              <w:spacing w:after="40" w:line="240" w:lineRule="auto"/>
            </w:pPr>
            <w:r>
              <w:t>RUN</w:t>
            </w:r>
          </w:p>
        </w:tc>
        <w:tc>
          <w:tcPr>
            <w:tcW w:type="dxa" w:w="3168"/>
            <w:vAlign w:val="center"/>
            <w:tcMar>
              <w:top w:w="100" w:type="dxa"/>
              <w:start w:w="110" w:type="dxa"/>
              <w:bottom w:w="100" w:type="dxa"/>
              <w:end w:w="110" w:type="dxa"/>
            </w:tcMar>
          </w:tcPr>
          <w:p>
            <w:pPr>
              <w:spacing w:after="40" w:line="240" w:lineRule="auto"/>
            </w:pPr>
            <w:r>
              <w:t>Executes during image build</w:t>
            </w:r>
          </w:p>
        </w:tc>
        <w:tc>
          <w:tcPr>
            <w:tcW w:type="dxa" w:w="4752"/>
            <w:vAlign w:val="center"/>
            <w:tcMar>
              <w:top w:w="100" w:type="dxa"/>
              <w:start w:w="110" w:type="dxa"/>
              <w:bottom w:w="100" w:type="dxa"/>
              <w:end w:w="110" w:type="dxa"/>
            </w:tcMar>
          </w:tcPr>
          <w:p>
            <w:pPr>
              <w:spacing w:after="40" w:line="240" w:lineRule="auto"/>
            </w:pPr>
            <w:r>
              <w:t>Result is captured in a layer.</w:t>
            </w:r>
          </w:p>
        </w:tc>
      </w:tr>
      <w:tr>
        <w:trPr>
          <w:cantSplit/>
        </w:trPr>
        <w:tc>
          <w:tcPr>
            <w:tcW w:type="dxa" w:w="1584"/>
            <w:vAlign w:val="center"/>
            <w:tcMar>
              <w:top w:w="100" w:type="dxa"/>
              <w:start w:w="110" w:type="dxa"/>
              <w:bottom w:w="100" w:type="dxa"/>
              <w:end w:w="110" w:type="dxa"/>
            </w:tcMar>
          </w:tcPr>
          <w:p>
            <w:pPr>
              <w:spacing w:after="40" w:line="240" w:lineRule="auto"/>
            </w:pPr>
            <w:r>
              <w:t>ENTRYPOINT</w:t>
            </w:r>
          </w:p>
        </w:tc>
        <w:tc>
          <w:tcPr>
            <w:tcW w:type="dxa" w:w="3168"/>
            <w:vAlign w:val="center"/>
            <w:tcMar>
              <w:top w:w="100" w:type="dxa"/>
              <w:start w:w="110" w:type="dxa"/>
              <w:bottom w:w="100" w:type="dxa"/>
              <w:end w:w="110" w:type="dxa"/>
            </w:tcMar>
          </w:tcPr>
          <w:p>
            <w:pPr>
              <w:spacing w:after="40" w:line="240" w:lineRule="auto"/>
            </w:pPr>
            <w:r>
              <w:t>Defines the executable</w:t>
            </w:r>
          </w:p>
        </w:tc>
        <w:tc>
          <w:tcPr>
            <w:tcW w:type="dxa" w:w="4752"/>
            <w:vAlign w:val="center"/>
            <w:tcMar>
              <w:top w:w="100" w:type="dxa"/>
              <w:start w:w="110" w:type="dxa"/>
              <w:bottom w:w="100" w:type="dxa"/>
              <w:end w:w="110" w:type="dxa"/>
            </w:tcMar>
          </w:tcPr>
          <w:p>
            <w:pPr>
              <w:spacing w:after="40" w:line="240" w:lineRule="auto"/>
            </w:pPr>
            <w:r>
              <w:t>Exec-form avoids an extra shell and receives signals correctly.</w:t>
            </w:r>
          </w:p>
        </w:tc>
      </w:tr>
      <w:tr>
        <w:trPr>
          <w:cantSplit/>
        </w:trPr>
        <w:tc>
          <w:tcPr>
            <w:tcW w:type="dxa" w:w="1584"/>
            <w:vAlign w:val="center"/>
            <w:tcMar>
              <w:top w:w="100" w:type="dxa"/>
              <w:start w:w="110" w:type="dxa"/>
              <w:bottom w:w="100" w:type="dxa"/>
              <w:end w:w="110" w:type="dxa"/>
            </w:tcMar>
          </w:tcPr>
          <w:p>
            <w:pPr>
              <w:spacing w:after="40" w:line="240" w:lineRule="auto"/>
            </w:pPr>
            <w:r>
              <w:t>CMD</w:t>
            </w:r>
          </w:p>
        </w:tc>
        <w:tc>
          <w:tcPr>
            <w:tcW w:type="dxa" w:w="3168"/>
            <w:vAlign w:val="center"/>
            <w:tcMar>
              <w:top w:w="100" w:type="dxa"/>
              <w:start w:w="110" w:type="dxa"/>
              <w:bottom w:w="100" w:type="dxa"/>
              <w:end w:w="110" w:type="dxa"/>
            </w:tcMar>
          </w:tcPr>
          <w:p>
            <w:pPr>
              <w:spacing w:after="40" w:line="240" w:lineRule="auto"/>
            </w:pPr>
            <w:r>
              <w:t>Provides defaults</w:t>
            </w:r>
          </w:p>
        </w:tc>
        <w:tc>
          <w:tcPr>
            <w:tcW w:type="dxa" w:w="4752"/>
            <w:vAlign w:val="center"/>
            <w:tcMar>
              <w:top w:w="100" w:type="dxa"/>
              <w:start w:w="110" w:type="dxa"/>
              <w:bottom w:w="100" w:type="dxa"/>
              <w:end w:w="110" w:type="dxa"/>
            </w:tcMar>
          </w:tcPr>
          <w:p>
            <w:pPr>
              <w:spacing w:after="40" w:line="240" w:lineRule="auto"/>
            </w:pPr>
            <w:r>
              <w:t>Arguments can be replaced at docker run time.</w:t>
            </w:r>
          </w:p>
        </w:tc>
      </w:tr>
      <w:tr>
        <w:trPr>
          <w:cantSplit/>
        </w:trPr>
        <w:tc>
          <w:tcPr>
            <w:tcW w:type="dxa" w:w="1584"/>
            <w:vAlign w:val="center"/>
            <w:tcMar>
              <w:top w:w="100" w:type="dxa"/>
              <w:start w:w="110" w:type="dxa"/>
              <w:bottom w:w="100" w:type="dxa"/>
              <w:end w:w="110" w:type="dxa"/>
            </w:tcMar>
          </w:tcPr>
          <w:p>
            <w:pPr>
              <w:spacing w:after="40" w:line="240" w:lineRule="auto"/>
            </w:pPr>
            <w:r>
              <w:t>EXPOSE</w:t>
            </w:r>
          </w:p>
        </w:tc>
        <w:tc>
          <w:tcPr>
            <w:tcW w:type="dxa" w:w="3168"/>
            <w:vAlign w:val="center"/>
            <w:tcMar>
              <w:top w:w="100" w:type="dxa"/>
              <w:start w:w="110" w:type="dxa"/>
              <w:bottom w:w="100" w:type="dxa"/>
              <w:end w:w="110" w:type="dxa"/>
            </w:tcMar>
          </w:tcPr>
          <w:p>
            <w:pPr>
              <w:spacing w:after="40" w:line="240" w:lineRule="auto"/>
            </w:pPr>
            <w:r>
              <w:t>Documents intended port</w:t>
            </w:r>
          </w:p>
        </w:tc>
        <w:tc>
          <w:tcPr>
            <w:tcW w:type="dxa" w:w="4752"/>
            <w:vAlign w:val="center"/>
            <w:tcMar>
              <w:top w:w="100" w:type="dxa"/>
              <w:start w:w="110" w:type="dxa"/>
              <w:bottom w:w="100" w:type="dxa"/>
              <w:end w:w="110" w:type="dxa"/>
            </w:tcMar>
          </w:tcPr>
          <w:p>
            <w:pPr>
              <w:spacing w:after="40" w:line="240" w:lineRule="auto"/>
            </w:pPr>
            <w:r>
              <w:t>It does not publish the port on the host.</w:t>
            </w:r>
          </w:p>
        </w:tc>
      </w:tr>
    </w:tbl>
    <w:p>
      <w:pPr>
        <w:spacing w:after="20"/>
      </w:pPr>
    </w:p>
    <w:tbl>
      <w:tblPr>
        <w:tblW w:type="auto" w:w="0"/>
        <w:jc w:val="center"/>
        <w:tblLayout w:type="autofit"/>
        <w:tblLook w:firstColumn="1" w:firstRow="1" w:lastColumn="0" w:lastRow="0" w:noHBand="0" w:noVBand="1" w:val="04A0"/>
      </w:tblPr>
      <w:tblGrid>
        <w:gridCol w:w="9994"/>
      </w:tblGrid>
      <w:tr>
        <w:trPr>
          <w:cantSplit/>
        </w:trPr>
        <w:tc>
          <w:tcPr>
            <w:tcW w:type="dxa" w:w="9994"/>
            <w:shd w:fill="E7F3F6"/>
            <w:tcMar>
              <w:top w:w="150" w:type="dxa"/>
              <w:start w:w="160" w:type="dxa"/>
              <w:bottom w:w="150" w:type="dxa"/>
              <w:end w:w="160" w:type="dxa"/>
            </w:tcMar>
          </w:tcPr>
          <w:p>
            <w:pPr>
              <w:spacing w:after="40" w:line="240" w:lineRule="auto"/>
            </w:pPr>
            <w:r>
              <w:rPr>
                <w:b/>
                <w:color w:val="147D92"/>
              </w:rPr>
              <w:t xml:space="preserve">Common trap  </w:t>
            </w:r>
            <w:r>
              <w:t>Using latest as the only tag makes rollback and auditing unreliable. Use immutable version or digest references for releases.</w:t>
            </w:r>
          </w:p>
        </w:tc>
      </w:tr>
    </w:tbl>
    <w:p>
      <w:pPr>
        <w:spacing w:after="20"/>
      </w:pPr>
    </w:p>
    <w:p>
      <w:pPr>
        <w:pStyle w:val="Heading1"/>
        <w:keepNext/>
      </w:pPr>
      <w:r>
        <w:t>5. Container Lifecycle, Signals, and Graceful Shutdown</w:t>
      </w:r>
    </w:p>
    <w:p>
      <w:pPr>
        <w:pStyle w:val="Heading2"/>
        <w:keepNext/>
      </w:pPr>
      <w:r>
        <w:t>Concept</w:t>
      </w:r>
    </w:p>
    <w:p>
      <w:r>
        <w:t>A container is considered running while its main process, PID 1 inside the container namespace, is running. When that process exits, the container stops. Orchestrators send termination signals before force-killing a process, giving the application time to stop accepting work and finish safely.</w:t>
      </w:r>
    </w:p>
    <w:p>
      <w:pPr>
        <w:pStyle w:val="Heading2"/>
        <w:keepNext/>
      </w:pPr>
      <w:r>
        <w:t>How it works internally</w:t>
      </w:r>
    </w:p>
    <w:p>
      <w:r>
        <w:t>Docker normally sends SIGTERM and waits for a grace period, then sends SIGKILL. PID 1 has special signal and child-reaping behavior on Linux. Exec-form ENTRYPOINT starts dotnet directly, while shell-form can place a shell in front and interfere with signal forwarding. ASP.NET Core listens for shutdown and triggers hosted-service stop callbacks.</w:t>
      </w:r>
    </w:p>
    <w:p>
      <w:pPr>
        <w:pStyle w:val="Heading2"/>
        <w:keepNext/>
      </w:pPr>
      <w:r>
        <w:t>When to use it</w:t>
      </w:r>
    </w:p>
    <w:p>
      <w:pPr>
        <w:pStyle w:val="ListBullet"/>
      </w:pPr>
      <w:r>
        <w:t>Use graceful shutdown for HTTP APIs, queue consumers, and jobs that hold leases or locks.</w:t>
      </w:r>
    </w:p>
    <w:p>
      <w:pPr>
        <w:pStyle w:val="ListBullet"/>
      </w:pPr>
      <w:r>
        <w:t>Use idempotent processing because termination can still be abrupt.</w:t>
      </w:r>
    </w:p>
    <w:p>
      <w:pPr>
        <w:pStyle w:val="Heading2"/>
        <w:keepNext/>
      </w:pPr>
      <w:r>
        <w:t>When not to use it</w:t>
      </w:r>
    </w:p>
    <w:p>
      <w:pPr>
        <w:pStyle w:val="ListBullet"/>
      </w:pPr>
      <w:r>
        <w:t>Do not depend on shutdown hooks for correctness; power loss or SIGKILL bypasses them.</w:t>
      </w:r>
    </w:p>
    <w:p>
      <w:pPr>
        <w:pStyle w:val="ListBullet"/>
      </w:pPr>
      <w:r>
        <w:t>Do not set extremely long grace periods to hide slow shutdown logic.</w:t>
      </w:r>
    </w:p>
    <w:p>
      <w:pPr>
        <w:pStyle w:val="Heading2"/>
        <w:keepNext/>
      </w:pPr>
      <w:r>
        <w:t>Trade-offs</w:t>
      </w:r>
    </w:p>
    <w:p>
      <w:pPr>
        <w:pStyle w:val="ListBullet"/>
      </w:pPr>
      <w:r>
        <w:t>Long grace periods protect in-flight work but slow rollouts and node draining.</w:t>
      </w:r>
    </w:p>
    <w:p>
      <w:pPr>
        <w:pStyle w:val="ListBullet"/>
      </w:pPr>
      <w:r>
        <w:t>Short periods improve agility but can increase aborted requests.</w:t>
      </w:r>
    </w:p>
    <w:p>
      <w:pPr>
        <w:pStyle w:val="Heading2"/>
        <w:keepNext/>
      </w:pPr>
      <w:r>
        <w:t>Representative production incident</w:t>
      </w:r>
    </w:p>
    <w:p>
      <w:r>
        <w:t>During rolling deployments, requests failed for several seconds because pods received traffic after shutdown began. The fix was to fail readiness immediately on termination, allow endpoint propagation time, stop accepting new work, and keep the termination grace period long enough for existing requests to complete.</w:t>
      </w:r>
    </w:p>
    <w:p>
      <w:pPr>
        <w:pStyle w:val="Heading1"/>
        <w:keepNext/>
      </w:pPr>
      <w:r>
        <w:t>6. Networking and Storage</w:t>
      </w:r>
    </w:p>
    <w:p>
      <w:r>
        <w:t>Docker networking gives each container its own network namespace. Port publishing maps a host port to a container port. On a user-defined bridge network, containers can usually reach each other by container name. localhost always means the current network namespace, not another container or the host.</w:t>
      </w:r>
    </w:p>
    <w:p>
      <w:pPr>
        <w:pStyle w:val="CodeBlock"/>
        <w:shd w:fill="EEF3F6"/>
      </w:pPr>
      <w:r>
        <w:t>docker network create app-net</w:t>
        <w:br/>
        <w:t>docker run -d --name redis --network app-net redis:7-alpine</w:t>
        <w:br/>
        <w:t>docker run --rm --network app-net redis:7-alpine redis-cli -h redis ping</w:t>
        <w:br/>
        <w:t># PONG</w:t>
      </w:r>
    </w:p>
    <w:p>
      <w:r>
        <w:t>Storage choices:</w:t>
      </w:r>
    </w:p>
    <w:tbl>
      <w:tblPr>
        <w:tblStyle w:val="LightShading-Accent1"/>
        <w:tblW w:type="auto" w:w="0"/>
        <w:jc w:val="center"/>
        <w:tblLook w:firstColumn="1" w:firstRow="1" w:lastColumn="0" w:lastRow="0" w:noHBand="0" w:noVBand="1" w:val="04A0"/>
      </w:tblPr>
      <w:tblGrid>
        <w:gridCol w:w="2498"/>
        <w:gridCol w:w="2498"/>
        <w:gridCol w:w="2498"/>
        <w:gridCol w:w="2498"/>
      </w:tblGrid>
      <w:tr>
        <w:trPr>
          <w:cantSplit/>
          <w:tblHeader w:val="true"/>
        </w:trPr>
        <w:tc>
          <w:tcPr>
            <w:tcW w:type="dxa" w:w="1584"/>
            <w:shd w:fill="147D92"/>
            <w:vAlign w:val="center"/>
            <w:tcMar>
              <w:top w:w="100" w:type="dxa"/>
              <w:start w:w="110" w:type="dxa"/>
              <w:bottom w:w="100" w:type="dxa"/>
              <w:end w:w="110" w:type="dxa"/>
            </w:tcMar>
          </w:tcPr>
          <w:p>
            <w:pPr>
              <w:spacing w:after="40" w:line="240" w:lineRule="auto"/>
            </w:pPr>
            <w:r>
              <w:rPr>
                <w:b/>
                <w:color w:val="FFFFFF"/>
              </w:rPr>
              <w:t>Type</w:t>
            </w:r>
          </w:p>
        </w:tc>
        <w:tc>
          <w:tcPr>
            <w:tcW w:type="dxa" w:w="2160"/>
            <w:shd w:fill="147D92"/>
            <w:vAlign w:val="center"/>
            <w:tcMar>
              <w:top w:w="100" w:type="dxa"/>
              <w:start w:w="110" w:type="dxa"/>
              <w:bottom w:w="100" w:type="dxa"/>
              <w:end w:w="110" w:type="dxa"/>
            </w:tcMar>
          </w:tcPr>
          <w:p>
            <w:pPr>
              <w:spacing w:after="40" w:line="240" w:lineRule="auto"/>
            </w:pPr>
            <w:r>
              <w:rPr>
                <w:b/>
                <w:color w:val="FFFFFF"/>
              </w:rPr>
              <w:t>Lifecycle</w:t>
            </w:r>
          </w:p>
        </w:tc>
        <w:tc>
          <w:tcPr>
            <w:tcW w:type="dxa" w:w="3168"/>
            <w:shd w:fill="147D92"/>
            <w:vAlign w:val="center"/>
            <w:tcMar>
              <w:top w:w="100" w:type="dxa"/>
              <w:start w:w="110" w:type="dxa"/>
              <w:bottom w:w="100" w:type="dxa"/>
              <w:end w:w="110" w:type="dxa"/>
            </w:tcMar>
          </w:tcPr>
          <w:p>
            <w:pPr>
              <w:spacing w:after="40" w:line="240" w:lineRule="auto"/>
            </w:pPr>
            <w:r>
              <w:rPr>
                <w:b/>
                <w:color w:val="FFFFFF"/>
              </w:rPr>
              <w:t>Best use</w:t>
            </w:r>
          </w:p>
        </w:tc>
        <w:tc>
          <w:tcPr>
            <w:tcW w:type="dxa" w:w="2880"/>
            <w:shd w:fill="147D92"/>
            <w:vAlign w:val="center"/>
            <w:tcMar>
              <w:top w:w="100" w:type="dxa"/>
              <w:start w:w="110" w:type="dxa"/>
              <w:bottom w:w="100" w:type="dxa"/>
              <w:end w:w="110" w:type="dxa"/>
            </w:tcMar>
          </w:tcPr>
          <w:p>
            <w:pPr>
              <w:spacing w:after="40" w:line="240" w:lineRule="auto"/>
            </w:pPr>
            <w:r>
              <w:rPr>
                <w:b/>
                <w:color w:val="FFFFFF"/>
              </w:rPr>
              <w:t>Risk</w:t>
            </w:r>
          </w:p>
        </w:tc>
      </w:tr>
      <w:tr>
        <w:trPr>
          <w:cantSplit/>
        </w:trPr>
        <w:tc>
          <w:tcPr>
            <w:tcW w:type="dxa" w:w="1584"/>
            <w:vAlign w:val="center"/>
            <w:tcMar>
              <w:top w:w="100" w:type="dxa"/>
              <w:start w:w="110" w:type="dxa"/>
              <w:bottom w:w="100" w:type="dxa"/>
              <w:end w:w="110" w:type="dxa"/>
            </w:tcMar>
          </w:tcPr>
          <w:p>
            <w:pPr>
              <w:spacing w:after="40" w:line="240" w:lineRule="auto"/>
            </w:pPr>
            <w:r>
              <w:t>Writable layer</w:t>
            </w:r>
          </w:p>
        </w:tc>
        <w:tc>
          <w:tcPr>
            <w:tcW w:type="dxa" w:w="2160"/>
            <w:vAlign w:val="center"/>
            <w:tcMar>
              <w:top w:w="100" w:type="dxa"/>
              <w:start w:w="110" w:type="dxa"/>
              <w:bottom w:w="100" w:type="dxa"/>
              <w:end w:w="110" w:type="dxa"/>
            </w:tcMar>
          </w:tcPr>
          <w:p>
            <w:pPr>
              <w:spacing w:after="40" w:line="240" w:lineRule="auto"/>
            </w:pPr>
            <w:r>
              <w:t>Dies with container replacement</w:t>
            </w:r>
          </w:p>
        </w:tc>
        <w:tc>
          <w:tcPr>
            <w:tcW w:type="dxa" w:w="3168"/>
            <w:vAlign w:val="center"/>
            <w:tcMar>
              <w:top w:w="100" w:type="dxa"/>
              <w:start w:w="110" w:type="dxa"/>
              <w:bottom w:w="100" w:type="dxa"/>
              <w:end w:w="110" w:type="dxa"/>
            </w:tcMar>
          </w:tcPr>
          <w:p>
            <w:pPr>
              <w:spacing w:after="40" w:line="240" w:lineRule="auto"/>
            </w:pPr>
            <w:r>
              <w:t>Temporary files</w:t>
            </w:r>
          </w:p>
        </w:tc>
        <w:tc>
          <w:tcPr>
            <w:tcW w:type="dxa" w:w="2880"/>
            <w:vAlign w:val="center"/>
            <w:tcMar>
              <w:top w:w="100" w:type="dxa"/>
              <w:start w:w="110" w:type="dxa"/>
              <w:bottom w:w="100" w:type="dxa"/>
              <w:end w:w="110" w:type="dxa"/>
            </w:tcMar>
          </w:tcPr>
          <w:p>
            <w:pPr>
              <w:spacing w:after="40" w:line="240" w:lineRule="auto"/>
            </w:pPr>
            <w:r>
              <w:t>Data loss and layer growth</w:t>
            </w:r>
          </w:p>
        </w:tc>
      </w:tr>
      <w:tr>
        <w:trPr>
          <w:cantSplit/>
        </w:trPr>
        <w:tc>
          <w:tcPr>
            <w:tcW w:type="dxa" w:w="1584"/>
            <w:vAlign w:val="center"/>
            <w:tcMar>
              <w:top w:w="100" w:type="dxa"/>
              <w:start w:w="110" w:type="dxa"/>
              <w:bottom w:w="100" w:type="dxa"/>
              <w:end w:w="110" w:type="dxa"/>
            </w:tcMar>
          </w:tcPr>
          <w:p>
            <w:pPr>
              <w:spacing w:after="40" w:line="240" w:lineRule="auto"/>
            </w:pPr>
            <w:r>
              <w:t>Named volume</w:t>
            </w:r>
          </w:p>
        </w:tc>
        <w:tc>
          <w:tcPr>
            <w:tcW w:type="dxa" w:w="2160"/>
            <w:vAlign w:val="center"/>
            <w:tcMar>
              <w:top w:w="100" w:type="dxa"/>
              <w:start w:w="110" w:type="dxa"/>
              <w:bottom w:w="100" w:type="dxa"/>
              <w:end w:w="110" w:type="dxa"/>
            </w:tcMar>
          </w:tcPr>
          <w:p>
            <w:pPr>
              <w:spacing w:after="40" w:line="240" w:lineRule="auto"/>
            </w:pPr>
            <w:r>
              <w:t>Managed outside container lifecycle</w:t>
            </w:r>
          </w:p>
        </w:tc>
        <w:tc>
          <w:tcPr>
            <w:tcW w:type="dxa" w:w="3168"/>
            <w:vAlign w:val="center"/>
            <w:tcMar>
              <w:top w:w="100" w:type="dxa"/>
              <w:start w:w="110" w:type="dxa"/>
              <w:bottom w:w="100" w:type="dxa"/>
              <w:end w:w="110" w:type="dxa"/>
            </w:tcMar>
          </w:tcPr>
          <w:p>
            <w:pPr>
              <w:spacing w:after="40" w:line="240" w:lineRule="auto"/>
            </w:pPr>
            <w:r>
              <w:t>Local persistent state</w:t>
            </w:r>
          </w:p>
        </w:tc>
        <w:tc>
          <w:tcPr>
            <w:tcW w:type="dxa" w:w="2880"/>
            <w:vAlign w:val="center"/>
            <w:tcMar>
              <w:top w:w="100" w:type="dxa"/>
              <w:start w:w="110" w:type="dxa"/>
              <w:bottom w:w="100" w:type="dxa"/>
              <w:end w:w="110" w:type="dxa"/>
            </w:tcMar>
          </w:tcPr>
          <w:p>
            <w:pPr>
              <w:spacing w:after="40" w:line="240" w:lineRule="auto"/>
            </w:pPr>
            <w:r>
              <w:t>Host or driver dependency</w:t>
            </w:r>
          </w:p>
        </w:tc>
      </w:tr>
      <w:tr>
        <w:trPr>
          <w:cantSplit/>
        </w:trPr>
        <w:tc>
          <w:tcPr>
            <w:tcW w:type="dxa" w:w="1584"/>
            <w:vAlign w:val="center"/>
            <w:tcMar>
              <w:top w:w="100" w:type="dxa"/>
              <w:start w:w="110" w:type="dxa"/>
              <w:bottom w:w="100" w:type="dxa"/>
              <w:end w:w="110" w:type="dxa"/>
            </w:tcMar>
          </w:tcPr>
          <w:p>
            <w:pPr>
              <w:spacing w:after="40" w:line="240" w:lineRule="auto"/>
            </w:pPr>
            <w:r>
              <w:t>Bind mount</w:t>
            </w:r>
          </w:p>
        </w:tc>
        <w:tc>
          <w:tcPr>
            <w:tcW w:type="dxa" w:w="2160"/>
            <w:vAlign w:val="center"/>
            <w:tcMar>
              <w:top w:w="100" w:type="dxa"/>
              <w:start w:w="110" w:type="dxa"/>
              <w:bottom w:w="100" w:type="dxa"/>
              <w:end w:w="110" w:type="dxa"/>
            </w:tcMar>
          </w:tcPr>
          <w:p>
            <w:pPr>
              <w:spacing w:after="40" w:line="240" w:lineRule="auto"/>
            </w:pPr>
            <w:r>
              <w:t>Maps a host path</w:t>
            </w:r>
          </w:p>
        </w:tc>
        <w:tc>
          <w:tcPr>
            <w:tcW w:type="dxa" w:w="3168"/>
            <w:vAlign w:val="center"/>
            <w:tcMar>
              <w:top w:w="100" w:type="dxa"/>
              <w:start w:w="110" w:type="dxa"/>
              <w:bottom w:w="100" w:type="dxa"/>
              <w:end w:w="110" w:type="dxa"/>
            </w:tcMar>
          </w:tcPr>
          <w:p>
            <w:pPr>
              <w:spacing w:after="40" w:line="240" w:lineRule="auto"/>
            </w:pPr>
            <w:r>
              <w:t>Development and controlled host integration</w:t>
            </w:r>
          </w:p>
        </w:tc>
        <w:tc>
          <w:tcPr>
            <w:tcW w:type="dxa" w:w="2880"/>
            <w:vAlign w:val="center"/>
            <w:tcMar>
              <w:top w:w="100" w:type="dxa"/>
              <w:start w:w="110" w:type="dxa"/>
              <w:bottom w:w="100" w:type="dxa"/>
              <w:end w:w="110" w:type="dxa"/>
            </w:tcMar>
          </w:tcPr>
          <w:p>
            <w:pPr>
              <w:spacing w:after="40" w:line="240" w:lineRule="auto"/>
            </w:pPr>
            <w:r>
              <w:t>Permissions and portability</w:t>
            </w:r>
          </w:p>
        </w:tc>
      </w:tr>
      <w:tr>
        <w:trPr>
          <w:cantSplit/>
        </w:trPr>
        <w:tc>
          <w:tcPr>
            <w:tcW w:type="dxa" w:w="1584"/>
            <w:vAlign w:val="center"/>
            <w:tcMar>
              <w:top w:w="100" w:type="dxa"/>
              <w:start w:w="110" w:type="dxa"/>
              <w:bottom w:w="100" w:type="dxa"/>
              <w:end w:w="110" w:type="dxa"/>
            </w:tcMar>
          </w:tcPr>
          <w:p>
            <w:pPr>
              <w:spacing w:after="40" w:line="240" w:lineRule="auto"/>
            </w:pPr>
            <w:r>
              <w:t>Object/database service</w:t>
            </w:r>
          </w:p>
        </w:tc>
        <w:tc>
          <w:tcPr>
            <w:tcW w:type="dxa" w:w="2160"/>
            <w:vAlign w:val="center"/>
            <w:tcMar>
              <w:top w:w="100" w:type="dxa"/>
              <w:start w:w="110" w:type="dxa"/>
              <w:bottom w:w="100" w:type="dxa"/>
              <w:end w:w="110" w:type="dxa"/>
            </w:tcMar>
          </w:tcPr>
          <w:p>
            <w:pPr>
              <w:spacing w:after="40" w:line="240" w:lineRule="auto"/>
            </w:pPr>
            <w:r>
              <w:t>External managed system</w:t>
            </w:r>
          </w:p>
        </w:tc>
        <w:tc>
          <w:tcPr>
            <w:tcW w:type="dxa" w:w="3168"/>
            <w:vAlign w:val="center"/>
            <w:tcMar>
              <w:top w:w="100" w:type="dxa"/>
              <w:start w:w="110" w:type="dxa"/>
              <w:bottom w:w="100" w:type="dxa"/>
              <w:end w:w="110" w:type="dxa"/>
            </w:tcMar>
          </w:tcPr>
          <w:p>
            <w:pPr>
              <w:spacing w:after="40" w:line="240" w:lineRule="auto"/>
            </w:pPr>
            <w:r>
              <w:t>Production business data</w:t>
            </w:r>
          </w:p>
        </w:tc>
        <w:tc>
          <w:tcPr>
            <w:tcW w:type="dxa" w:w="2880"/>
            <w:vAlign w:val="center"/>
            <w:tcMar>
              <w:top w:w="100" w:type="dxa"/>
              <w:start w:w="110" w:type="dxa"/>
              <w:bottom w:w="100" w:type="dxa"/>
              <w:end w:w="110" w:type="dxa"/>
            </w:tcMar>
          </w:tcPr>
          <w:p>
            <w:pPr>
              <w:spacing w:after="40" w:line="240" w:lineRule="auto"/>
            </w:pPr>
            <w:r>
              <w:t>Network dependency and cost</w:t>
            </w:r>
          </w:p>
        </w:tc>
      </w:tr>
    </w:tbl>
    <w:p>
      <w:pPr>
        <w:spacing w:after="20"/>
      </w:pPr>
    </w:p>
    <w:p>
      <w:pPr>
        <w:pStyle w:val="Title"/>
      </w:pPr>
      <w:r>
        <w:t>Part III - Kubernetes</w:t>
      </w:r>
    </w:p>
    <w:p>
      <w:pPr>
        <w:pStyle w:val="Heading1"/>
        <w:keepNext/>
      </w:pPr>
      <w:r>
        <w:t>7. Kubernetes Architecture</w:t>
      </w:r>
    </w:p>
    <w:p>
      <w:pPr>
        <w:pStyle w:val="Heading2"/>
        <w:keepNext/>
      </w:pPr>
      <w:r>
        <w:t>Concept</w:t>
      </w:r>
    </w:p>
    <w:p>
      <w:r>
        <w:t>Kubernetes is a declarative orchestration system. You submit a desired state, such as three replicas of an application, and control loops continuously compare desired state with observed state and take actions to converge them.</w:t>
      </w:r>
    </w:p>
    <w:p>
      <w:pPr>
        <w:pStyle w:val="Heading2"/>
        <w:keepNext/>
      </w:pPr>
      <w:r>
        <w:t>How it works internally</w:t>
      </w:r>
    </w:p>
    <w:p>
      <w:r>
        <w:t>The API server validates and stores object state in etcd. The scheduler assigns unscheduled pods to nodes based on resource requests, constraints, and policy. Controllers create or replace dependent objects. On each node, kubelet watches assigned pods and asks the container runtime through the Container Runtime Interface to create sandboxes and containers. The network plugin connects pod networking, and kube-proxy or an equivalent data plane implements service routing.</w:t>
      </w:r>
    </w:p>
    <w:p>
      <w:pPr>
        <w:pStyle w:val="Heading2"/>
        <w:keepNext/>
      </w:pPr>
      <w:r>
        <w:t>When to use it</w:t>
      </w:r>
    </w:p>
    <w:p>
      <w:pPr>
        <w:pStyle w:val="ListBullet"/>
      </w:pPr>
      <w:r>
        <w:t>Operate replicated containerized workloads that need self-healing, service discovery, rolling updates, and scheduling.</w:t>
      </w:r>
    </w:p>
    <w:p>
      <w:pPr>
        <w:pStyle w:val="ListBullet"/>
      </w:pPr>
      <w:r>
        <w:t>Standardize deployment across teams with policies and reusable manifests.</w:t>
      </w:r>
    </w:p>
    <w:p>
      <w:pPr>
        <w:pStyle w:val="Heading2"/>
        <w:keepNext/>
      </w:pPr>
      <w:r>
        <w:t>When not to use it</w:t>
      </w:r>
    </w:p>
    <w:p>
      <w:pPr>
        <w:pStyle w:val="ListBullet"/>
      </w:pPr>
      <w:r>
        <w:t>Avoid it for one tiny application when a managed app service or serverless platform meets needs with less overhead.</w:t>
      </w:r>
    </w:p>
    <w:p>
      <w:pPr>
        <w:pStyle w:val="ListBullet"/>
      </w:pPr>
      <w:r>
        <w:t>Avoid it when the organization lacks operational skills and cannot fund cluster security, upgrades, and observability.</w:t>
      </w:r>
    </w:p>
    <w:p>
      <w:pPr>
        <w:pStyle w:val="Heading2"/>
        <w:keepNext/>
      </w:pPr>
      <w:r>
        <w:t>Trade-offs</w:t>
      </w:r>
    </w:p>
    <w:p>
      <w:pPr>
        <w:pStyle w:val="ListBullet"/>
      </w:pPr>
      <w:r>
        <w:t>Portability and control versus operational complexity.</w:t>
      </w:r>
    </w:p>
    <w:p>
      <w:pPr>
        <w:pStyle w:val="ListBullet"/>
      </w:pPr>
      <w:r>
        <w:t>Declarative automation versus eventual consistency and harder debugging.</w:t>
      </w:r>
    </w:p>
    <w:p>
      <w:pPr>
        <w:pStyle w:val="ListBullet"/>
      </w:pPr>
      <w:r>
        <w:t>Efficient shared infrastructure versus noisy-neighbor and policy concerns.</w:t>
      </w:r>
    </w:p>
    <w:p>
      <w:pPr>
        <w:pStyle w:val="Heading2"/>
        <w:keepNext/>
      </w:pPr>
      <w:r>
        <w:t>Representative production incident</w:t>
      </w:r>
    </w:p>
    <w:p>
      <w:r>
        <w:t>New pods remained Pending. The application was blamed, but scheduler events showed Insufficient memory. Requests had been copied from a worst-case limit and no node could fit the pod. The team measured normal usage, set realistic requests with headroom, kept protective limits, and added capacity planning and pending-pod alerts.</w:t>
      </w:r>
    </w:p>
    <w:p>
      <w:pPr>
        <w:pStyle w:val="Heading1"/>
        <w:keepNext/>
      </w:pPr>
      <w:r>
        <w:t>8. Pods, Deployments, ReplicaSets, and Services</w:t>
      </w:r>
    </w:p>
    <w:p>
      <w:r>
        <w:t>A Pod is the smallest schedulable Kubernetes unit. Containers in one pod share the network namespace and can communicate through localhost. They can also share mounted volumes. A Deployment manages ReplicaSets, and a ReplicaSet maintains the requested number of pod replicas. A Service gives a stable virtual address and DNS name in front of changing pod IPs.</w:t>
      </w:r>
    </w:p>
    <w:p>
      <w:pPr>
        <w:pStyle w:val="CodeBlock"/>
        <w:shd w:fill="EEF3F6"/>
      </w:pPr>
      <w:r>
        <w:t>apiVersion: apps/v1</w:t>
        <w:br/>
        <w:t>kind: Deployment</w:t>
        <w:br/>
        <w:t>metadata:</w:t>
        <w:br/>
        <w:t xml:space="preserve">  name: catalog-api</w:t>
        <w:br/>
        <w:t>spec:</w:t>
        <w:br/>
        <w:t xml:space="preserve">  replicas: 3</w:t>
        <w:br/>
        <w:t xml:space="preserve">  selector:</w:t>
        <w:br/>
        <w:t xml:space="preserve">    matchLabels:</w:t>
        <w:br/>
        <w:t xml:space="preserve">      app: catalog-api</w:t>
        <w:br/>
        <w:t xml:space="preserve">  template:</w:t>
        <w:br/>
        <w:t xml:space="preserve">    metadata:</w:t>
        <w:br/>
        <w:t xml:space="preserve">      labels:</w:t>
        <w:br/>
        <w:t xml:space="preserve">        app: catalog-api</w:t>
        <w:br/>
        <w:t xml:space="preserve">    spec:</w:t>
        <w:br/>
        <w:t xml:space="preserve">      containers:</w:t>
        <w:br/>
        <w:t xml:space="preserve">      - name: api</w:t>
        <w:br/>
        <w:t xml:space="preserve">        image: registry.example.com/catalog-api:1.0</w:t>
        <w:br/>
        <w:t xml:space="preserve">        ports:</w:t>
        <w:br/>
        <w:t xml:space="preserve">        - containerPort: 8080</w:t>
        <w:br/>
        <w:t xml:space="preserve">        resources:</w:t>
        <w:br/>
        <w:t xml:space="preserve">          requests:</w:t>
        <w:br/>
        <w:t xml:space="preserve">            cpu: "100m"</w:t>
        <w:br/>
        <w:t xml:space="preserve">            memory: "128Mi"</w:t>
        <w:br/>
        <w:t xml:space="preserve">          limits:</w:t>
        <w:br/>
        <w:t xml:space="preserve">            cpu: "500m"</w:t>
        <w:br/>
        <w:t xml:space="preserve">            memory: "256Mi"</w:t>
        <w:br/>
        <w:t xml:space="preserve">        readinessProbe:</w:t>
        <w:br/>
        <w:t xml:space="preserve">          httpGet:</w:t>
        <w:br/>
        <w:t xml:space="preserve">            path: /health/ready</w:t>
        <w:br/>
        <w:t xml:space="preserve">            port: 8080</w:t>
        <w:br/>
        <w:t xml:space="preserve">          initialDelaySeconds: 3</w:t>
        <w:br/>
        <w:t xml:space="preserve">          periodSeconds: 5</w:t>
        <w:br/>
        <w:t xml:space="preserve">        livenessProbe:</w:t>
        <w:br/>
        <w:t xml:space="preserve">          httpGet:</w:t>
        <w:br/>
        <w:t xml:space="preserve">            path: /health/live</w:t>
        <w:br/>
        <w:t xml:space="preserve">            port: 8080</w:t>
        <w:br/>
        <w:t xml:space="preserve">          initialDelaySeconds: 15</w:t>
        <w:br/>
        <w:t xml:space="preserve">          periodSeconds: 10</w:t>
        <w:br/>
        <w:t>---</w:t>
        <w:br/>
        <w:t>apiVersion: v1</w:t>
        <w:br/>
        <w:t>kind: Service</w:t>
        <w:br/>
        <w:t>metadata:</w:t>
        <w:br/>
        <w:t xml:space="preserve">  name: catalog-api</w:t>
        <w:br/>
        <w:t>spec:</w:t>
        <w:br/>
        <w:t xml:space="preserve">  selector:</w:t>
        <w:br/>
        <w:t xml:space="preserve">    app: catalog-api</w:t>
        <w:br/>
        <w:t xml:space="preserve">  ports:</w:t>
        <w:br/>
        <w:t xml:space="preserve">  - port: 80</w:t>
        <w:br/>
        <w:t xml:space="preserve">    targetPort: 8080</w:t>
        <w:br/>
        <w:t xml:space="preserve">  type: ClusterIP</w:t>
      </w:r>
    </w:p>
    <w:p>
      <w:pPr>
        <w:pStyle w:val="CodeBlock"/>
        <w:shd w:fill="EEF3F6"/>
      </w:pPr>
      <w:r>
        <w:t>kubectl apply -f k8s.yaml</w:t>
        <w:br/>
        <w:t>kubectl get deploy,rs,pods,svc</w:t>
        <w:br/>
        <w:t>kubectl describe pod &lt;pod-name&gt;</w:t>
        <w:br/>
        <w:t>kubectl logs &lt;pod-name&gt;</w:t>
        <w:br/>
        <w:t>kubectl port-forward svc/catalog-api 8080:80</w:t>
      </w:r>
    </w:p>
    <w:p>
      <w:pPr>
        <w:pStyle w:val="Heading2"/>
        <w:keepNext/>
      </w:pPr>
      <w:r>
        <w:t>Service routing internally</w:t>
      </w:r>
    </w:p>
    <w:p>
      <w:pPr>
        <w:pStyle w:val="ListNumber"/>
      </w:pPr>
      <w:r>
        <w:t>The Service selector identifies ready pods through EndpointSlices.</w:t>
      </w:r>
    </w:p>
    <w:p>
      <w:pPr>
        <w:pStyle w:val="ListNumber"/>
      </w:pPr>
      <w:r>
        <w:t>Cluster DNS resolves catalog-api to a stable virtual IP.</w:t>
      </w:r>
    </w:p>
    <w:p>
      <w:pPr>
        <w:pStyle w:val="ListNumber"/>
      </w:pPr>
      <w:r>
        <w:t>The node data plane programs routing rules, commonly with iptables, IPVS, or eBPF.</w:t>
      </w:r>
    </w:p>
    <w:p>
      <w:pPr>
        <w:pStyle w:val="ListNumber"/>
      </w:pPr>
      <w:r>
        <w:t>A request to the Service is translated and forwarded to one ready pod endpoint.</w:t>
      </w:r>
    </w:p>
    <w:tbl>
      <w:tblPr>
        <w:tblW w:type="auto" w:w="0"/>
        <w:jc w:val="center"/>
        <w:tblLayout w:type="autofit"/>
        <w:tblLook w:firstColumn="1" w:firstRow="1" w:lastColumn="0" w:lastRow="0" w:noHBand="0" w:noVBand="1" w:val="04A0"/>
      </w:tblPr>
      <w:tblGrid>
        <w:gridCol w:w="9994"/>
      </w:tblGrid>
      <w:tr>
        <w:trPr>
          <w:cantSplit/>
        </w:trPr>
        <w:tc>
          <w:tcPr>
            <w:tcW w:type="dxa" w:w="9994"/>
            <w:shd w:fill="E7F3F6"/>
            <w:tcMar>
              <w:top w:w="150" w:type="dxa"/>
              <w:start w:w="160" w:type="dxa"/>
              <w:bottom w:w="150" w:type="dxa"/>
              <w:end w:w="160" w:type="dxa"/>
            </w:tcMar>
          </w:tcPr>
          <w:p>
            <w:pPr>
              <w:spacing w:after="40" w:line="240" w:lineRule="auto"/>
            </w:pPr>
            <w:r>
              <w:rPr>
                <w:b/>
                <w:color w:val="147D92"/>
              </w:rPr>
              <w:t xml:space="preserve">Debugging rule  </w:t>
            </w:r>
            <w:r>
              <w:t>If a Service has no endpoints, first compare its selector with pod labels and check pod readiness. A perfectly healthy container that is not Ready will not normally receive Service traffic.</w:t>
            </w:r>
          </w:p>
        </w:tc>
      </w:tr>
    </w:tbl>
    <w:p>
      <w:pPr>
        <w:spacing w:after="20"/>
      </w:pPr>
    </w:p>
    <w:p>
      <w:pPr>
        <w:pStyle w:val="Heading1"/>
        <w:keepNext/>
      </w:pPr>
      <w:r>
        <w:t>9. Probes: Startup, Readiness, and Liveness</w:t>
      </w:r>
    </w:p>
    <w:tbl>
      <w:tblPr>
        <w:tblStyle w:val="LightShading-Accent1"/>
        <w:tblW w:type="auto" w:w="0"/>
        <w:jc w:val="center"/>
        <w:tblLook w:firstColumn="1" w:firstRow="1" w:lastColumn="0" w:lastRow="0" w:noHBand="0" w:noVBand="1" w:val="04A0"/>
      </w:tblPr>
      <w:tblGrid>
        <w:gridCol w:w="2498"/>
        <w:gridCol w:w="2498"/>
        <w:gridCol w:w="2498"/>
        <w:gridCol w:w="2498"/>
      </w:tblGrid>
      <w:tr>
        <w:trPr>
          <w:cantSplit/>
          <w:tblHeader w:val="true"/>
        </w:trPr>
        <w:tc>
          <w:tcPr>
            <w:tcW w:type="dxa" w:w="1440"/>
            <w:shd w:fill="147D92"/>
            <w:vAlign w:val="center"/>
            <w:tcMar>
              <w:top w:w="100" w:type="dxa"/>
              <w:start w:w="110" w:type="dxa"/>
              <w:bottom w:w="100" w:type="dxa"/>
              <w:end w:w="110" w:type="dxa"/>
            </w:tcMar>
          </w:tcPr>
          <w:p>
            <w:pPr>
              <w:spacing w:after="40" w:line="240" w:lineRule="auto"/>
            </w:pPr>
            <w:r>
              <w:rPr>
                <w:b/>
                <w:color w:val="FFFFFF"/>
              </w:rPr>
              <w:t>Probe</w:t>
            </w:r>
          </w:p>
        </w:tc>
        <w:tc>
          <w:tcPr>
            <w:tcW w:type="dxa" w:w="3024"/>
            <w:shd w:fill="147D92"/>
            <w:vAlign w:val="center"/>
            <w:tcMar>
              <w:top w:w="100" w:type="dxa"/>
              <w:start w:w="110" w:type="dxa"/>
              <w:bottom w:w="100" w:type="dxa"/>
              <w:end w:w="110" w:type="dxa"/>
            </w:tcMar>
          </w:tcPr>
          <w:p>
            <w:pPr>
              <w:spacing w:after="40" w:line="240" w:lineRule="auto"/>
            </w:pPr>
            <w:r>
              <w:rPr>
                <w:b/>
                <w:color w:val="FFFFFF"/>
              </w:rPr>
              <w:t>Question answered</w:t>
            </w:r>
          </w:p>
        </w:tc>
        <w:tc>
          <w:tcPr>
            <w:tcW w:type="dxa" w:w="2304"/>
            <w:shd w:fill="147D92"/>
            <w:vAlign w:val="center"/>
            <w:tcMar>
              <w:top w:w="100" w:type="dxa"/>
              <w:start w:w="110" w:type="dxa"/>
              <w:bottom w:w="100" w:type="dxa"/>
              <w:end w:w="110" w:type="dxa"/>
            </w:tcMar>
          </w:tcPr>
          <w:p>
            <w:pPr>
              <w:spacing w:after="40" w:line="240" w:lineRule="auto"/>
            </w:pPr>
            <w:r>
              <w:rPr>
                <w:b/>
                <w:color w:val="FFFFFF"/>
              </w:rPr>
              <w:t>Failure action</w:t>
            </w:r>
          </w:p>
        </w:tc>
        <w:tc>
          <w:tcPr>
            <w:tcW w:type="dxa" w:w="3744"/>
            <w:shd w:fill="147D92"/>
            <w:vAlign w:val="center"/>
            <w:tcMar>
              <w:top w:w="100" w:type="dxa"/>
              <w:start w:w="110" w:type="dxa"/>
              <w:bottom w:w="100" w:type="dxa"/>
              <w:end w:w="110" w:type="dxa"/>
            </w:tcMar>
          </w:tcPr>
          <w:p>
            <w:pPr>
              <w:spacing w:after="40" w:line="240" w:lineRule="auto"/>
            </w:pPr>
            <w:r>
              <w:rPr>
                <w:b/>
                <w:color w:val="FFFFFF"/>
              </w:rPr>
              <w:t>Good design</w:t>
            </w:r>
          </w:p>
        </w:tc>
      </w:tr>
      <w:tr>
        <w:trPr>
          <w:cantSplit/>
        </w:trPr>
        <w:tc>
          <w:tcPr>
            <w:tcW w:type="dxa" w:w="1440"/>
            <w:vAlign w:val="center"/>
            <w:tcMar>
              <w:top w:w="100" w:type="dxa"/>
              <w:start w:w="110" w:type="dxa"/>
              <w:bottom w:w="100" w:type="dxa"/>
              <w:end w:w="110" w:type="dxa"/>
            </w:tcMar>
          </w:tcPr>
          <w:p>
            <w:pPr>
              <w:spacing w:after="40" w:line="240" w:lineRule="auto"/>
            </w:pPr>
            <w:r>
              <w:t>startup</w:t>
            </w:r>
          </w:p>
        </w:tc>
        <w:tc>
          <w:tcPr>
            <w:tcW w:type="dxa" w:w="3024"/>
            <w:vAlign w:val="center"/>
            <w:tcMar>
              <w:top w:w="100" w:type="dxa"/>
              <w:start w:w="110" w:type="dxa"/>
              <w:bottom w:w="100" w:type="dxa"/>
              <w:end w:w="110" w:type="dxa"/>
            </w:tcMar>
          </w:tcPr>
          <w:p>
            <w:pPr>
              <w:spacing w:after="40" w:line="240" w:lineRule="auto"/>
            </w:pPr>
            <w:r>
              <w:t>Has the application finished starting?</w:t>
            </w:r>
          </w:p>
        </w:tc>
        <w:tc>
          <w:tcPr>
            <w:tcW w:type="dxa" w:w="2304"/>
            <w:vAlign w:val="center"/>
            <w:tcMar>
              <w:top w:w="100" w:type="dxa"/>
              <w:start w:w="110" w:type="dxa"/>
              <w:bottom w:w="100" w:type="dxa"/>
              <w:end w:w="110" w:type="dxa"/>
            </w:tcMar>
          </w:tcPr>
          <w:p>
            <w:pPr>
              <w:spacing w:after="40" w:line="240" w:lineRule="auto"/>
            </w:pPr>
            <w:r>
              <w:t>Blocks other probes; eventually restarts</w:t>
            </w:r>
          </w:p>
        </w:tc>
        <w:tc>
          <w:tcPr>
            <w:tcW w:type="dxa" w:w="3744"/>
            <w:vAlign w:val="center"/>
            <w:tcMar>
              <w:top w:w="100" w:type="dxa"/>
              <w:start w:w="110" w:type="dxa"/>
              <w:bottom w:w="100" w:type="dxa"/>
              <w:end w:w="110" w:type="dxa"/>
            </w:tcMar>
          </w:tcPr>
          <w:p>
            <w:pPr>
              <w:spacing w:after="40" w:line="240" w:lineRule="auto"/>
            </w:pPr>
            <w:r>
              <w:t>Use for genuinely slow initialization</w:t>
            </w:r>
          </w:p>
        </w:tc>
      </w:tr>
      <w:tr>
        <w:trPr>
          <w:cantSplit/>
        </w:trPr>
        <w:tc>
          <w:tcPr>
            <w:tcW w:type="dxa" w:w="1440"/>
            <w:vAlign w:val="center"/>
            <w:tcMar>
              <w:top w:w="100" w:type="dxa"/>
              <w:start w:w="110" w:type="dxa"/>
              <w:bottom w:w="100" w:type="dxa"/>
              <w:end w:w="110" w:type="dxa"/>
            </w:tcMar>
          </w:tcPr>
          <w:p>
            <w:pPr>
              <w:spacing w:after="40" w:line="240" w:lineRule="auto"/>
            </w:pPr>
            <w:r>
              <w:t>readiness</w:t>
            </w:r>
          </w:p>
        </w:tc>
        <w:tc>
          <w:tcPr>
            <w:tcW w:type="dxa" w:w="3024"/>
            <w:vAlign w:val="center"/>
            <w:tcMar>
              <w:top w:w="100" w:type="dxa"/>
              <w:start w:w="110" w:type="dxa"/>
              <w:bottom w:w="100" w:type="dxa"/>
              <w:end w:w="110" w:type="dxa"/>
            </w:tcMar>
          </w:tcPr>
          <w:p>
            <w:pPr>
              <w:spacing w:after="40" w:line="240" w:lineRule="auto"/>
            </w:pPr>
            <w:r>
              <w:t>Should this pod receive traffic now?</w:t>
            </w:r>
          </w:p>
        </w:tc>
        <w:tc>
          <w:tcPr>
            <w:tcW w:type="dxa" w:w="2304"/>
            <w:vAlign w:val="center"/>
            <w:tcMar>
              <w:top w:w="100" w:type="dxa"/>
              <w:start w:w="110" w:type="dxa"/>
              <w:bottom w:w="100" w:type="dxa"/>
              <w:end w:w="110" w:type="dxa"/>
            </w:tcMar>
          </w:tcPr>
          <w:p>
            <w:pPr>
              <w:spacing w:after="40" w:line="240" w:lineRule="auto"/>
            </w:pPr>
            <w:r>
              <w:t>Removes endpoint from Service</w:t>
            </w:r>
          </w:p>
        </w:tc>
        <w:tc>
          <w:tcPr>
            <w:tcW w:type="dxa" w:w="3744"/>
            <w:vAlign w:val="center"/>
            <w:tcMar>
              <w:top w:w="100" w:type="dxa"/>
              <w:start w:w="110" w:type="dxa"/>
              <w:bottom w:w="100" w:type="dxa"/>
              <w:end w:w="110" w:type="dxa"/>
            </w:tcMar>
          </w:tcPr>
          <w:p>
            <w:pPr>
              <w:spacing w:after="40" w:line="240" w:lineRule="auto"/>
            </w:pPr>
            <w:r>
              <w:t>Check ability to serve, not every distant dependency</w:t>
            </w:r>
          </w:p>
        </w:tc>
      </w:tr>
      <w:tr>
        <w:trPr>
          <w:cantSplit/>
        </w:trPr>
        <w:tc>
          <w:tcPr>
            <w:tcW w:type="dxa" w:w="1440"/>
            <w:vAlign w:val="center"/>
            <w:tcMar>
              <w:top w:w="100" w:type="dxa"/>
              <w:start w:w="110" w:type="dxa"/>
              <w:bottom w:w="100" w:type="dxa"/>
              <w:end w:w="110" w:type="dxa"/>
            </w:tcMar>
          </w:tcPr>
          <w:p>
            <w:pPr>
              <w:spacing w:after="40" w:line="240" w:lineRule="auto"/>
            </w:pPr>
            <w:r>
              <w:t>liveness</w:t>
            </w:r>
          </w:p>
        </w:tc>
        <w:tc>
          <w:tcPr>
            <w:tcW w:type="dxa" w:w="3024"/>
            <w:vAlign w:val="center"/>
            <w:tcMar>
              <w:top w:w="100" w:type="dxa"/>
              <w:start w:w="110" w:type="dxa"/>
              <w:bottom w:w="100" w:type="dxa"/>
              <w:end w:w="110" w:type="dxa"/>
            </w:tcMar>
          </w:tcPr>
          <w:p>
            <w:pPr>
              <w:spacing w:after="40" w:line="240" w:lineRule="auto"/>
            </w:pPr>
            <w:r>
              <w:t>Is the process irrecoverably stuck?</w:t>
            </w:r>
          </w:p>
        </w:tc>
        <w:tc>
          <w:tcPr>
            <w:tcW w:type="dxa" w:w="2304"/>
            <w:vAlign w:val="center"/>
            <w:tcMar>
              <w:top w:w="100" w:type="dxa"/>
              <w:start w:w="110" w:type="dxa"/>
              <w:bottom w:w="100" w:type="dxa"/>
              <w:end w:w="110" w:type="dxa"/>
            </w:tcMar>
          </w:tcPr>
          <w:p>
            <w:pPr>
              <w:spacing w:after="40" w:line="240" w:lineRule="auto"/>
            </w:pPr>
            <w:r>
              <w:t>Restarts container</w:t>
            </w:r>
          </w:p>
        </w:tc>
        <w:tc>
          <w:tcPr>
            <w:tcW w:type="dxa" w:w="3744"/>
            <w:vAlign w:val="center"/>
            <w:tcMar>
              <w:top w:w="100" w:type="dxa"/>
              <w:start w:w="110" w:type="dxa"/>
              <w:bottom w:w="100" w:type="dxa"/>
              <w:end w:w="110" w:type="dxa"/>
            </w:tcMar>
          </w:tcPr>
          <w:p>
            <w:pPr>
              <w:spacing w:after="40" w:line="240" w:lineRule="auto"/>
            </w:pPr>
            <w:r>
              <w:t>Use a cheap local signal; avoid transient dependencies</w:t>
            </w:r>
          </w:p>
        </w:tc>
      </w:tr>
    </w:tbl>
    <w:p>
      <w:pPr>
        <w:spacing w:after="20"/>
      </w:pPr>
    </w:p>
    <w:p>
      <w:r>
        <w:t>A liveness probe that checks a database can create a restart storm during a database outage. The application might be healthy enough to return a controlled error, but Kubernetes repeatedly kills it, increasing load and delaying recovery. Readiness may include carefully chosen critical dependencies, while liveness should usually detect a local deadlock or unrecoverable state.</w:t>
      </w:r>
    </w:p>
    <w:p>
      <w:pPr>
        <w:pStyle w:val="Heading1"/>
        <w:keepNext/>
      </w:pPr>
      <w:r>
        <w:t>10. Configuration, Secrets, and Identity</w:t>
      </w:r>
    </w:p>
    <w:p>
      <w:pPr>
        <w:pStyle w:val="Heading2"/>
        <w:keepNext/>
      </w:pPr>
      <w:r>
        <w:t>Concept</w:t>
      </w:r>
    </w:p>
    <w:p>
      <w:r>
        <w:t>ConfigMaps hold non-sensitive configuration. Secrets hold sensitive values but are not automatically safe merely because the object is named Secret. Workload identity lets a pod obtain short-lived credentials for cloud services without storing long-lived keys in manifests or images.</w:t>
      </w:r>
    </w:p>
    <w:p>
      <w:pPr>
        <w:pStyle w:val="Heading2"/>
        <w:keepNext/>
      </w:pPr>
      <w:r>
        <w:t>How it works internally</w:t>
      </w:r>
    </w:p>
    <w:p>
      <w:r>
        <w:t>The API server stores object state in etcd. Kubernetes Secrets are base64-encoded for transport representation, not encrypted by that encoding. Clusters should enable encryption at rest, strict RBAC, audit logging, and controlled secret distribution. Mounted ConfigMaps and Secrets appear through volumes projected by kubelet; environment-variable changes usually require a restart to be observed.</w:t>
      </w:r>
    </w:p>
    <w:p>
      <w:pPr>
        <w:pStyle w:val="Heading2"/>
        <w:keepNext/>
      </w:pPr>
      <w:r>
        <w:t>When to use it</w:t>
      </w:r>
    </w:p>
    <w:p>
      <w:pPr>
        <w:pStyle w:val="ListBullet"/>
      </w:pPr>
      <w:r>
        <w:t>Externalize environment-specific settings.</w:t>
      </w:r>
    </w:p>
    <w:p>
      <w:pPr>
        <w:pStyle w:val="ListBullet"/>
      </w:pPr>
      <w:r>
        <w:t>Prefer workload identity or a dedicated secret manager for production credentials.</w:t>
      </w:r>
    </w:p>
    <w:p>
      <w:pPr>
        <w:pStyle w:val="ListBullet"/>
      </w:pPr>
      <w:r>
        <w:t>Use immutable config versions to trigger controlled rollouts.</w:t>
      </w:r>
    </w:p>
    <w:p>
      <w:pPr>
        <w:pStyle w:val="Heading2"/>
        <w:keepNext/>
      </w:pPr>
      <w:r>
        <w:t>When not to use it</w:t>
      </w:r>
    </w:p>
    <w:p>
      <w:pPr>
        <w:pStyle w:val="ListBullet"/>
      </w:pPr>
      <w:r>
        <w:t>Do not bake production passwords into images.</w:t>
      </w:r>
    </w:p>
    <w:p>
      <w:pPr>
        <w:pStyle w:val="ListBullet"/>
      </w:pPr>
      <w:r>
        <w:t>Do not commit Secret YAML with real values to source control.</w:t>
      </w:r>
    </w:p>
    <w:p>
      <w:pPr>
        <w:pStyle w:val="ListBullet"/>
      </w:pPr>
      <w:r>
        <w:t>Do not grant one broad service account to every workload.</w:t>
      </w:r>
    </w:p>
    <w:p>
      <w:pPr>
        <w:pStyle w:val="Heading2"/>
        <w:keepNext/>
      </w:pPr>
      <w:r>
        <w:t>Trade-offs</w:t>
      </w:r>
    </w:p>
    <w:p>
      <w:pPr>
        <w:pStyle w:val="ListBullet"/>
      </w:pPr>
      <w:r>
        <w:t>Environment variables are simple but can leak through diagnostics and cannot update in-process automatically.</w:t>
      </w:r>
    </w:p>
    <w:p>
      <w:pPr>
        <w:pStyle w:val="ListBullet"/>
      </w:pPr>
      <w:r>
        <w:t>Mounted files rotate more naturally but applications must reload safely.</w:t>
      </w:r>
    </w:p>
    <w:p>
      <w:pPr>
        <w:pStyle w:val="ListBullet"/>
      </w:pPr>
      <w:r>
        <w:t>External secret systems improve control but add dependency and integration complexity.</w:t>
      </w:r>
    </w:p>
    <w:p>
      <w:pPr>
        <w:pStyle w:val="Heading2"/>
        <w:keepNext/>
      </w:pPr>
      <w:r>
        <w:t>Representative production incident</w:t>
      </w:r>
    </w:p>
    <w:p>
      <w:r>
        <w:t>An API began returning 401 after a secret rotation. The Secret object changed, but the application had consumed it as an environment variable and pods were not restarted. The team rolled the Deployment, then implemented versioned secret rollout automation and monitoring for credential-expiry errors. Longer term, they moved to short-lived workload identity.</w:t>
      </w:r>
    </w:p>
    <w:p>
      <w:pPr>
        <w:pStyle w:val="Heading1"/>
        <w:keepNext/>
      </w:pPr>
      <w:r>
        <w:t>11. Resources, Scheduling, and Autoscaling</w:t>
      </w:r>
    </w:p>
    <w:p>
      <w:r>
        <w:t>A request is the amount used by the scheduler for placement and frequently the basis for relative CPU sharing. A limit is an enforced ceiling. Exceeding a memory limit can cause OOM termination. CPU limits normally throttle rather than kill the process.</w:t>
      </w:r>
    </w:p>
    <w:p>
      <w:pPr>
        <w:pStyle w:val="CodeBlock"/>
        <w:shd w:fill="EEF3F6"/>
      </w:pPr>
      <w:r>
        <w:t>resources:</w:t>
        <w:br/>
        <w:t xml:space="preserve">  requests:</w:t>
        <w:br/>
        <w:t xml:space="preserve">    cpu: "100m"       # 0.1 CPU core</w:t>
        <w:br/>
        <w:t xml:space="preserve">    memory: "128Mi"</w:t>
        <w:br/>
        <w:t xml:space="preserve">  limits:</w:t>
        <w:br/>
        <w:t xml:space="preserve">    cpu: "500m"</w:t>
        <w:br/>
        <w:t xml:space="preserve">    memory: "256Mi"</w:t>
      </w:r>
    </w:p>
    <w:p>
      <w:r>
        <w:t>Horizontal Pod Autoscaler commonly adjusts replica count from observed metrics. It cannot solve every bottleneck: scaling a stateless API may overwhelm a fixed-size database, and CPU is a poor metric for an I/O-bound queue consumer. Select a metric connected to user demand, such as request rate, queue depth, or latency, and define safe downstream capacity.</w:t>
      </w:r>
    </w:p>
    <w:p>
      <w:pPr>
        <w:pStyle w:val="CodeBlock"/>
        <w:shd w:fill="EEF3F6"/>
      </w:pPr>
      <w:r>
        <w:t>apiVersion: autoscaling/v2</w:t>
        <w:br/>
        <w:t>kind: HorizontalPodAutoscaler</w:t>
        <w:br/>
        <w:t>metadata:</w:t>
        <w:br/>
        <w:t xml:space="preserve">  name: catalog-api</w:t>
        <w:br/>
        <w:t>spec:</w:t>
        <w:br/>
        <w:t xml:space="preserve">  scaleTargetRef:</w:t>
        <w:br/>
        <w:t xml:space="preserve">    apiVersion: apps/v1</w:t>
        <w:br/>
        <w:t xml:space="preserve">    kind: Deployment</w:t>
        <w:br/>
        <w:t xml:space="preserve">    name: catalog-api</w:t>
        <w:br/>
        <w:t xml:space="preserve">  minReplicas: 3</w:t>
        <w:br/>
        <w:t xml:space="preserve">  maxReplicas: 12</w:t>
        <w:br/>
        <w:t xml:space="preserve">  metrics:</w:t>
        <w:br/>
        <w:t xml:space="preserve">  - type: Resource</w:t>
        <w:br/>
        <w:t xml:space="preserve">    resource:</w:t>
        <w:br/>
        <w:t xml:space="preserve">      name: cpu</w:t>
        <w:br/>
        <w:t xml:space="preserve">      target:</w:t>
        <w:br/>
        <w:t xml:space="preserve">        type: Utilization</w:t>
        <w:br/>
        <w:t xml:space="preserve">        averageUtilization: 65</w:t>
      </w:r>
    </w:p>
    <w:p>
      <w:pPr>
        <w:pStyle w:val="Heading1"/>
        <w:keepNext/>
      </w:pPr>
      <w:r>
        <w:t>12. Rolling Updates, Rollbacks, and Availability</w:t>
      </w:r>
    </w:p>
    <w:p>
      <w:r>
        <w:t>A Deployment rollout creates a new ReplicaSet and gradually changes replica counts. maxSurge controls extra pods above the desired count; maxUnavailable controls how many desired replicas may be unavailable. Readiness gates traffic, while a PodDisruptionBudget limits voluntary disruptions such as node drains. It does not prevent crashes or all simultaneous failures.</w:t>
      </w:r>
    </w:p>
    <w:p>
      <w:pPr>
        <w:pStyle w:val="CodeBlock"/>
        <w:shd w:fill="EEF3F6"/>
      </w:pPr>
      <w:r>
        <w:t>strategy:</w:t>
        <w:br/>
        <w:t xml:space="preserve">  type: RollingUpdate</w:t>
        <w:br/>
        <w:t xml:space="preserve">  rollingUpdate:</w:t>
        <w:br/>
        <w:t xml:space="preserve">    maxSurge: 1</w:t>
        <w:br/>
        <w:t xml:space="preserve">    maxUnavailable: 0</w:t>
        <w:br/>
        <w:br/>
        <w:t># Operations</w:t>
        <w:br/>
        <w:t>kubectl set image deployment/catalog-api api=registry.example.com/catalog-api:1.1</w:t>
        <w:br/>
        <w:t>kubectl rollout status deployment/catalog-api</w:t>
        <w:br/>
        <w:t>kubectl rollout history deployment/catalog-api</w:t>
        <w:br/>
        <w:t>kubectl rollout undo deployment/catalog-api</w:t>
      </w:r>
    </w:p>
    <w:tbl>
      <w:tblPr>
        <w:tblW w:type="auto" w:w="0"/>
        <w:jc w:val="center"/>
        <w:tblLayout w:type="autofit"/>
        <w:tblLook w:firstColumn="1" w:firstRow="1" w:lastColumn="0" w:lastRow="0" w:noHBand="0" w:noVBand="1" w:val="04A0"/>
      </w:tblPr>
      <w:tblGrid>
        <w:gridCol w:w="9994"/>
      </w:tblGrid>
      <w:tr>
        <w:trPr>
          <w:cantSplit/>
        </w:trPr>
        <w:tc>
          <w:tcPr>
            <w:tcW w:type="dxa" w:w="9994"/>
            <w:shd w:fill="E7F3F6"/>
            <w:tcMar>
              <w:top w:w="150" w:type="dxa"/>
              <w:start w:w="160" w:type="dxa"/>
              <w:bottom w:w="150" w:type="dxa"/>
              <w:end w:w="160" w:type="dxa"/>
            </w:tcMar>
          </w:tcPr>
          <w:p>
            <w:pPr>
              <w:spacing w:after="40" w:line="240" w:lineRule="auto"/>
            </w:pPr>
            <w:r>
              <w:rPr>
                <w:b/>
                <w:color w:val="147D92"/>
              </w:rPr>
              <w:t xml:space="preserve">Database compatibility  </w:t>
            </w:r>
            <w:r>
              <w:t>Use expand-and-contract migrations. First add backward-compatible schema, then deploy code using it, migrate data, and only later remove the old schema. A pod rollback cannot undo an incompatible database change.</w:t>
            </w:r>
          </w:p>
        </w:tc>
      </w:tr>
    </w:tbl>
    <w:p>
      <w:pPr>
        <w:spacing w:after="20"/>
      </w:pPr>
    </w:p>
    <w:p>
      <w:pPr>
        <w:pStyle w:val="Title"/>
      </w:pPr>
      <w:r>
        <w:t>Part IV - Production Engineering</w:t>
      </w:r>
    </w:p>
    <w:p>
      <w:pPr>
        <w:pStyle w:val="Heading1"/>
        <w:keepNext/>
      </w:pPr>
      <w:r>
        <w:t>13. Observability for .NET Containers</w:t>
      </w:r>
    </w:p>
    <w:p>
      <w:r>
        <w:t>Observability should answer what failed, where, when, for whom, and why. Use the three pillars together: metrics reveal trends, logs provide discrete context, and traces follow a request across services. Correlate them with a trace or request ID.</w:t>
      </w:r>
    </w:p>
    <w:tbl>
      <w:tblPr>
        <w:tblStyle w:val="LightShading-Accent1"/>
        <w:tblW w:type="auto" w:w="0"/>
        <w:jc w:val="center"/>
        <w:tblLook w:firstColumn="1" w:firstRow="1" w:lastColumn="0" w:lastRow="0" w:noHBand="0" w:noVBand="1" w:val="04A0"/>
      </w:tblPr>
      <w:tblGrid>
        <w:gridCol w:w="3331"/>
        <w:gridCol w:w="3331"/>
        <w:gridCol w:w="3331"/>
      </w:tblGrid>
      <w:tr>
        <w:trPr>
          <w:cantSplit/>
          <w:tblHeader w:val="true"/>
        </w:trPr>
        <w:tc>
          <w:tcPr>
            <w:tcW w:type="dxa" w:w="1440"/>
            <w:shd w:fill="147D92"/>
            <w:vAlign w:val="center"/>
            <w:tcMar>
              <w:top w:w="100" w:type="dxa"/>
              <w:start w:w="110" w:type="dxa"/>
              <w:bottom w:w="100" w:type="dxa"/>
              <w:end w:w="110" w:type="dxa"/>
            </w:tcMar>
          </w:tcPr>
          <w:p>
            <w:pPr>
              <w:spacing w:after="40" w:line="240" w:lineRule="auto"/>
            </w:pPr>
            <w:r>
              <w:rPr>
                <w:b/>
                <w:color w:val="FFFFFF"/>
              </w:rPr>
              <w:t>Signal</w:t>
            </w:r>
          </w:p>
        </w:tc>
        <w:tc>
          <w:tcPr>
            <w:tcW w:type="dxa" w:w="4608"/>
            <w:shd w:fill="147D92"/>
            <w:vAlign w:val="center"/>
            <w:tcMar>
              <w:top w:w="100" w:type="dxa"/>
              <w:start w:w="110" w:type="dxa"/>
              <w:bottom w:w="100" w:type="dxa"/>
              <w:end w:w="110" w:type="dxa"/>
            </w:tcMar>
          </w:tcPr>
          <w:p>
            <w:pPr>
              <w:spacing w:after="40" w:line="240" w:lineRule="auto"/>
            </w:pPr>
            <w:r>
              <w:rPr>
                <w:b/>
                <w:color w:val="FFFFFF"/>
              </w:rPr>
              <w:t>Examples</w:t>
            </w:r>
          </w:p>
        </w:tc>
        <w:tc>
          <w:tcPr>
            <w:tcW w:type="dxa" w:w="3168"/>
            <w:shd w:fill="147D92"/>
            <w:vAlign w:val="center"/>
            <w:tcMar>
              <w:top w:w="100" w:type="dxa"/>
              <w:start w:w="110" w:type="dxa"/>
              <w:bottom w:w="100" w:type="dxa"/>
              <w:end w:w="110" w:type="dxa"/>
            </w:tcMar>
          </w:tcPr>
          <w:p>
            <w:pPr>
              <w:spacing w:after="40" w:line="240" w:lineRule="auto"/>
            </w:pPr>
            <w:r>
              <w:rPr>
                <w:b/>
                <w:color w:val="FFFFFF"/>
              </w:rPr>
              <w:t>Primary question</w:t>
            </w:r>
          </w:p>
        </w:tc>
      </w:tr>
      <w:tr>
        <w:trPr>
          <w:cantSplit/>
        </w:trPr>
        <w:tc>
          <w:tcPr>
            <w:tcW w:type="dxa" w:w="1440"/>
            <w:vAlign w:val="center"/>
            <w:tcMar>
              <w:top w:w="100" w:type="dxa"/>
              <w:start w:w="110" w:type="dxa"/>
              <w:bottom w:w="100" w:type="dxa"/>
              <w:end w:w="110" w:type="dxa"/>
            </w:tcMar>
          </w:tcPr>
          <w:p>
            <w:pPr>
              <w:spacing w:after="40" w:line="240" w:lineRule="auto"/>
            </w:pPr>
            <w:r>
              <w:t>Metrics</w:t>
            </w:r>
          </w:p>
        </w:tc>
        <w:tc>
          <w:tcPr>
            <w:tcW w:type="dxa" w:w="4608"/>
            <w:vAlign w:val="center"/>
            <w:tcMar>
              <w:top w:w="100" w:type="dxa"/>
              <w:start w:w="110" w:type="dxa"/>
              <w:bottom w:w="100" w:type="dxa"/>
              <w:end w:w="110" w:type="dxa"/>
            </w:tcMar>
          </w:tcPr>
          <w:p>
            <w:pPr>
              <w:spacing w:after="40" w:line="240" w:lineRule="auto"/>
            </w:pPr>
            <w:r>
              <w:t>request rate, error rate, duration, CPU, memory, restarts</w:t>
            </w:r>
          </w:p>
        </w:tc>
        <w:tc>
          <w:tcPr>
            <w:tcW w:type="dxa" w:w="3168"/>
            <w:vAlign w:val="center"/>
            <w:tcMar>
              <w:top w:w="100" w:type="dxa"/>
              <w:start w:w="110" w:type="dxa"/>
              <w:bottom w:w="100" w:type="dxa"/>
              <w:end w:w="110" w:type="dxa"/>
            </w:tcMar>
          </w:tcPr>
          <w:p>
            <w:pPr>
              <w:spacing w:after="40" w:line="240" w:lineRule="auto"/>
            </w:pPr>
            <w:r>
              <w:t>Is the system healthy and changing?</w:t>
            </w:r>
          </w:p>
        </w:tc>
      </w:tr>
      <w:tr>
        <w:trPr>
          <w:cantSplit/>
        </w:trPr>
        <w:tc>
          <w:tcPr>
            <w:tcW w:type="dxa" w:w="1440"/>
            <w:vAlign w:val="center"/>
            <w:tcMar>
              <w:top w:w="100" w:type="dxa"/>
              <w:start w:w="110" w:type="dxa"/>
              <w:bottom w:w="100" w:type="dxa"/>
              <w:end w:w="110" w:type="dxa"/>
            </w:tcMar>
          </w:tcPr>
          <w:p>
            <w:pPr>
              <w:spacing w:after="40" w:line="240" w:lineRule="auto"/>
            </w:pPr>
            <w:r>
              <w:t>Logs</w:t>
            </w:r>
          </w:p>
        </w:tc>
        <w:tc>
          <w:tcPr>
            <w:tcW w:type="dxa" w:w="4608"/>
            <w:vAlign w:val="center"/>
            <w:tcMar>
              <w:top w:w="100" w:type="dxa"/>
              <w:start w:w="110" w:type="dxa"/>
              <w:bottom w:w="100" w:type="dxa"/>
              <w:end w:w="110" w:type="dxa"/>
            </w:tcMar>
          </w:tcPr>
          <w:p>
            <w:pPr>
              <w:spacing w:after="40" w:line="240" w:lineRule="auto"/>
            </w:pPr>
            <w:r>
              <w:t>structured event, level, trace ID, business key</w:t>
            </w:r>
          </w:p>
        </w:tc>
        <w:tc>
          <w:tcPr>
            <w:tcW w:type="dxa" w:w="3168"/>
            <w:vAlign w:val="center"/>
            <w:tcMar>
              <w:top w:w="100" w:type="dxa"/>
              <w:start w:w="110" w:type="dxa"/>
              <w:bottom w:w="100" w:type="dxa"/>
              <w:end w:w="110" w:type="dxa"/>
            </w:tcMar>
          </w:tcPr>
          <w:p>
            <w:pPr>
              <w:spacing w:after="40" w:line="240" w:lineRule="auto"/>
            </w:pPr>
            <w:r>
              <w:t>What exactly happened?</w:t>
            </w:r>
          </w:p>
        </w:tc>
      </w:tr>
      <w:tr>
        <w:trPr>
          <w:cantSplit/>
        </w:trPr>
        <w:tc>
          <w:tcPr>
            <w:tcW w:type="dxa" w:w="1440"/>
            <w:vAlign w:val="center"/>
            <w:tcMar>
              <w:top w:w="100" w:type="dxa"/>
              <w:start w:w="110" w:type="dxa"/>
              <w:bottom w:w="100" w:type="dxa"/>
              <w:end w:w="110" w:type="dxa"/>
            </w:tcMar>
          </w:tcPr>
          <w:p>
            <w:pPr>
              <w:spacing w:after="40" w:line="240" w:lineRule="auto"/>
            </w:pPr>
            <w:r>
              <w:t>Traces</w:t>
            </w:r>
          </w:p>
        </w:tc>
        <w:tc>
          <w:tcPr>
            <w:tcW w:type="dxa" w:w="4608"/>
            <w:vAlign w:val="center"/>
            <w:tcMar>
              <w:top w:w="100" w:type="dxa"/>
              <w:start w:w="110" w:type="dxa"/>
              <w:bottom w:w="100" w:type="dxa"/>
              <w:end w:w="110" w:type="dxa"/>
            </w:tcMar>
          </w:tcPr>
          <w:p>
            <w:pPr>
              <w:spacing w:after="40" w:line="240" w:lineRule="auto"/>
            </w:pPr>
            <w:r>
              <w:t>spans across API, queue, database</w:t>
            </w:r>
          </w:p>
        </w:tc>
        <w:tc>
          <w:tcPr>
            <w:tcW w:type="dxa" w:w="3168"/>
            <w:vAlign w:val="center"/>
            <w:tcMar>
              <w:top w:w="100" w:type="dxa"/>
              <w:start w:w="110" w:type="dxa"/>
              <w:bottom w:w="100" w:type="dxa"/>
              <w:end w:w="110" w:type="dxa"/>
            </w:tcMar>
          </w:tcPr>
          <w:p>
            <w:pPr>
              <w:spacing w:after="40" w:line="240" w:lineRule="auto"/>
            </w:pPr>
            <w:r>
              <w:t>Where was time spent?</w:t>
            </w:r>
          </w:p>
        </w:tc>
      </w:tr>
      <w:tr>
        <w:trPr>
          <w:cantSplit/>
        </w:trPr>
        <w:tc>
          <w:tcPr>
            <w:tcW w:type="dxa" w:w="1440"/>
            <w:vAlign w:val="center"/>
            <w:tcMar>
              <w:top w:w="100" w:type="dxa"/>
              <w:start w:w="110" w:type="dxa"/>
              <w:bottom w:w="100" w:type="dxa"/>
              <w:end w:w="110" w:type="dxa"/>
            </w:tcMar>
          </w:tcPr>
          <w:p>
            <w:pPr>
              <w:spacing w:after="40" w:line="240" w:lineRule="auto"/>
            </w:pPr>
            <w:r>
              <w:t>Events</w:t>
            </w:r>
          </w:p>
        </w:tc>
        <w:tc>
          <w:tcPr>
            <w:tcW w:type="dxa" w:w="4608"/>
            <w:vAlign w:val="center"/>
            <w:tcMar>
              <w:top w:w="100" w:type="dxa"/>
              <w:start w:w="110" w:type="dxa"/>
              <w:bottom w:w="100" w:type="dxa"/>
              <w:end w:w="110" w:type="dxa"/>
            </w:tcMar>
          </w:tcPr>
          <w:p>
            <w:pPr>
              <w:spacing w:after="40" w:line="240" w:lineRule="auto"/>
            </w:pPr>
            <w:r>
              <w:t>scheduler and kubelet messages</w:t>
            </w:r>
          </w:p>
        </w:tc>
        <w:tc>
          <w:tcPr>
            <w:tcW w:type="dxa" w:w="3168"/>
            <w:vAlign w:val="center"/>
            <w:tcMar>
              <w:top w:w="100" w:type="dxa"/>
              <w:start w:w="110" w:type="dxa"/>
              <w:bottom w:w="100" w:type="dxa"/>
              <w:end w:w="110" w:type="dxa"/>
            </w:tcMar>
          </w:tcPr>
          <w:p>
            <w:pPr>
              <w:spacing w:after="40" w:line="240" w:lineRule="auto"/>
            </w:pPr>
            <w:r>
              <w:t>What did Kubernetes decide?</w:t>
            </w:r>
          </w:p>
        </w:tc>
      </w:tr>
    </w:tbl>
    <w:p>
      <w:pPr>
        <w:spacing w:after="20"/>
      </w:pPr>
    </w:p>
    <w:p>
      <w:pPr>
        <w:pStyle w:val="CodeBlock"/>
        <w:shd w:fill="EEF3F6"/>
      </w:pPr>
      <w:r>
        <w:t>// Structured logging; keep values as properties</w:t>
        <w:br/>
        <w:t>app.Logger.LogInformation(</w:t>
        <w:br/>
        <w:t xml:space="preserve">    "Product request completed for {ProductId} with {Result}",</w:t>
        <w:br/>
        <w:t xml:space="preserve">    productId, result);</w:t>
      </w:r>
    </w:p>
    <w:p>
      <w:pPr>
        <w:pStyle w:val="ListBullet"/>
      </w:pPr>
      <w:r>
        <w:t>Log to stdout and stderr so the platform can collect logs.</w:t>
      </w:r>
    </w:p>
    <w:p>
      <w:pPr>
        <w:pStyle w:val="ListBullet"/>
      </w:pPr>
      <w:r>
        <w:t>Avoid secrets, access tokens, personal data, and unbounded payloads.</w:t>
      </w:r>
    </w:p>
    <w:p>
      <w:pPr>
        <w:pStyle w:val="ListBullet"/>
      </w:pPr>
      <w:r>
        <w:t>Alert on symptoms tied to user impact, not only server utilization.</w:t>
      </w:r>
    </w:p>
    <w:p>
      <w:pPr>
        <w:pStyle w:val="ListBullet"/>
      </w:pPr>
      <w:r>
        <w:t>Track golden signals: latency, traffic, errors, and saturation.</w:t>
      </w:r>
    </w:p>
    <w:p>
      <w:pPr>
        <w:pStyle w:val="Heading1"/>
        <w:keepNext/>
      </w:pPr>
      <w:r>
        <w:t>14. Security Hardening</w:t>
      </w:r>
    </w:p>
    <w:p>
      <w:pPr>
        <w:pStyle w:val="ListNumber"/>
      </w:pPr>
      <w:r>
        <w:t>Use trusted, minimal base images and pin versions or digests.</w:t>
      </w:r>
    </w:p>
    <w:p>
      <w:pPr>
        <w:pStyle w:val="ListNumber"/>
      </w:pPr>
      <w:r>
        <w:t>Run as a non-root user and drop unnecessary Linux capabilities.</w:t>
      </w:r>
    </w:p>
    <w:p>
      <w:pPr>
        <w:pStyle w:val="ListNumber"/>
      </w:pPr>
      <w:r>
        <w:t>Keep the root filesystem read-only where practical; mount explicit writable paths.</w:t>
      </w:r>
    </w:p>
    <w:p>
      <w:pPr>
        <w:pStyle w:val="ListNumber"/>
      </w:pPr>
      <w:r>
        <w:t>Scan source, dependencies, images, and runtime configuration.</w:t>
      </w:r>
    </w:p>
    <w:p>
      <w:pPr>
        <w:pStyle w:val="ListNumber"/>
      </w:pPr>
      <w:r>
        <w:t>Sign images and enforce admission policy for trusted provenance.</w:t>
      </w:r>
    </w:p>
    <w:p>
      <w:pPr>
        <w:pStyle w:val="ListNumber"/>
      </w:pPr>
      <w:r>
        <w:t>Use namespace-scoped RBAC, dedicated service accounts, and network policies.</w:t>
      </w:r>
    </w:p>
    <w:p>
      <w:pPr>
        <w:pStyle w:val="ListNumber"/>
      </w:pPr>
      <w:r>
        <w:t>Patch base images continuously and rebuild even when application code has not changed.</w:t>
      </w:r>
    </w:p>
    <w:p>
      <w:pPr>
        <w:pStyle w:val="ListNumber"/>
      </w:pPr>
      <w:r>
        <w:t>Set requests and limits to reduce denial-of-service blast radius.</w:t>
      </w:r>
    </w:p>
    <w:p>
      <w:pPr>
        <w:pStyle w:val="CodeBlock"/>
        <w:shd w:fill="EEF3F6"/>
      </w:pPr>
      <w:r>
        <w:t>securityContext:</w:t>
        <w:br/>
        <w:t xml:space="preserve">  runAsNonRoot: true</w:t>
        <w:br/>
        <w:t xml:space="preserve">  allowPrivilegeEscalation: false</w:t>
        <w:br/>
        <w:t xml:space="preserve">  readOnlyRootFilesystem: true</w:t>
        <w:br/>
        <w:t xml:space="preserve">  capabilities:</w:t>
        <w:br/>
        <w:t xml:space="preserve">    drop: ["ALL"]</w:t>
      </w:r>
    </w:p>
    <w:p>
      <w:pPr>
        <w:pStyle w:val="Heading1"/>
        <w:keepNext/>
      </w:pPr>
      <w:r>
        <w:t>15. Production Incident Playbook</w:t>
      </w:r>
    </w:p>
    <w:p>
      <w:r>
        <w:t>Use the sequence: detect, stabilize, diagnose, fix, verify, and prevent. During an incident, first reduce user harm. Preserve evidence before making many changes, and keep a timestamped action log.</w:t>
      </w:r>
    </w:p>
    <w:tbl>
      <w:tblPr>
        <w:tblStyle w:val="LightShading-Accent1"/>
        <w:tblW w:type="auto" w:w="0"/>
        <w:jc w:val="center"/>
        <w:tblLook w:firstColumn="1" w:firstRow="1" w:lastColumn="0" w:lastRow="0" w:noHBand="0" w:noVBand="1" w:val="04A0"/>
      </w:tblPr>
      <w:tblGrid>
        <w:gridCol w:w="3331"/>
        <w:gridCol w:w="3331"/>
        <w:gridCol w:w="3331"/>
      </w:tblGrid>
      <w:tr>
        <w:trPr>
          <w:cantSplit/>
          <w:tblHeader w:val="true"/>
        </w:trPr>
        <w:tc>
          <w:tcPr>
            <w:tcW w:type="dxa" w:w="2016"/>
            <w:shd w:fill="147D92"/>
            <w:vAlign w:val="center"/>
            <w:tcMar>
              <w:top w:w="100" w:type="dxa"/>
              <w:start w:w="110" w:type="dxa"/>
              <w:bottom w:w="100" w:type="dxa"/>
              <w:end w:w="110" w:type="dxa"/>
            </w:tcMar>
          </w:tcPr>
          <w:p>
            <w:pPr>
              <w:spacing w:after="40" w:line="240" w:lineRule="auto"/>
            </w:pPr>
            <w:r>
              <w:rPr>
                <w:b/>
                <w:color w:val="FFFFFF"/>
              </w:rPr>
              <w:t>Symptom</w:t>
            </w:r>
          </w:p>
        </w:tc>
        <w:tc>
          <w:tcPr>
            <w:tcW w:type="dxa" w:w="4320"/>
            <w:shd w:fill="147D92"/>
            <w:vAlign w:val="center"/>
            <w:tcMar>
              <w:top w:w="100" w:type="dxa"/>
              <w:start w:w="110" w:type="dxa"/>
              <w:bottom w:w="100" w:type="dxa"/>
              <w:end w:w="110" w:type="dxa"/>
            </w:tcMar>
          </w:tcPr>
          <w:p>
            <w:pPr>
              <w:spacing w:after="40" w:line="240" w:lineRule="auto"/>
            </w:pPr>
            <w:r>
              <w:rPr>
                <w:b/>
                <w:color w:val="FFFFFF"/>
              </w:rPr>
              <w:t>Fast checks</w:t>
            </w:r>
          </w:p>
        </w:tc>
        <w:tc>
          <w:tcPr>
            <w:tcW w:type="dxa" w:w="3312"/>
            <w:shd w:fill="147D92"/>
            <w:vAlign w:val="center"/>
            <w:tcMar>
              <w:top w:w="100" w:type="dxa"/>
              <w:start w:w="110" w:type="dxa"/>
              <w:bottom w:w="100" w:type="dxa"/>
              <w:end w:w="110" w:type="dxa"/>
            </w:tcMar>
          </w:tcPr>
          <w:p>
            <w:pPr>
              <w:spacing w:after="40" w:line="240" w:lineRule="auto"/>
            </w:pPr>
            <w:r>
              <w:rPr>
                <w:b/>
                <w:color w:val="FFFFFF"/>
              </w:rPr>
              <w:t>Likely direction</w:t>
            </w:r>
          </w:p>
        </w:tc>
      </w:tr>
      <w:tr>
        <w:trPr>
          <w:cantSplit/>
        </w:trPr>
        <w:tc>
          <w:tcPr>
            <w:tcW w:type="dxa" w:w="2016"/>
            <w:vAlign w:val="center"/>
            <w:tcMar>
              <w:top w:w="100" w:type="dxa"/>
              <w:start w:w="110" w:type="dxa"/>
              <w:bottom w:w="100" w:type="dxa"/>
              <w:end w:w="110" w:type="dxa"/>
            </w:tcMar>
          </w:tcPr>
          <w:p>
            <w:pPr>
              <w:spacing w:after="40" w:line="240" w:lineRule="auto"/>
            </w:pPr>
            <w:r>
              <w:t>CrashLoopBackOff</w:t>
            </w:r>
          </w:p>
        </w:tc>
        <w:tc>
          <w:tcPr>
            <w:tcW w:type="dxa" w:w="4320"/>
            <w:vAlign w:val="center"/>
            <w:tcMar>
              <w:top w:w="100" w:type="dxa"/>
              <w:start w:w="110" w:type="dxa"/>
              <w:bottom w:w="100" w:type="dxa"/>
              <w:end w:w="110" w:type="dxa"/>
            </w:tcMar>
          </w:tcPr>
          <w:p>
            <w:pPr>
              <w:spacing w:after="40" w:line="240" w:lineRule="auto"/>
            </w:pPr>
            <w:r>
              <w:t>logs --previous, describe, exit code</w:t>
            </w:r>
          </w:p>
        </w:tc>
        <w:tc>
          <w:tcPr>
            <w:tcW w:type="dxa" w:w="3312"/>
            <w:vAlign w:val="center"/>
            <w:tcMar>
              <w:top w:w="100" w:type="dxa"/>
              <w:start w:w="110" w:type="dxa"/>
              <w:bottom w:w="100" w:type="dxa"/>
              <w:end w:w="110" w:type="dxa"/>
            </w:tcMar>
          </w:tcPr>
          <w:p>
            <w:pPr>
              <w:spacing w:after="40" w:line="240" w:lineRule="auto"/>
            </w:pPr>
            <w:r>
              <w:t>startup error, missing config, OOM</w:t>
            </w:r>
          </w:p>
        </w:tc>
      </w:tr>
      <w:tr>
        <w:trPr>
          <w:cantSplit/>
        </w:trPr>
        <w:tc>
          <w:tcPr>
            <w:tcW w:type="dxa" w:w="2016"/>
            <w:vAlign w:val="center"/>
            <w:tcMar>
              <w:top w:w="100" w:type="dxa"/>
              <w:start w:w="110" w:type="dxa"/>
              <w:bottom w:w="100" w:type="dxa"/>
              <w:end w:w="110" w:type="dxa"/>
            </w:tcMar>
          </w:tcPr>
          <w:p>
            <w:pPr>
              <w:spacing w:after="40" w:line="240" w:lineRule="auto"/>
            </w:pPr>
            <w:r>
              <w:t>Pending</w:t>
            </w:r>
          </w:p>
        </w:tc>
        <w:tc>
          <w:tcPr>
            <w:tcW w:type="dxa" w:w="4320"/>
            <w:vAlign w:val="center"/>
            <w:tcMar>
              <w:top w:w="100" w:type="dxa"/>
              <w:start w:w="110" w:type="dxa"/>
              <w:bottom w:w="100" w:type="dxa"/>
              <w:end w:w="110" w:type="dxa"/>
            </w:tcMar>
          </w:tcPr>
          <w:p>
            <w:pPr>
              <w:spacing w:after="40" w:line="240" w:lineRule="auto"/>
            </w:pPr>
            <w:r>
              <w:t>pod events, requests, taints, PVC</w:t>
            </w:r>
          </w:p>
        </w:tc>
        <w:tc>
          <w:tcPr>
            <w:tcW w:type="dxa" w:w="3312"/>
            <w:vAlign w:val="center"/>
            <w:tcMar>
              <w:top w:w="100" w:type="dxa"/>
              <w:start w:w="110" w:type="dxa"/>
              <w:bottom w:w="100" w:type="dxa"/>
              <w:end w:w="110" w:type="dxa"/>
            </w:tcMar>
          </w:tcPr>
          <w:p>
            <w:pPr>
              <w:spacing w:after="40" w:line="240" w:lineRule="auto"/>
            </w:pPr>
            <w:r>
              <w:t>capacity or scheduling constraint</w:t>
            </w:r>
          </w:p>
        </w:tc>
      </w:tr>
      <w:tr>
        <w:trPr>
          <w:cantSplit/>
        </w:trPr>
        <w:tc>
          <w:tcPr>
            <w:tcW w:type="dxa" w:w="2016"/>
            <w:vAlign w:val="center"/>
            <w:tcMar>
              <w:top w:w="100" w:type="dxa"/>
              <w:start w:w="110" w:type="dxa"/>
              <w:bottom w:w="100" w:type="dxa"/>
              <w:end w:w="110" w:type="dxa"/>
            </w:tcMar>
          </w:tcPr>
          <w:p>
            <w:pPr>
              <w:spacing w:after="40" w:line="240" w:lineRule="auto"/>
            </w:pPr>
            <w:r>
              <w:t>Service timeout</w:t>
            </w:r>
          </w:p>
        </w:tc>
        <w:tc>
          <w:tcPr>
            <w:tcW w:type="dxa" w:w="4320"/>
            <w:vAlign w:val="center"/>
            <w:tcMar>
              <w:top w:w="100" w:type="dxa"/>
              <w:start w:w="110" w:type="dxa"/>
              <w:bottom w:w="100" w:type="dxa"/>
              <w:end w:w="110" w:type="dxa"/>
            </w:tcMar>
          </w:tcPr>
          <w:p>
            <w:pPr>
              <w:spacing w:after="40" w:line="240" w:lineRule="auto"/>
            </w:pPr>
            <w:r>
              <w:t>endpoints, readiness, port mapping, DNS</w:t>
            </w:r>
          </w:p>
        </w:tc>
        <w:tc>
          <w:tcPr>
            <w:tcW w:type="dxa" w:w="3312"/>
            <w:vAlign w:val="center"/>
            <w:tcMar>
              <w:top w:w="100" w:type="dxa"/>
              <w:start w:w="110" w:type="dxa"/>
              <w:bottom w:w="100" w:type="dxa"/>
              <w:end w:w="110" w:type="dxa"/>
            </w:tcMar>
          </w:tcPr>
          <w:p>
            <w:pPr>
              <w:spacing w:after="40" w:line="240" w:lineRule="auto"/>
            </w:pPr>
            <w:r>
              <w:t>selector, targetPort, network policy</w:t>
            </w:r>
          </w:p>
        </w:tc>
      </w:tr>
      <w:tr>
        <w:trPr>
          <w:cantSplit/>
        </w:trPr>
        <w:tc>
          <w:tcPr>
            <w:tcW w:type="dxa" w:w="2016"/>
            <w:vAlign w:val="center"/>
            <w:tcMar>
              <w:top w:w="100" w:type="dxa"/>
              <w:start w:w="110" w:type="dxa"/>
              <w:bottom w:w="100" w:type="dxa"/>
              <w:end w:w="110" w:type="dxa"/>
            </w:tcMar>
          </w:tcPr>
          <w:p>
            <w:pPr>
              <w:spacing w:after="40" w:line="240" w:lineRule="auto"/>
            </w:pPr>
            <w:r>
              <w:t>High latency</w:t>
            </w:r>
          </w:p>
        </w:tc>
        <w:tc>
          <w:tcPr>
            <w:tcW w:type="dxa" w:w="4320"/>
            <w:vAlign w:val="center"/>
            <w:tcMar>
              <w:top w:w="100" w:type="dxa"/>
              <w:start w:w="110" w:type="dxa"/>
              <w:bottom w:w="100" w:type="dxa"/>
              <w:end w:w="110" w:type="dxa"/>
            </w:tcMar>
          </w:tcPr>
          <w:p>
            <w:pPr>
              <w:spacing w:after="40" w:line="240" w:lineRule="auto"/>
            </w:pPr>
            <w:r>
              <w:t>traces, saturation, throttling, downstreams</w:t>
            </w:r>
          </w:p>
        </w:tc>
        <w:tc>
          <w:tcPr>
            <w:tcW w:type="dxa" w:w="3312"/>
            <w:vAlign w:val="center"/>
            <w:tcMar>
              <w:top w:w="100" w:type="dxa"/>
              <w:start w:w="110" w:type="dxa"/>
              <w:bottom w:w="100" w:type="dxa"/>
              <w:end w:w="110" w:type="dxa"/>
            </w:tcMar>
          </w:tcPr>
          <w:p>
            <w:pPr>
              <w:spacing w:after="40" w:line="240" w:lineRule="auto"/>
            </w:pPr>
            <w:r>
              <w:t>CPU limit, thread pool, database</w:t>
            </w:r>
          </w:p>
        </w:tc>
      </w:tr>
      <w:tr>
        <w:trPr>
          <w:cantSplit/>
        </w:trPr>
        <w:tc>
          <w:tcPr>
            <w:tcW w:type="dxa" w:w="2016"/>
            <w:vAlign w:val="center"/>
            <w:tcMar>
              <w:top w:w="100" w:type="dxa"/>
              <w:start w:w="110" w:type="dxa"/>
              <w:bottom w:w="100" w:type="dxa"/>
              <w:end w:w="110" w:type="dxa"/>
            </w:tcMar>
          </w:tcPr>
          <w:p>
            <w:pPr>
              <w:spacing w:after="40" w:line="240" w:lineRule="auto"/>
            </w:pPr>
            <w:r>
              <w:t>502/503 after rollout</w:t>
            </w:r>
          </w:p>
        </w:tc>
        <w:tc>
          <w:tcPr>
            <w:tcW w:type="dxa" w:w="4320"/>
            <w:vAlign w:val="center"/>
            <w:tcMar>
              <w:top w:w="100" w:type="dxa"/>
              <w:start w:w="110" w:type="dxa"/>
              <w:bottom w:w="100" w:type="dxa"/>
              <w:end w:w="110" w:type="dxa"/>
            </w:tcMar>
          </w:tcPr>
          <w:p>
            <w:pPr>
              <w:spacing w:after="40" w:line="240" w:lineRule="auto"/>
            </w:pPr>
            <w:r>
              <w:t>readiness, ingress, shutdown behavior</w:t>
            </w:r>
          </w:p>
        </w:tc>
        <w:tc>
          <w:tcPr>
            <w:tcW w:type="dxa" w:w="3312"/>
            <w:vAlign w:val="center"/>
            <w:tcMar>
              <w:top w:w="100" w:type="dxa"/>
              <w:start w:w="110" w:type="dxa"/>
              <w:bottom w:w="100" w:type="dxa"/>
              <w:end w:w="110" w:type="dxa"/>
            </w:tcMar>
          </w:tcPr>
          <w:p>
            <w:pPr>
              <w:spacing w:after="40" w:line="240" w:lineRule="auto"/>
            </w:pPr>
            <w:r>
              <w:t>bad probe, failed startup, draining</w:t>
            </w:r>
          </w:p>
        </w:tc>
      </w:tr>
      <w:tr>
        <w:trPr>
          <w:cantSplit/>
        </w:trPr>
        <w:tc>
          <w:tcPr>
            <w:tcW w:type="dxa" w:w="2016"/>
            <w:vAlign w:val="center"/>
            <w:tcMar>
              <w:top w:w="100" w:type="dxa"/>
              <w:start w:w="110" w:type="dxa"/>
              <w:bottom w:w="100" w:type="dxa"/>
              <w:end w:w="110" w:type="dxa"/>
            </w:tcMar>
          </w:tcPr>
          <w:p>
            <w:pPr>
              <w:spacing w:after="40" w:line="240" w:lineRule="auto"/>
            </w:pPr>
            <w:r>
              <w:t>ImagePullBackOff</w:t>
            </w:r>
          </w:p>
        </w:tc>
        <w:tc>
          <w:tcPr>
            <w:tcW w:type="dxa" w:w="4320"/>
            <w:vAlign w:val="center"/>
            <w:tcMar>
              <w:top w:w="100" w:type="dxa"/>
              <w:start w:w="110" w:type="dxa"/>
              <w:bottom w:w="100" w:type="dxa"/>
              <w:end w:w="110" w:type="dxa"/>
            </w:tcMar>
          </w:tcPr>
          <w:p>
            <w:pPr>
              <w:spacing w:after="40" w:line="240" w:lineRule="auto"/>
            </w:pPr>
            <w:r>
              <w:t>image name, tag, registry auth</w:t>
            </w:r>
          </w:p>
        </w:tc>
        <w:tc>
          <w:tcPr>
            <w:tcW w:type="dxa" w:w="3312"/>
            <w:vAlign w:val="center"/>
            <w:tcMar>
              <w:top w:w="100" w:type="dxa"/>
              <w:start w:w="110" w:type="dxa"/>
              <w:bottom w:w="100" w:type="dxa"/>
              <w:end w:w="110" w:type="dxa"/>
            </w:tcMar>
          </w:tcPr>
          <w:p>
            <w:pPr>
              <w:spacing w:after="40" w:line="240" w:lineRule="auto"/>
            </w:pPr>
            <w:r>
              <w:t>missing image or credential</w:t>
            </w:r>
          </w:p>
        </w:tc>
      </w:tr>
    </w:tbl>
    <w:p>
      <w:pPr>
        <w:spacing w:after="20"/>
      </w:pPr>
    </w:p>
    <w:p>
      <w:pPr>
        <w:pStyle w:val="Heading2"/>
        <w:keepNext/>
      </w:pPr>
      <w:r>
        <w:t>Scenario A: CPU throttling with acceptable average CPU</w:t>
      </w:r>
    </w:p>
    <w:p>
      <w:r>
        <w:t>Users saw periodic latency spikes. Average CPU looked moderate, but container CPU throttling counters rose sharply during bursts. A low CPU limit prevented the application from using short bursts even though the node had capacity. The immediate mitigation increased the limit. The durable fix performance-tested the service, adjusted requests and limits, and added throttling and percentile-latency dashboards. Trade-off: removing CPU limits can improve burst behavior but requires strong requests, capacity management, and noisy-neighbor controls.</w:t>
      </w:r>
    </w:p>
    <w:p>
      <w:pPr>
        <w:pStyle w:val="Heading2"/>
        <w:keepNext/>
      </w:pPr>
      <w:r>
        <w:t>Scenario B: Wrong health-check dependency</w:t>
      </w:r>
    </w:p>
    <w:p>
      <w:r>
        <w:t>A database outage caused every API pod to fail liveness and restart. Restarting did not repair the dependency and removed the ability to serve cached or explanatory responses. The liveness check was changed to a process-local health signal, readiness reflected critical serving capability, and circuit breaking limited pressure on the database. Trade-off: a shallow liveness probe avoids restart storms but must still detect real deadlocks through a meaningful local signal.</w:t>
      </w:r>
    </w:p>
    <w:p>
      <w:pPr>
        <w:pStyle w:val="Heading2"/>
        <w:keepNext/>
      </w:pPr>
      <w:r>
        <w:t>Scenario C: Connection pool exhaustion</w:t>
      </w:r>
    </w:p>
    <w:p>
      <w:r>
        <w:t>Latency rose while CPU and memory stayed normal. Traces showed time waiting for database connections. A code path failed to dispose connections after an exception, and scaled-out pods multiplied the total possible connections. The team fixed disposal, set bounded pool and command timeouts, aligned replica count with database capacity, and alerted on pool wait time. Trade-off: larger pools can hide bursts but may overload the database and worsen tail latency.</w:t>
      </w:r>
    </w:p>
    <w:p>
      <w:pPr>
        <w:pStyle w:val="Heading1"/>
        <w:keepNext/>
      </w:pPr>
      <w:r>
        <w:t>16. Troubleshooting Commands and Decision Tree</w:t>
      </w:r>
    </w:p>
    <w:p>
      <w:pPr>
        <w:pStyle w:val="CodeBlock"/>
        <w:shd w:fill="EEF3F6"/>
      </w:pPr>
      <w:r>
        <w:t># 1. What is deployed?</w:t>
        <w:br/>
        <w:t>kubectl get deploy,rs,pods,svc,endpointslice -o wide</w:t>
        <w:br/>
        <w:br/>
        <w:t># 2. What did Kubernetes observe or decide?</w:t>
        <w:br/>
        <w:t>kubectl describe pod &lt;pod&gt;</w:t>
        <w:br/>
        <w:t>kubectl get events --sort-by=.metadata.creationTimestamp</w:t>
        <w:br/>
        <w:br/>
        <w:t># 3. What did the application say?</w:t>
        <w:br/>
        <w:t>kubectl logs &lt;pod&gt; --timestamps</w:t>
        <w:br/>
        <w:t>kubectl logs &lt;pod&gt; --previous</w:t>
        <w:br/>
        <w:br/>
        <w:t># 4. Is the process reachable inside the pod?</w:t>
        <w:br/>
        <w:t>kubectl exec -it &lt;pod&gt; -- sh</w:t>
        <w:br/>
        <w:t>wget -qO- http://127.0.0.1:8080/health/live</w:t>
        <w:br/>
        <w:br/>
        <w:t># 5. Does the Service have endpoints and correct ports?</w:t>
        <w:br/>
        <w:t>kubectl get svc catalog-api -o yaml</w:t>
        <w:br/>
        <w:t>kubectl get endpointslice -l kubernetes.io/service-name=catalog-api</w:t>
        <w:br/>
        <w:br/>
        <w:t># 6. Resource state</w:t>
        <w:br/>
        <w:t>kubectl top pod</w:t>
        <w:br/>
        <w:t>kubectl top node</w:t>
      </w:r>
    </w:p>
    <w:p>
      <w:pPr>
        <w:pStyle w:val="ListNumber"/>
      </w:pPr>
      <w:r>
        <w:t>Start at the symptom: user error, alert, or failed deployment.</w:t>
      </w:r>
    </w:p>
    <w:p>
      <w:pPr>
        <w:pStyle w:val="ListNumber"/>
      </w:pPr>
      <w:r>
        <w:t>Check recent change history and scope: one pod, one node, one zone, or all users.</w:t>
      </w:r>
    </w:p>
    <w:p>
      <w:pPr>
        <w:pStyle w:val="ListNumber"/>
      </w:pPr>
      <w:r>
        <w:t>Inspect object status and events before deleting anything.</w:t>
      </w:r>
    </w:p>
    <w:p>
      <w:pPr>
        <w:pStyle w:val="ListNumber"/>
      </w:pPr>
      <w:r>
        <w:t>Check current and previous container logs.</w:t>
      </w:r>
    </w:p>
    <w:p>
      <w:pPr>
        <w:pStyle w:val="ListNumber"/>
      </w:pPr>
      <w:r>
        <w:t>Test each network hop from nearest to farthest.</w:t>
      </w:r>
    </w:p>
    <w:p>
      <w:pPr>
        <w:pStyle w:val="ListNumber"/>
      </w:pPr>
      <w:r>
        <w:t>Compare resource usage with requests, limits, and throttling or OOM evidence.</w:t>
      </w:r>
    </w:p>
    <w:p>
      <w:pPr>
        <w:pStyle w:val="ListNumber"/>
      </w:pPr>
      <w:r>
        <w:t>Stabilize through rollback, scaling, traffic shift, or feature disablement.</w:t>
      </w:r>
    </w:p>
    <w:p>
      <w:pPr>
        <w:pStyle w:val="ListNumber"/>
      </w:pPr>
      <w:r>
        <w:t>After recovery, document root cause, contributing factors, detection gap, and prevention owner.</w:t>
      </w:r>
    </w:p>
    <w:p>
      <w:pPr>
        <w:pStyle w:val="Title"/>
      </w:pPr>
      <w:r>
        <w:t>Part V - Interview Preparation and Learning Plan</w:t>
      </w:r>
    </w:p>
    <w:p>
      <w:pPr>
        <w:pStyle w:val="Heading1"/>
        <w:keepNext/>
      </w:pPr>
      <w:r>
        <w:t>17. High-Value Comparison Questions</w:t>
      </w:r>
    </w:p>
    <w:tbl>
      <w:tblPr>
        <w:tblStyle w:val="LightShading-Accent1"/>
        <w:tblW w:type="auto" w:w="0"/>
        <w:jc w:val="center"/>
        <w:tblLook w:firstColumn="1" w:firstRow="1" w:lastColumn="0" w:lastRow="0" w:noHBand="0" w:noVBand="1" w:val="04A0"/>
      </w:tblPr>
      <w:tblGrid>
        <w:gridCol w:w="4997"/>
        <w:gridCol w:w="4997"/>
      </w:tblGrid>
      <w:tr>
        <w:trPr>
          <w:cantSplit/>
          <w:tblHeader w:val="true"/>
        </w:trPr>
        <w:tc>
          <w:tcPr>
            <w:tcW w:type="dxa" w:w="2736"/>
            <w:shd w:fill="147D92"/>
            <w:vAlign w:val="center"/>
            <w:tcMar>
              <w:top w:w="100" w:type="dxa"/>
              <w:start w:w="110" w:type="dxa"/>
              <w:bottom w:w="100" w:type="dxa"/>
              <w:end w:w="110" w:type="dxa"/>
            </w:tcMar>
          </w:tcPr>
          <w:p>
            <w:pPr>
              <w:spacing w:after="40" w:line="240" w:lineRule="auto"/>
            </w:pPr>
            <w:r>
              <w:rPr>
                <w:b/>
                <w:color w:val="FFFFFF"/>
              </w:rPr>
              <w:t>Question</w:t>
            </w:r>
          </w:p>
        </w:tc>
        <w:tc>
          <w:tcPr>
            <w:tcW w:type="dxa" w:w="7632"/>
            <w:shd w:fill="147D92"/>
            <w:vAlign w:val="center"/>
            <w:tcMar>
              <w:top w:w="100" w:type="dxa"/>
              <w:start w:w="110" w:type="dxa"/>
              <w:bottom w:w="100" w:type="dxa"/>
              <w:end w:w="110" w:type="dxa"/>
            </w:tcMar>
          </w:tcPr>
          <w:p>
            <w:pPr>
              <w:spacing w:after="40" w:line="240" w:lineRule="auto"/>
            </w:pPr>
            <w:r>
              <w:rPr>
                <w:b/>
                <w:color w:val="FFFFFF"/>
              </w:rPr>
              <w:t>Strong concise answer</w:t>
            </w:r>
          </w:p>
        </w:tc>
      </w:tr>
      <w:tr>
        <w:trPr>
          <w:cantSplit/>
        </w:trPr>
        <w:tc>
          <w:tcPr>
            <w:tcW w:type="dxa" w:w="2736"/>
            <w:vAlign w:val="center"/>
            <w:tcMar>
              <w:top w:w="100" w:type="dxa"/>
              <w:start w:w="110" w:type="dxa"/>
              <w:bottom w:w="100" w:type="dxa"/>
              <w:end w:w="110" w:type="dxa"/>
            </w:tcMar>
          </w:tcPr>
          <w:p>
            <w:pPr>
              <w:spacing w:after="40" w:line="240" w:lineRule="auto"/>
            </w:pPr>
            <w:r>
              <w:t>Image vs container</w:t>
            </w:r>
          </w:p>
        </w:tc>
        <w:tc>
          <w:tcPr>
            <w:tcW w:type="dxa" w:w="7632"/>
            <w:vAlign w:val="center"/>
            <w:tcMar>
              <w:top w:w="100" w:type="dxa"/>
              <w:start w:w="110" w:type="dxa"/>
              <w:bottom w:w="100" w:type="dxa"/>
              <w:end w:w="110" w:type="dxa"/>
            </w:tcMar>
          </w:tcPr>
          <w:p>
            <w:pPr>
              <w:spacing w:after="40" w:line="240" w:lineRule="auto"/>
            </w:pPr>
            <w:r>
              <w:t>An image is an immutable template of layers and metadata; a container is a runtime instance with process state and a writable layer.</w:t>
            </w:r>
          </w:p>
        </w:tc>
      </w:tr>
      <w:tr>
        <w:trPr>
          <w:cantSplit/>
        </w:trPr>
        <w:tc>
          <w:tcPr>
            <w:tcW w:type="dxa" w:w="2736"/>
            <w:vAlign w:val="center"/>
            <w:tcMar>
              <w:top w:w="100" w:type="dxa"/>
              <w:start w:w="110" w:type="dxa"/>
              <w:bottom w:w="100" w:type="dxa"/>
              <w:end w:w="110" w:type="dxa"/>
            </w:tcMar>
          </w:tcPr>
          <w:p>
            <w:pPr>
              <w:spacing w:after="40" w:line="240" w:lineRule="auto"/>
            </w:pPr>
            <w:r>
              <w:t>Container vs VM</w:t>
            </w:r>
          </w:p>
        </w:tc>
        <w:tc>
          <w:tcPr>
            <w:tcW w:type="dxa" w:w="7632"/>
            <w:vAlign w:val="center"/>
            <w:tcMar>
              <w:top w:w="100" w:type="dxa"/>
              <w:start w:w="110" w:type="dxa"/>
              <w:bottom w:w="100" w:type="dxa"/>
              <w:end w:w="110" w:type="dxa"/>
            </w:tcMar>
          </w:tcPr>
          <w:p>
            <w:pPr>
              <w:spacing w:after="40" w:line="240" w:lineRule="auto"/>
            </w:pPr>
            <w:r>
              <w:t>Containers share the host kernel and isolate processes; VMs virtualize hardware and run separate guest kernels.</w:t>
            </w:r>
          </w:p>
        </w:tc>
      </w:tr>
      <w:tr>
        <w:trPr>
          <w:cantSplit/>
        </w:trPr>
        <w:tc>
          <w:tcPr>
            <w:tcW w:type="dxa" w:w="2736"/>
            <w:vAlign w:val="center"/>
            <w:tcMar>
              <w:top w:w="100" w:type="dxa"/>
              <w:start w:w="110" w:type="dxa"/>
              <w:bottom w:w="100" w:type="dxa"/>
              <w:end w:w="110" w:type="dxa"/>
            </w:tcMar>
          </w:tcPr>
          <w:p>
            <w:pPr>
              <w:spacing w:after="40" w:line="240" w:lineRule="auto"/>
            </w:pPr>
            <w:r>
              <w:t>Docker vs Kubernetes</w:t>
            </w:r>
          </w:p>
        </w:tc>
        <w:tc>
          <w:tcPr>
            <w:tcW w:type="dxa" w:w="7632"/>
            <w:vAlign w:val="center"/>
            <w:tcMar>
              <w:top w:w="100" w:type="dxa"/>
              <w:start w:w="110" w:type="dxa"/>
              <w:bottom w:w="100" w:type="dxa"/>
              <w:end w:w="110" w:type="dxa"/>
            </w:tcMar>
          </w:tcPr>
          <w:p>
            <w:pPr>
              <w:spacing w:after="40" w:line="240" w:lineRule="auto"/>
            </w:pPr>
            <w:r>
              <w:t>Docker builds and runs containers; Kubernetes schedules and reconciles containerized workloads across a cluster.</w:t>
            </w:r>
          </w:p>
        </w:tc>
      </w:tr>
      <w:tr>
        <w:trPr>
          <w:cantSplit/>
        </w:trPr>
        <w:tc>
          <w:tcPr>
            <w:tcW w:type="dxa" w:w="2736"/>
            <w:vAlign w:val="center"/>
            <w:tcMar>
              <w:top w:w="100" w:type="dxa"/>
              <w:start w:w="110" w:type="dxa"/>
              <w:bottom w:w="100" w:type="dxa"/>
              <w:end w:w="110" w:type="dxa"/>
            </w:tcMar>
          </w:tcPr>
          <w:p>
            <w:pPr>
              <w:spacing w:after="40" w:line="240" w:lineRule="auto"/>
            </w:pPr>
            <w:r>
              <w:t>Pod vs container</w:t>
            </w:r>
          </w:p>
        </w:tc>
        <w:tc>
          <w:tcPr>
            <w:tcW w:type="dxa" w:w="7632"/>
            <w:vAlign w:val="center"/>
            <w:tcMar>
              <w:top w:w="100" w:type="dxa"/>
              <w:start w:w="110" w:type="dxa"/>
              <w:bottom w:w="100" w:type="dxa"/>
              <w:end w:w="110" w:type="dxa"/>
            </w:tcMar>
          </w:tcPr>
          <w:p>
            <w:pPr>
              <w:spacing w:after="40" w:line="240" w:lineRule="auto"/>
            </w:pPr>
            <w:r>
              <w:t>A pod is the Kubernetes scheduling and networking unit that contains one or more tightly coupled containers.</w:t>
            </w:r>
          </w:p>
        </w:tc>
      </w:tr>
      <w:tr>
        <w:trPr>
          <w:cantSplit/>
        </w:trPr>
        <w:tc>
          <w:tcPr>
            <w:tcW w:type="dxa" w:w="2736"/>
            <w:vAlign w:val="center"/>
            <w:tcMar>
              <w:top w:w="100" w:type="dxa"/>
              <w:start w:w="110" w:type="dxa"/>
              <w:bottom w:w="100" w:type="dxa"/>
              <w:end w:w="110" w:type="dxa"/>
            </w:tcMar>
          </w:tcPr>
          <w:p>
            <w:pPr>
              <w:spacing w:after="40" w:line="240" w:lineRule="auto"/>
            </w:pPr>
            <w:r>
              <w:t>Deployment vs StatefulSet</w:t>
            </w:r>
          </w:p>
        </w:tc>
        <w:tc>
          <w:tcPr>
            <w:tcW w:type="dxa" w:w="7632"/>
            <w:vAlign w:val="center"/>
            <w:tcMar>
              <w:top w:w="100" w:type="dxa"/>
              <w:start w:w="110" w:type="dxa"/>
              <w:bottom w:w="100" w:type="dxa"/>
              <w:end w:w="110" w:type="dxa"/>
            </w:tcMar>
          </w:tcPr>
          <w:p>
            <w:pPr>
              <w:spacing w:after="40" w:line="240" w:lineRule="auto"/>
            </w:pPr>
            <w:r>
              <w:t>Deployment suits interchangeable replicas; StatefulSet adds stable identity and ordered lifecycle for stateful workloads.</w:t>
            </w:r>
          </w:p>
        </w:tc>
      </w:tr>
      <w:tr>
        <w:trPr>
          <w:cantSplit/>
        </w:trPr>
        <w:tc>
          <w:tcPr>
            <w:tcW w:type="dxa" w:w="2736"/>
            <w:vAlign w:val="center"/>
            <w:tcMar>
              <w:top w:w="100" w:type="dxa"/>
              <w:start w:w="110" w:type="dxa"/>
              <w:bottom w:w="100" w:type="dxa"/>
              <w:end w:w="110" w:type="dxa"/>
            </w:tcMar>
          </w:tcPr>
          <w:p>
            <w:pPr>
              <w:spacing w:after="40" w:line="240" w:lineRule="auto"/>
            </w:pPr>
            <w:r>
              <w:t>ConfigMap vs Secret</w:t>
            </w:r>
          </w:p>
        </w:tc>
        <w:tc>
          <w:tcPr>
            <w:tcW w:type="dxa" w:w="7632"/>
            <w:vAlign w:val="center"/>
            <w:tcMar>
              <w:top w:w="100" w:type="dxa"/>
              <w:start w:w="110" w:type="dxa"/>
              <w:bottom w:w="100" w:type="dxa"/>
              <w:end w:w="110" w:type="dxa"/>
            </w:tcMar>
          </w:tcPr>
          <w:p>
            <w:pPr>
              <w:spacing w:after="40" w:line="240" w:lineRule="auto"/>
            </w:pPr>
            <w:r>
              <w:t>Both externalize configuration; Secret is intended for sensitive data but still requires encryption, RBAC, and safe delivery.</w:t>
            </w:r>
          </w:p>
        </w:tc>
      </w:tr>
      <w:tr>
        <w:trPr>
          <w:cantSplit/>
        </w:trPr>
        <w:tc>
          <w:tcPr>
            <w:tcW w:type="dxa" w:w="2736"/>
            <w:vAlign w:val="center"/>
            <w:tcMar>
              <w:top w:w="100" w:type="dxa"/>
              <w:start w:w="110" w:type="dxa"/>
              <w:bottom w:w="100" w:type="dxa"/>
              <w:end w:w="110" w:type="dxa"/>
            </w:tcMar>
          </w:tcPr>
          <w:p>
            <w:pPr>
              <w:spacing w:after="40" w:line="240" w:lineRule="auto"/>
            </w:pPr>
            <w:r>
              <w:t>Readiness vs liveness</w:t>
            </w:r>
          </w:p>
        </w:tc>
        <w:tc>
          <w:tcPr>
            <w:tcW w:type="dxa" w:w="7632"/>
            <w:vAlign w:val="center"/>
            <w:tcMar>
              <w:top w:w="100" w:type="dxa"/>
              <w:start w:w="110" w:type="dxa"/>
              <w:bottom w:w="100" w:type="dxa"/>
              <w:end w:w="110" w:type="dxa"/>
            </w:tcMar>
          </w:tcPr>
          <w:p>
            <w:pPr>
              <w:spacing w:after="40" w:line="240" w:lineRule="auto"/>
            </w:pPr>
            <w:r>
              <w:t>Readiness controls traffic eligibility; liveness decides whether Kubernetes should restart the container.</w:t>
            </w:r>
          </w:p>
        </w:tc>
      </w:tr>
      <w:tr>
        <w:trPr>
          <w:cantSplit/>
        </w:trPr>
        <w:tc>
          <w:tcPr>
            <w:tcW w:type="dxa" w:w="2736"/>
            <w:vAlign w:val="center"/>
            <w:tcMar>
              <w:top w:w="100" w:type="dxa"/>
              <w:start w:w="110" w:type="dxa"/>
              <w:bottom w:w="100" w:type="dxa"/>
              <w:end w:w="110" w:type="dxa"/>
            </w:tcMar>
          </w:tcPr>
          <w:p>
            <w:pPr>
              <w:spacing w:after="40" w:line="240" w:lineRule="auto"/>
            </w:pPr>
            <w:r>
              <w:t>Request vs limit</w:t>
            </w:r>
          </w:p>
        </w:tc>
        <w:tc>
          <w:tcPr>
            <w:tcW w:type="dxa" w:w="7632"/>
            <w:vAlign w:val="center"/>
            <w:tcMar>
              <w:top w:w="100" w:type="dxa"/>
              <w:start w:w="110" w:type="dxa"/>
              <w:bottom w:w="100" w:type="dxa"/>
              <w:end w:w="110" w:type="dxa"/>
            </w:tcMar>
          </w:tcPr>
          <w:p>
            <w:pPr>
              <w:spacing w:after="40" w:line="240" w:lineRule="auto"/>
            </w:pPr>
            <w:r>
              <w:t>Requests drive scheduling and CPU share; limits cap usage, causing CPU throttling or possible memory OOM termination.</w:t>
            </w:r>
          </w:p>
        </w:tc>
      </w:tr>
      <w:tr>
        <w:trPr>
          <w:cantSplit/>
        </w:trPr>
        <w:tc>
          <w:tcPr>
            <w:tcW w:type="dxa" w:w="2736"/>
            <w:vAlign w:val="center"/>
            <w:tcMar>
              <w:top w:w="100" w:type="dxa"/>
              <w:start w:w="110" w:type="dxa"/>
              <w:bottom w:w="100" w:type="dxa"/>
              <w:end w:w="110" w:type="dxa"/>
            </w:tcMar>
          </w:tcPr>
          <w:p>
            <w:pPr>
              <w:spacing w:after="40" w:line="240" w:lineRule="auto"/>
            </w:pPr>
            <w:r>
              <w:t>Service vs Ingress</w:t>
            </w:r>
          </w:p>
        </w:tc>
        <w:tc>
          <w:tcPr>
            <w:tcW w:type="dxa" w:w="7632"/>
            <w:vAlign w:val="center"/>
            <w:tcMar>
              <w:top w:w="100" w:type="dxa"/>
              <w:start w:w="110" w:type="dxa"/>
              <w:bottom w:w="100" w:type="dxa"/>
              <w:end w:w="110" w:type="dxa"/>
            </w:tcMar>
          </w:tcPr>
          <w:p>
            <w:pPr>
              <w:spacing w:after="40" w:line="240" w:lineRule="auto"/>
            </w:pPr>
            <w:r>
              <w:t>Service provides stable internal reachability; Ingress or Gateway routes external HTTP traffic to Services.</w:t>
            </w:r>
          </w:p>
        </w:tc>
      </w:tr>
    </w:tbl>
    <w:p>
      <w:pPr>
        <w:spacing w:after="20"/>
      </w:pPr>
    </w:p>
    <w:p>
      <w:pPr>
        <w:pStyle w:val="Heading1"/>
        <w:keepNext/>
      </w:pPr>
      <w:r>
        <w:t>18. Answer Framework for Any Technical Concept</w:t>
      </w:r>
    </w:p>
    <w:p>
      <w:r>
        <w:t>Use this six-part structure. It prevents one-line answers while keeping the response disciplined.</w:t>
      </w:r>
    </w:p>
    <w:p>
      <w:pPr>
        <w:pStyle w:val="ListNumber"/>
      </w:pPr>
      <w:r>
        <w:t>Definition: explain the idea in plain language.</w:t>
      </w:r>
    </w:p>
    <w:p>
      <w:pPr>
        <w:pStyle w:val="ListNumber"/>
      </w:pPr>
      <w:r>
        <w:t>Problem solved: describe the pain it addresses.</w:t>
      </w:r>
    </w:p>
    <w:p>
      <w:pPr>
        <w:pStyle w:val="ListNumber"/>
      </w:pPr>
      <w:r>
        <w:t>Internal flow: name the important components and sequence.</w:t>
      </w:r>
    </w:p>
    <w:p>
      <w:pPr>
        <w:pStyle w:val="ListNumber"/>
      </w:pPr>
      <w:r>
        <w:t>Small example: show one configuration or command.</w:t>
      </w:r>
    </w:p>
    <w:p>
      <w:pPr>
        <w:pStyle w:val="ListNumber"/>
      </w:pPr>
      <w:r>
        <w:t>Decision: explain when to use and when not to use.</w:t>
      </w:r>
    </w:p>
    <w:p>
      <w:pPr>
        <w:pStyle w:val="ListNumber"/>
      </w:pPr>
      <w:r>
        <w:t>Production depth: mention failure modes, observability, security, and trade-offs.</w:t>
      </w:r>
    </w:p>
    <w:tbl>
      <w:tblPr>
        <w:tblW w:type="auto" w:w="0"/>
        <w:jc w:val="center"/>
        <w:tblLayout w:type="autofit"/>
        <w:tblLook w:firstColumn="1" w:firstRow="1" w:lastColumn="0" w:lastRow="0" w:noHBand="0" w:noVBand="1" w:val="04A0"/>
      </w:tblPr>
      <w:tblGrid>
        <w:gridCol w:w="9994"/>
      </w:tblGrid>
      <w:tr>
        <w:trPr>
          <w:cantSplit/>
        </w:trPr>
        <w:tc>
          <w:tcPr>
            <w:tcW w:type="dxa" w:w="9994"/>
            <w:shd w:fill="E7F3F6"/>
            <w:tcMar>
              <w:top w:w="150" w:type="dxa"/>
              <w:start w:w="160" w:type="dxa"/>
              <w:bottom w:w="150" w:type="dxa"/>
              <w:end w:w="160" w:type="dxa"/>
            </w:tcMar>
          </w:tcPr>
          <w:p>
            <w:pPr>
              <w:spacing w:after="40" w:line="240" w:lineRule="auto"/>
            </w:pPr>
            <w:r>
              <w:rPr>
                <w:b/>
                <w:color w:val="147D92"/>
              </w:rPr>
              <w:t xml:space="preserve">Example opening  </w:t>
            </w:r>
            <w:r>
              <w:t>"A Kubernetes Deployment is a declarative controller for stateless replicated pods. I use it when instances are interchangeable and need rolling updates. Internally, the Deployment manages ReplicaSets, which create pods until observed replicas match the desired count."</w:t>
            </w:r>
          </w:p>
        </w:tc>
      </w:tr>
    </w:tbl>
    <w:p>
      <w:pPr>
        <w:spacing w:after="20"/>
      </w:pPr>
    </w:p>
    <w:p>
      <w:pPr>
        <w:pStyle w:val="Heading1"/>
        <w:keepNext/>
      </w:pPr>
      <w:r>
        <w:t>19. Interview Questions with Model Talking Points</w:t>
      </w:r>
    </w:p>
    <w:p>
      <w:pPr>
        <w:pStyle w:val="Heading2"/>
        <w:keepNext/>
      </w:pPr>
      <w:r>
        <w:t>Why did my container exit immediately?</w:t>
      </w:r>
    </w:p>
    <w:p>
      <w:pPr>
        <w:pStyle w:val="ListBullet"/>
      </w:pPr>
      <w:r>
        <w:t>Its PID 1 process finished or crashed.</w:t>
      </w:r>
    </w:p>
    <w:p>
      <w:pPr>
        <w:pStyle w:val="ListBullet"/>
      </w:pPr>
      <w:r>
        <w:t>Check exit code and logs; 137 often indicates forced kill or OOM, while 143 commonly reflects SIGTERM.</w:t>
      </w:r>
    </w:p>
    <w:p>
      <w:pPr>
        <w:pStyle w:val="ListBullet"/>
      </w:pPr>
      <w:r>
        <w:t>Keep a foreground server process as the entry point.</w:t>
      </w:r>
    </w:p>
    <w:p>
      <w:pPr>
        <w:pStyle w:val="Heading2"/>
        <w:keepNext/>
      </w:pPr>
      <w:r>
        <w:t>Why does localhost fail between containers?</w:t>
      </w:r>
    </w:p>
    <w:p>
      <w:pPr>
        <w:pStyle w:val="ListBullet"/>
      </w:pPr>
      <w:r>
        <w:t>localhost points to the current container network namespace.</w:t>
      </w:r>
    </w:p>
    <w:p>
      <w:pPr>
        <w:pStyle w:val="ListBullet"/>
      </w:pPr>
      <w:r>
        <w:t>Use a shared network and DNS name, or a Kubernetes Service.</w:t>
      </w:r>
    </w:p>
    <w:p>
      <w:pPr>
        <w:pStyle w:val="ListBullet"/>
      </w:pPr>
      <w:r>
        <w:t>Validate port, binding address, and network policy.</w:t>
      </w:r>
    </w:p>
    <w:p>
      <w:pPr>
        <w:pStyle w:val="Heading2"/>
        <w:keepNext/>
      </w:pPr>
      <w:r>
        <w:t>How does Kubernetes self-heal?</w:t>
      </w:r>
    </w:p>
    <w:p>
      <w:pPr>
        <w:pStyle w:val="ListBullet"/>
      </w:pPr>
      <w:r>
        <w:t>Controllers continuously reconcile desired and observed state.</w:t>
      </w:r>
    </w:p>
    <w:p>
      <w:pPr>
        <w:pStyle w:val="ListBullet"/>
      </w:pPr>
      <w:r>
        <w:t>kubelet restarts failed containers according to policy; ReplicaSets replace missing pods.</w:t>
      </w:r>
    </w:p>
    <w:p>
      <w:pPr>
        <w:pStyle w:val="ListBullet"/>
      </w:pPr>
      <w:r>
        <w:t>Self-healing restores declared state, not flawed application behavior.</w:t>
      </w:r>
    </w:p>
    <w:p>
      <w:pPr>
        <w:pStyle w:val="Heading2"/>
        <w:keepNext/>
      </w:pPr>
      <w:r>
        <w:t>How would you do zero-downtime deployment?</w:t>
      </w:r>
    </w:p>
    <w:p>
      <w:pPr>
        <w:pStyle w:val="ListBullet"/>
      </w:pPr>
      <w:r>
        <w:t>Multiple replicas, correct readiness, rolling strategy, graceful shutdown, compatible schema, and capacity headroom.</w:t>
      </w:r>
    </w:p>
    <w:p>
      <w:pPr>
        <w:pStyle w:val="ListBullet"/>
      </w:pPr>
      <w:r>
        <w:t>Observe rollout metrics and automate rollback on error-rate or latency regression.</w:t>
      </w:r>
    </w:p>
    <w:p>
      <w:pPr>
        <w:pStyle w:val="ListBullet"/>
      </w:pPr>
      <w:r>
        <w:t>True zero downtime depends on the entire request path, not Deployment settings alone.</w:t>
      </w:r>
    </w:p>
    <w:p>
      <w:pPr>
        <w:pStyle w:val="Heading2"/>
        <w:keepNext/>
      </w:pPr>
      <w:r>
        <w:t>How do you secure a containerized .NET API?</w:t>
      </w:r>
    </w:p>
    <w:p>
      <w:pPr>
        <w:pStyle w:val="ListBullet"/>
      </w:pPr>
      <w:r>
        <w:t>Non-root minimal image, patched dependencies, secretless identity, least-privilege RBAC, network policy, TLS, image provenance, and runtime limits.</w:t>
      </w:r>
    </w:p>
    <w:p>
      <w:pPr>
        <w:pStyle w:val="ListBullet"/>
      </w:pPr>
      <w:r>
        <w:t>Do not log secrets and do not bake credentials into the image.</w:t>
      </w:r>
    </w:p>
    <w:p>
      <w:pPr>
        <w:pStyle w:val="Heading2"/>
        <w:keepNext/>
      </w:pPr>
      <w:r>
        <w:t>What happens when memory exceeds a Kubernetes limit?</w:t>
      </w:r>
    </w:p>
    <w:p>
      <w:pPr>
        <w:pStyle w:val="ListBullet"/>
      </w:pPr>
      <w:r>
        <w:t>The cgroup limit is exceeded and the kernel may OOM-kill a process; the container terminates and may restart.</w:t>
      </w:r>
    </w:p>
    <w:p>
      <w:pPr>
        <w:pStyle w:val="ListBullet"/>
      </w:pPr>
      <w:r>
        <w:t>Inspect last state, reason, exit code, memory metrics, and application allocation patterns.</w:t>
      </w:r>
    </w:p>
    <w:p>
      <w:pPr>
        <w:pStyle w:val="Heading2"/>
        <w:keepNext/>
      </w:pPr>
      <w:r>
        <w:t>How would you debug a 503?</w:t>
      </w:r>
    </w:p>
    <w:p>
      <w:pPr>
        <w:pStyle w:val="ListBullet"/>
      </w:pPr>
      <w:r>
        <w:t>Check ingress/gateway, Service endpoints, readiness, pod logs, and target ports in that order.</w:t>
      </w:r>
    </w:p>
    <w:p>
      <w:pPr>
        <w:pStyle w:val="ListBullet"/>
      </w:pPr>
      <w:r>
        <w:t>Determine whether it affects all replicas and correlates with a rollout or dependency failure.</w:t>
      </w:r>
    </w:p>
    <w:p>
      <w:pPr>
        <w:pStyle w:val="Heading1"/>
        <w:keepNext/>
      </w:pPr>
      <w:r>
        <w:t>20. Hands-On Lab: Local to Kubernetes</w:t>
      </w:r>
    </w:p>
    <w:p>
      <w:pPr>
        <w:pStyle w:val="ListNumber"/>
      </w:pPr>
      <w:r>
        <w:t>Create the minimal API and verify /products/7 and both health endpoints locally.</w:t>
      </w:r>
    </w:p>
    <w:p>
      <w:pPr>
        <w:pStyle w:val="ListNumber"/>
      </w:pPr>
      <w:r>
        <w:t>Build the multi-stage image. Run it as non-root and publish port 8080.</w:t>
      </w:r>
    </w:p>
    <w:p>
      <w:pPr>
        <w:pStyle w:val="ListNumber"/>
      </w:pPr>
      <w:r>
        <w:t>Inspect image history, environment variables, process, logs, and exit behavior.</w:t>
      </w:r>
    </w:p>
    <w:p>
      <w:pPr>
        <w:pStyle w:val="ListNumber"/>
      </w:pPr>
      <w:r>
        <w:t>Change code and observe which Docker build layers are cached.</w:t>
      </w:r>
    </w:p>
    <w:p>
      <w:pPr>
        <w:pStyle w:val="ListNumber"/>
      </w:pPr>
      <w:r>
        <w:t>Deploy the image to a local or managed Kubernetes cluster.</w:t>
      </w:r>
    </w:p>
    <w:p>
      <w:pPr>
        <w:pStyle w:val="ListNumber"/>
      </w:pPr>
      <w:r>
        <w:t>Verify pods, Service endpoints, DNS, readiness, liveness, logs, and events.</w:t>
      </w:r>
    </w:p>
    <w:p>
      <w:pPr>
        <w:pStyle w:val="ListNumber"/>
      </w:pPr>
      <w:r>
        <w:t>Perform a rolling update to version 1.1; watch old and new ReplicaSets.</w:t>
      </w:r>
    </w:p>
    <w:p>
      <w:pPr>
        <w:pStyle w:val="ListNumber"/>
      </w:pPr>
      <w:r>
        <w:t>Introduce a bad image tag and diagnose ImagePullBackOff, then roll back.</w:t>
      </w:r>
    </w:p>
    <w:p>
      <w:pPr>
        <w:pStyle w:val="ListNumber"/>
      </w:pPr>
      <w:r>
        <w:t>Set an unrealistically low memory limit, generate load, observe termination, and restore a safe value.</w:t>
      </w:r>
    </w:p>
    <w:p>
      <w:pPr>
        <w:pStyle w:val="ListNumber"/>
      </w:pPr>
      <w:r>
        <w:t>Scale replicas and discuss why the downstream database may become the limiting factor.</w:t>
      </w:r>
    </w:p>
    <w:tbl>
      <w:tblPr>
        <w:tblW w:type="auto" w:w="0"/>
        <w:jc w:val="center"/>
        <w:tblLayout w:type="autofit"/>
        <w:tblLook w:firstColumn="1" w:firstRow="1" w:lastColumn="0" w:lastRow="0" w:noHBand="0" w:noVBand="1" w:val="04A0"/>
      </w:tblPr>
      <w:tblGrid>
        <w:gridCol w:w="9994"/>
      </w:tblGrid>
      <w:tr>
        <w:trPr>
          <w:cantSplit/>
        </w:trPr>
        <w:tc>
          <w:tcPr>
            <w:tcW w:type="dxa" w:w="9994"/>
            <w:shd w:fill="FFF2CC"/>
            <w:tcMar>
              <w:top w:w="150" w:type="dxa"/>
              <w:start w:w="160" w:type="dxa"/>
              <w:bottom w:w="150" w:type="dxa"/>
              <w:end w:w="160" w:type="dxa"/>
            </w:tcMar>
          </w:tcPr>
          <w:p>
            <w:pPr>
              <w:spacing w:after="40" w:line="240" w:lineRule="auto"/>
            </w:pPr>
            <w:r>
              <w:rPr>
                <w:b/>
                <w:color w:val="147D92"/>
              </w:rPr>
              <w:t xml:space="preserve">Safety note  </w:t>
            </w:r>
            <w:r>
              <w:t>Perform failure experiments only in a disposable learning environment, never against a shared or production cluster.</w:t>
            </w:r>
          </w:p>
        </w:tc>
      </w:tr>
    </w:tbl>
    <w:p>
      <w:pPr>
        <w:spacing w:after="20"/>
      </w:pPr>
    </w:p>
    <w:p>
      <w:pPr>
        <w:pStyle w:val="Heading1"/>
        <w:keepNext/>
      </w:pPr>
      <w:r>
        <w:t>21. Fourteen-Day Study Plan</w:t>
      </w:r>
    </w:p>
    <w:tbl>
      <w:tblPr>
        <w:tblStyle w:val="LightShading-Accent1"/>
        <w:tblW w:type="auto" w:w="0"/>
        <w:jc w:val="center"/>
        <w:tblLook w:firstColumn="1" w:firstRow="1" w:lastColumn="0" w:lastRow="0" w:noHBand="0" w:noVBand="1" w:val="04A0"/>
      </w:tblPr>
      <w:tblGrid>
        <w:gridCol w:w="3331"/>
        <w:gridCol w:w="3331"/>
        <w:gridCol w:w="3331"/>
      </w:tblGrid>
      <w:tr>
        <w:trPr>
          <w:cantSplit/>
          <w:tblHeader w:val="true"/>
        </w:trPr>
        <w:tc>
          <w:tcPr>
            <w:tcW w:type="dxa" w:w="864"/>
            <w:shd w:fill="147D92"/>
            <w:vAlign w:val="center"/>
            <w:tcMar>
              <w:top w:w="100" w:type="dxa"/>
              <w:start w:w="110" w:type="dxa"/>
              <w:bottom w:w="100" w:type="dxa"/>
              <w:end w:w="110" w:type="dxa"/>
            </w:tcMar>
          </w:tcPr>
          <w:p>
            <w:pPr>
              <w:spacing w:after="40" w:line="240" w:lineRule="auto"/>
            </w:pPr>
            <w:r>
              <w:rPr>
                <w:b/>
                <w:color w:val="FFFFFF"/>
              </w:rPr>
              <w:t>Day</w:t>
            </w:r>
          </w:p>
        </w:tc>
        <w:tc>
          <w:tcPr>
            <w:tcW w:type="dxa" w:w="4032"/>
            <w:shd w:fill="147D92"/>
            <w:vAlign w:val="center"/>
            <w:tcMar>
              <w:top w:w="100" w:type="dxa"/>
              <w:start w:w="110" w:type="dxa"/>
              <w:bottom w:w="100" w:type="dxa"/>
              <w:end w:w="110" w:type="dxa"/>
            </w:tcMar>
          </w:tcPr>
          <w:p>
            <w:pPr>
              <w:spacing w:after="40" w:line="240" w:lineRule="auto"/>
            </w:pPr>
            <w:r>
              <w:rPr>
                <w:b/>
                <w:color w:val="FFFFFF"/>
              </w:rPr>
              <w:t>Focus</w:t>
            </w:r>
          </w:p>
        </w:tc>
        <w:tc>
          <w:tcPr>
            <w:tcW w:type="dxa" w:w="5472"/>
            <w:shd w:fill="147D92"/>
            <w:vAlign w:val="center"/>
            <w:tcMar>
              <w:top w:w="100" w:type="dxa"/>
              <w:start w:w="110" w:type="dxa"/>
              <w:bottom w:w="100" w:type="dxa"/>
              <w:end w:w="110" w:type="dxa"/>
            </w:tcMar>
          </w:tcPr>
          <w:p>
            <w:pPr>
              <w:spacing w:after="40" w:line="240" w:lineRule="auto"/>
            </w:pPr>
            <w:r>
              <w:rPr>
                <w:b/>
                <w:color w:val="FFFFFF"/>
              </w:rPr>
              <w:t>Deliverable</w:t>
            </w:r>
          </w:p>
        </w:tc>
      </w:tr>
      <w:tr>
        <w:trPr>
          <w:cantSplit/>
        </w:trPr>
        <w:tc>
          <w:tcPr>
            <w:tcW w:type="dxa" w:w="864"/>
            <w:vAlign w:val="center"/>
            <w:tcMar>
              <w:top w:w="100" w:type="dxa"/>
              <w:start w:w="110" w:type="dxa"/>
              <w:bottom w:w="100" w:type="dxa"/>
              <w:end w:w="110" w:type="dxa"/>
            </w:tcMar>
          </w:tcPr>
          <w:p>
            <w:pPr>
              <w:spacing w:after="40" w:line="240" w:lineRule="auto"/>
            </w:pPr>
            <w:r>
              <w:t>1</w:t>
            </w:r>
          </w:p>
        </w:tc>
        <w:tc>
          <w:tcPr>
            <w:tcW w:type="dxa" w:w="4032"/>
            <w:vAlign w:val="center"/>
            <w:tcMar>
              <w:top w:w="100" w:type="dxa"/>
              <w:start w:w="110" w:type="dxa"/>
              <w:bottom w:w="100" w:type="dxa"/>
              <w:end w:w="110" w:type="dxa"/>
            </w:tcMar>
          </w:tcPr>
          <w:p>
            <w:pPr>
              <w:spacing w:after="40" w:line="240" w:lineRule="auto"/>
            </w:pPr>
            <w:r>
              <w:t>C# request pipeline and health endpoints</w:t>
            </w:r>
          </w:p>
        </w:tc>
        <w:tc>
          <w:tcPr>
            <w:tcW w:type="dxa" w:w="5472"/>
            <w:vAlign w:val="center"/>
            <w:tcMar>
              <w:top w:w="100" w:type="dxa"/>
              <w:start w:w="110" w:type="dxa"/>
              <w:bottom w:w="100" w:type="dxa"/>
              <w:end w:w="110" w:type="dxa"/>
            </w:tcMar>
          </w:tcPr>
          <w:p>
            <w:pPr>
              <w:spacing w:after="40" w:line="240" w:lineRule="auto"/>
            </w:pPr>
            <w:r>
              <w:t>Explain source-to-process flow</w:t>
            </w:r>
          </w:p>
        </w:tc>
      </w:tr>
      <w:tr>
        <w:trPr>
          <w:cantSplit/>
        </w:trPr>
        <w:tc>
          <w:tcPr>
            <w:tcW w:type="dxa" w:w="864"/>
            <w:vAlign w:val="center"/>
            <w:tcMar>
              <w:top w:w="100" w:type="dxa"/>
              <w:start w:w="110" w:type="dxa"/>
              <w:bottom w:w="100" w:type="dxa"/>
              <w:end w:w="110" w:type="dxa"/>
            </w:tcMar>
          </w:tcPr>
          <w:p>
            <w:pPr>
              <w:spacing w:after="40" w:line="240" w:lineRule="auto"/>
            </w:pPr>
            <w:r>
              <w:t>2</w:t>
            </w:r>
          </w:p>
        </w:tc>
        <w:tc>
          <w:tcPr>
            <w:tcW w:type="dxa" w:w="4032"/>
            <w:vAlign w:val="center"/>
            <w:tcMar>
              <w:top w:w="100" w:type="dxa"/>
              <w:start w:w="110" w:type="dxa"/>
              <w:bottom w:w="100" w:type="dxa"/>
              <w:end w:w="110" w:type="dxa"/>
            </w:tcMar>
          </w:tcPr>
          <w:p>
            <w:pPr>
              <w:spacing w:after="40" w:line="240" w:lineRule="auto"/>
            </w:pPr>
            <w:r>
              <w:t>Linux process, namespaces, cgroups</w:t>
            </w:r>
          </w:p>
        </w:tc>
        <w:tc>
          <w:tcPr>
            <w:tcW w:type="dxa" w:w="5472"/>
            <w:vAlign w:val="center"/>
            <w:tcMar>
              <w:top w:w="100" w:type="dxa"/>
              <w:start w:w="110" w:type="dxa"/>
              <w:bottom w:w="100" w:type="dxa"/>
              <w:end w:w="110" w:type="dxa"/>
            </w:tcMar>
          </w:tcPr>
          <w:p>
            <w:pPr>
              <w:spacing w:after="40" w:line="240" w:lineRule="auto"/>
            </w:pPr>
            <w:r>
              <w:t>Container vs VM answer</w:t>
            </w:r>
          </w:p>
        </w:tc>
      </w:tr>
      <w:tr>
        <w:trPr>
          <w:cantSplit/>
        </w:trPr>
        <w:tc>
          <w:tcPr>
            <w:tcW w:type="dxa" w:w="864"/>
            <w:vAlign w:val="center"/>
            <w:tcMar>
              <w:top w:w="100" w:type="dxa"/>
              <w:start w:w="110" w:type="dxa"/>
              <w:bottom w:w="100" w:type="dxa"/>
              <w:end w:w="110" w:type="dxa"/>
            </w:tcMar>
          </w:tcPr>
          <w:p>
            <w:pPr>
              <w:spacing w:after="40" w:line="240" w:lineRule="auto"/>
            </w:pPr>
            <w:r>
              <w:t>3</w:t>
            </w:r>
          </w:p>
        </w:tc>
        <w:tc>
          <w:tcPr>
            <w:tcW w:type="dxa" w:w="4032"/>
            <w:vAlign w:val="center"/>
            <w:tcMar>
              <w:top w:w="100" w:type="dxa"/>
              <w:start w:w="110" w:type="dxa"/>
              <w:bottom w:w="100" w:type="dxa"/>
              <w:end w:w="110" w:type="dxa"/>
            </w:tcMar>
          </w:tcPr>
          <w:p>
            <w:pPr>
              <w:spacing w:after="40" w:line="240" w:lineRule="auto"/>
            </w:pPr>
            <w:r>
              <w:t>Dockerfile and layers</w:t>
            </w:r>
          </w:p>
        </w:tc>
        <w:tc>
          <w:tcPr>
            <w:tcW w:type="dxa" w:w="5472"/>
            <w:vAlign w:val="center"/>
            <w:tcMar>
              <w:top w:w="100" w:type="dxa"/>
              <w:start w:w="110" w:type="dxa"/>
              <w:bottom w:w="100" w:type="dxa"/>
              <w:end w:w="110" w:type="dxa"/>
            </w:tcMar>
          </w:tcPr>
          <w:p>
            <w:pPr>
              <w:spacing w:after="40" w:line="240" w:lineRule="auto"/>
            </w:pPr>
            <w:r>
              <w:t>Build optimized image</w:t>
            </w:r>
          </w:p>
        </w:tc>
      </w:tr>
      <w:tr>
        <w:trPr>
          <w:cantSplit/>
        </w:trPr>
        <w:tc>
          <w:tcPr>
            <w:tcW w:type="dxa" w:w="864"/>
            <w:vAlign w:val="center"/>
            <w:tcMar>
              <w:top w:w="100" w:type="dxa"/>
              <w:start w:w="110" w:type="dxa"/>
              <w:bottom w:w="100" w:type="dxa"/>
              <w:end w:w="110" w:type="dxa"/>
            </w:tcMar>
          </w:tcPr>
          <w:p>
            <w:pPr>
              <w:spacing w:after="40" w:line="240" w:lineRule="auto"/>
            </w:pPr>
            <w:r>
              <w:t>4</w:t>
            </w:r>
          </w:p>
        </w:tc>
        <w:tc>
          <w:tcPr>
            <w:tcW w:type="dxa" w:w="4032"/>
            <w:vAlign w:val="center"/>
            <w:tcMar>
              <w:top w:w="100" w:type="dxa"/>
              <w:start w:w="110" w:type="dxa"/>
              <w:bottom w:w="100" w:type="dxa"/>
              <w:end w:w="110" w:type="dxa"/>
            </w:tcMar>
          </w:tcPr>
          <w:p>
            <w:pPr>
              <w:spacing w:after="40" w:line="240" w:lineRule="auto"/>
            </w:pPr>
            <w:r>
              <w:t>Lifecycle, signals, logs</w:t>
            </w:r>
          </w:p>
        </w:tc>
        <w:tc>
          <w:tcPr>
            <w:tcW w:type="dxa" w:w="5472"/>
            <w:vAlign w:val="center"/>
            <w:tcMar>
              <w:top w:w="100" w:type="dxa"/>
              <w:start w:w="110" w:type="dxa"/>
              <w:bottom w:w="100" w:type="dxa"/>
              <w:end w:w="110" w:type="dxa"/>
            </w:tcMar>
          </w:tcPr>
          <w:p>
            <w:pPr>
              <w:spacing w:after="40" w:line="240" w:lineRule="auto"/>
            </w:pPr>
            <w:r>
              <w:t>Graceful stop demo</w:t>
            </w:r>
          </w:p>
        </w:tc>
      </w:tr>
      <w:tr>
        <w:trPr>
          <w:cantSplit/>
        </w:trPr>
        <w:tc>
          <w:tcPr>
            <w:tcW w:type="dxa" w:w="864"/>
            <w:vAlign w:val="center"/>
            <w:tcMar>
              <w:top w:w="100" w:type="dxa"/>
              <w:start w:w="110" w:type="dxa"/>
              <w:bottom w:w="100" w:type="dxa"/>
              <w:end w:w="110" w:type="dxa"/>
            </w:tcMar>
          </w:tcPr>
          <w:p>
            <w:pPr>
              <w:spacing w:after="40" w:line="240" w:lineRule="auto"/>
            </w:pPr>
            <w:r>
              <w:t>5</w:t>
            </w:r>
          </w:p>
        </w:tc>
        <w:tc>
          <w:tcPr>
            <w:tcW w:type="dxa" w:w="4032"/>
            <w:vAlign w:val="center"/>
            <w:tcMar>
              <w:top w:w="100" w:type="dxa"/>
              <w:start w:w="110" w:type="dxa"/>
              <w:bottom w:w="100" w:type="dxa"/>
              <w:end w:w="110" w:type="dxa"/>
            </w:tcMar>
          </w:tcPr>
          <w:p>
            <w:pPr>
              <w:spacing w:after="40" w:line="240" w:lineRule="auto"/>
            </w:pPr>
            <w:r>
              <w:t>Networking and storage</w:t>
            </w:r>
          </w:p>
        </w:tc>
        <w:tc>
          <w:tcPr>
            <w:tcW w:type="dxa" w:w="5472"/>
            <w:vAlign w:val="center"/>
            <w:tcMar>
              <w:top w:w="100" w:type="dxa"/>
              <w:start w:w="110" w:type="dxa"/>
              <w:bottom w:w="100" w:type="dxa"/>
              <w:end w:w="110" w:type="dxa"/>
            </w:tcMar>
          </w:tcPr>
          <w:p>
            <w:pPr>
              <w:spacing w:after="40" w:line="240" w:lineRule="auto"/>
            </w:pPr>
            <w:r>
              <w:t>Two-container network demo</w:t>
            </w:r>
          </w:p>
        </w:tc>
      </w:tr>
      <w:tr>
        <w:trPr>
          <w:cantSplit/>
        </w:trPr>
        <w:tc>
          <w:tcPr>
            <w:tcW w:type="dxa" w:w="864"/>
            <w:vAlign w:val="center"/>
            <w:tcMar>
              <w:top w:w="100" w:type="dxa"/>
              <w:start w:w="110" w:type="dxa"/>
              <w:bottom w:w="100" w:type="dxa"/>
              <w:end w:w="110" w:type="dxa"/>
            </w:tcMar>
          </w:tcPr>
          <w:p>
            <w:pPr>
              <w:spacing w:after="40" w:line="240" w:lineRule="auto"/>
            </w:pPr>
            <w:r>
              <w:t>6</w:t>
            </w:r>
          </w:p>
        </w:tc>
        <w:tc>
          <w:tcPr>
            <w:tcW w:type="dxa" w:w="4032"/>
            <w:vAlign w:val="center"/>
            <w:tcMar>
              <w:top w:w="100" w:type="dxa"/>
              <w:start w:w="110" w:type="dxa"/>
              <w:bottom w:w="100" w:type="dxa"/>
              <w:end w:w="110" w:type="dxa"/>
            </w:tcMar>
          </w:tcPr>
          <w:p>
            <w:pPr>
              <w:spacing w:after="40" w:line="240" w:lineRule="auto"/>
            </w:pPr>
            <w:r>
              <w:t>Kubernetes architecture</w:t>
            </w:r>
          </w:p>
        </w:tc>
        <w:tc>
          <w:tcPr>
            <w:tcW w:type="dxa" w:w="5472"/>
            <w:vAlign w:val="center"/>
            <w:tcMar>
              <w:top w:w="100" w:type="dxa"/>
              <w:start w:w="110" w:type="dxa"/>
              <w:bottom w:w="100" w:type="dxa"/>
              <w:end w:w="110" w:type="dxa"/>
            </w:tcMar>
          </w:tcPr>
          <w:p>
            <w:pPr>
              <w:spacing w:after="40" w:line="240" w:lineRule="auto"/>
            </w:pPr>
            <w:r>
              <w:t>Draw control-plane flow</w:t>
            </w:r>
          </w:p>
        </w:tc>
      </w:tr>
      <w:tr>
        <w:trPr>
          <w:cantSplit/>
        </w:trPr>
        <w:tc>
          <w:tcPr>
            <w:tcW w:type="dxa" w:w="864"/>
            <w:vAlign w:val="center"/>
            <w:tcMar>
              <w:top w:w="100" w:type="dxa"/>
              <w:start w:w="110" w:type="dxa"/>
              <w:bottom w:w="100" w:type="dxa"/>
              <w:end w:w="110" w:type="dxa"/>
            </w:tcMar>
          </w:tcPr>
          <w:p>
            <w:pPr>
              <w:spacing w:after="40" w:line="240" w:lineRule="auto"/>
            </w:pPr>
            <w:r>
              <w:t>7</w:t>
            </w:r>
          </w:p>
        </w:tc>
        <w:tc>
          <w:tcPr>
            <w:tcW w:type="dxa" w:w="4032"/>
            <w:vAlign w:val="center"/>
            <w:tcMar>
              <w:top w:w="100" w:type="dxa"/>
              <w:start w:w="110" w:type="dxa"/>
              <w:bottom w:w="100" w:type="dxa"/>
              <w:end w:w="110" w:type="dxa"/>
            </w:tcMar>
          </w:tcPr>
          <w:p>
            <w:pPr>
              <w:spacing w:after="40" w:line="240" w:lineRule="auto"/>
            </w:pPr>
            <w:r>
              <w:t>Pods, Deployments, Services</w:t>
            </w:r>
          </w:p>
        </w:tc>
        <w:tc>
          <w:tcPr>
            <w:tcW w:type="dxa" w:w="5472"/>
            <w:vAlign w:val="center"/>
            <w:tcMar>
              <w:top w:w="100" w:type="dxa"/>
              <w:start w:w="110" w:type="dxa"/>
              <w:bottom w:w="100" w:type="dxa"/>
              <w:end w:w="110" w:type="dxa"/>
            </w:tcMar>
          </w:tcPr>
          <w:p>
            <w:pPr>
              <w:spacing w:after="40" w:line="240" w:lineRule="auto"/>
            </w:pPr>
            <w:r>
              <w:t>Deploy API</w:t>
            </w:r>
          </w:p>
        </w:tc>
      </w:tr>
      <w:tr>
        <w:trPr>
          <w:cantSplit/>
        </w:trPr>
        <w:tc>
          <w:tcPr>
            <w:tcW w:type="dxa" w:w="864"/>
            <w:vAlign w:val="center"/>
            <w:tcMar>
              <w:top w:w="100" w:type="dxa"/>
              <w:start w:w="110" w:type="dxa"/>
              <w:bottom w:w="100" w:type="dxa"/>
              <w:end w:w="110" w:type="dxa"/>
            </w:tcMar>
          </w:tcPr>
          <w:p>
            <w:pPr>
              <w:spacing w:after="40" w:line="240" w:lineRule="auto"/>
            </w:pPr>
            <w:r>
              <w:t>8</w:t>
            </w:r>
          </w:p>
        </w:tc>
        <w:tc>
          <w:tcPr>
            <w:tcW w:type="dxa" w:w="4032"/>
            <w:vAlign w:val="center"/>
            <w:tcMar>
              <w:top w:w="100" w:type="dxa"/>
              <w:start w:w="110" w:type="dxa"/>
              <w:bottom w:w="100" w:type="dxa"/>
              <w:end w:w="110" w:type="dxa"/>
            </w:tcMar>
          </w:tcPr>
          <w:p>
            <w:pPr>
              <w:spacing w:after="40" w:line="240" w:lineRule="auto"/>
            </w:pPr>
            <w:r>
              <w:t>Probes and rollout</w:t>
            </w:r>
          </w:p>
        </w:tc>
        <w:tc>
          <w:tcPr>
            <w:tcW w:type="dxa" w:w="5472"/>
            <w:vAlign w:val="center"/>
            <w:tcMar>
              <w:top w:w="100" w:type="dxa"/>
              <w:start w:w="110" w:type="dxa"/>
              <w:bottom w:w="100" w:type="dxa"/>
              <w:end w:w="110" w:type="dxa"/>
            </w:tcMar>
          </w:tcPr>
          <w:p>
            <w:pPr>
              <w:spacing w:after="40" w:line="240" w:lineRule="auto"/>
            </w:pPr>
            <w:r>
              <w:t>Bad probe experiment</w:t>
            </w:r>
          </w:p>
        </w:tc>
      </w:tr>
      <w:tr>
        <w:trPr>
          <w:cantSplit/>
        </w:trPr>
        <w:tc>
          <w:tcPr>
            <w:tcW w:type="dxa" w:w="864"/>
            <w:vAlign w:val="center"/>
            <w:tcMar>
              <w:top w:w="100" w:type="dxa"/>
              <w:start w:w="110" w:type="dxa"/>
              <w:bottom w:w="100" w:type="dxa"/>
              <w:end w:w="110" w:type="dxa"/>
            </w:tcMar>
          </w:tcPr>
          <w:p>
            <w:pPr>
              <w:spacing w:after="40" w:line="240" w:lineRule="auto"/>
            </w:pPr>
            <w:r>
              <w:t>9</w:t>
            </w:r>
          </w:p>
        </w:tc>
        <w:tc>
          <w:tcPr>
            <w:tcW w:type="dxa" w:w="4032"/>
            <w:vAlign w:val="center"/>
            <w:tcMar>
              <w:top w:w="100" w:type="dxa"/>
              <w:start w:w="110" w:type="dxa"/>
              <w:bottom w:w="100" w:type="dxa"/>
              <w:end w:w="110" w:type="dxa"/>
            </w:tcMar>
          </w:tcPr>
          <w:p>
            <w:pPr>
              <w:spacing w:after="40" w:line="240" w:lineRule="auto"/>
            </w:pPr>
            <w:r>
              <w:t>Config, Secret, identity</w:t>
            </w:r>
          </w:p>
        </w:tc>
        <w:tc>
          <w:tcPr>
            <w:tcW w:type="dxa" w:w="5472"/>
            <w:vAlign w:val="center"/>
            <w:tcMar>
              <w:top w:w="100" w:type="dxa"/>
              <w:start w:w="110" w:type="dxa"/>
              <w:bottom w:w="100" w:type="dxa"/>
              <w:end w:w="110" w:type="dxa"/>
            </w:tcMar>
          </w:tcPr>
          <w:p>
            <w:pPr>
              <w:spacing w:after="40" w:line="240" w:lineRule="auto"/>
            </w:pPr>
            <w:r>
              <w:t>Externalize configuration</w:t>
            </w:r>
          </w:p>
        </w:tc>
      </w:tr>
      <w:tr>
        <w:trPr>
          <w:cantSplit/>
        </w:trPr>
        <w:tc>
          <w:tcPr>
            <w:tcW w:type="dxa" w:w="864"/>
            <w:vAlign w:val="center"/>
            <w:tcMar>
              <w:top w:w="100" w:type="dxa"/>
              <w:start w:w="110" w:type="dxa"/>
              <w:bottom w:w="100" w:type="dxa"/>
              <w:end w:w="110" w:type="dxa"/>
            </w:tcMar>
          </w:tcPr>
          <w:p>
            <w:pPr>
              <w:spacing w:after="40" w:line="240" w:lineRule="auto"/>
            </w:pPr>
            <w:r>
              <w:t>10</w:t>
            </w:r>
          </w:p>
        </w:tc>
        <w:tc>
          <w:tcPr>
            <w:tcW w:type="dxa" w:w="4032"/>
            <w:vAlign w:val="center"/>
            <w:tcMar>
              <w:top w:w="100" w:type="dxa"/>
              <w:start w:w="110" w:type="dxa"/>
              <w:bottom w:w="100" w:type="dxa"/>
              <w:end w:w="110" w:type="dxa"/>
            </w:tcMar>
          </w:tcPr>
          <w:p>
            <w:pPr>
              <w:spacing w:after="40" w:line="240" w:lineRule="auto"/>
            </w:pPr>
            <w:r>
              <w:t>Resources and scheduling</w:t>
            </w:r>
          </w:p>
        </w:tc>
        <w:tc>
          <w:tcPr>
            <w:tcW w:type="dxa" w:w="5472"/>
            <w:vAlign w:val="center"/>
            <w:tcMar>
              <w:top w:w="100" w:type="dxa"/>
              <w:start w:w="110" w:type="dxa"/>
              <w:bottom w:w="100" w:type="dxa"/>
              <w:end w:w="110" w:type="dxa"/>
            </w:tcMar>
          </w:tcPr>
          <w:p>
            <w:pPr>
              <w:spacing w:after="40" w:line="240" w:lineRule="auto"/>
            </w:pPr>
            <w:r>
              <w:t>Pending and OOM diagnosis</w:t>
            </w:r>
          </w:p>
        </w:tc>
      </w:tr>
      <w:tr>
        <w:trPr>
          <w:cantSplit/>
        </w:trPr>
        <w:tc>
          <w:tcPr>
            <w:tcW w:type="dxa" w:w="864"/>
            <w:vAlign w:val="center"/>
            <w:tcMar>
              <w:top w:w="100" w:type="dxa"/>
              <w:start w:w="110" w:type="dxa"/>
              <w:bottom w:w="100" w:type="dxa"/>
              <w:end w:w="110" w:type="dxa"/>
            </w:tcMar>
          </w:tcPr>
          <w:p>
            <w:pPr>
              <w:spacing w:after="40" w:line="240" w:lineRule="auto"/>
            </w:pPr>
            <w:r>
              <w:t>11</w:t>
            </w:r>
          </w:p>
        </w:tc>
        <w:tc>
          <w:tcPr>
            <w:tcW w:type="dxa" w:w="4032"/>
            <w:vAlign w:val="center"/>
            <w:tcMar>
              <w:top w:w="100" w:type="dxa"/>
              <w:start w:w="110" w:type="dxa"/>
              <w:bottom w:w="100" w:type="dxa"/>
              <w:end w:w="110" w:type="dxa"/>
            </w:tcMar>
          </w:tcPr>
          <w:p>
            <w:pPr>
              <w:spacing w:after="40" w:line="240" w:lineRule="auto"/>
            </w:pPr>
            <w:r>
              <w:t>Autoscaling and availability</w:t>
            </w:r>
          </w:p>
        </w:tc>
        <w:tc>
          <w:tcPr>
            <w:tcW w:type="dxa" w:w="5472"/>
            <w:vAlign w:val="center"/>
            <w:tcMar>
              <w:top w:w="100" w:type="dxa"/>
              <w:start w:w="110" w:type="dxa"/>
              <w:bottom w:w="100" w:type="dxa"/>
              <w:end w:w="110" w:type="dxa"/>
            </w:tcMar>
          </w:tcPr>
          <w:p>
            <w:pPr>
              <w:spacing w:after="40" w:line="240" w:lineRule="auto"/>
            </w:pPr>
            <w:r>
              <w:t>Explain HPA limits</w:t>
            </w:r>
          </w:p>
        </w:tc>
      </w:tr>
      <w:tr>
        <w:trPr>
          <w:cantSplit/>
        </w:trPr>
        <w:tc>
          <w:tcPr>
            <w:tcW w:type="dxa" w:w="864"/>
            <w:vAlign w:val="center"/>
            <w:tcMar>
              <w:top w:w="100" w:type="dxa"/>
              <w:start w:w="110" w:type="dxa"/>
              <w:bottom w:w="100" w:type="dxa"/>
              <w:end w:w="110" w:type="dxa"/>
            </w:tcMar>
          </w:tcPr>
          <w:p>
            <w:pPr>
              <w:spacing w:after="40" w:line="240" w:lineRule="auto"/>
            </w:pPr>
            <w:r>
              <w:t>12</w:t>
            </w:r>
          </w:p>
        </w:tc>
        <w:tc>
          <w:tcPr>
            <w:tcW w:type="dxa" w:w="4032"/>
            <w:vAlign w:val="center"/>
            <w:tcMar>
              <w:top w:w="100" w:type="dxa"/>
              <w:start w:w="110" w:type="dxa"/>
              <w:bottom w:w="100" w:type="dxa"/>
              <w:end w:w="110" w:type="dxa"/>
            </w:tcMar>
          </w:tcPr>
          <w:p>
            <w:pPr>
              <w:spacing w:after="40" w:line="240" w:lineRule="auto"/>
            </w:pPr>
            <w:r>
              <w:t>Observability and security</w:t>
            </w:r>
          </w:p>
        </w:tc>
        <w:tc>
          <w:tcPr>
            <w:tcW w:type="dxa" w:w="5472"/>
            <w:vAlign w:val="center"/>
            <w:tcMar>
              <w:top w:w="100" w:type="dxa"/>
              <w:start w:w="110" w:type="dxa"/>
              <w:bottom w:w="100" w:type="dxa"/>
              <w:end w:w="110" w:type="dxa"/>
            </w:tcMar>
          </w:tcPr>
          <w:p>
            <w:pPr>
              <w:spacing w:after="40" w:line="240" w:lineRule="auto"/>
            </w:pPr>
            <w:r>
              <w:t>Create production checklist</w:t>
            </w:r>
          </w:p>
        </w:tc>
      </w:tr>
      <w:tr>
        <w:trPr>
          <w:cantSplit/>
        </w:trPr>
        <w:tc>
          <w:tcPr>
            <w:tcW w:type="dxa" w:w="864"/>
            <w:vAlign w:val="center"/>
            <w:tcMar>
              <w:top w:w="100" w:type="dxa"/>
              <w:start w:w="110" w:type="dxa"/>
              <w:bottom w:w="100" w:type="dxa"/>
              <w:end w:w="110" w:type="dxa"/>
            </w:tcMar>
          </w:tcPr>
          <w:p>
            <w:pPr>
              <w:spacing w:after="40" w:line="240" w:lineRule="auto"/>
            </w:pPr>
            <w:r>
              <w:t>13</w:t>
            </w:r>
          </w:p>
        </w:tc>
        <w:tc>
          <w:tcPr>
            <w:tcW w:type="dxa" w:w="4032"/>
            <w:vAlign w:val="center"/>
            <w:tcMar>
              <w:top w:w="100" w:type="dxa"/>
              <w:start w:w="110" w:type="dxa"/>
              <w:bottom w:w="100" w:type="dxa"/>
              <w:end w:w="110" w:type="dxa"/>
            </w:tcMar>
          </w:tcPr>
          <w:p>
            <w:pPr>
              <w:spacing w:after="40" w:line="240" w:lineRule="auto"/>
            </w:pPr>
            <w:r>
              <w:t>Incident drills</w:t>
            </w:r>
          </w:p>
        </w:tc>
        <w:tc>
          <w:tcPr>
            <w:tcW w:type="dxa" w:w="5472"/>
            <w:vAlign w:val="center"/>
            <w:tcMar>
              <w:top w:w="100" w:type="dxa"/>
              <w:start w:w="110" w:type="dxa"/>
              <w:bottom w:w="100" w:type="dxa"/>
              <w:end w:w="110" w:type="dxa"/>
            </w:tcMar>
          </w:tcPr>
          <w:p>
            <w:pPr>
              <w:spacing w:after="40" w:line="240" w:lineRule="auto"/>
            </w:pPr>
            <w:r>
              <w:t>Solve three scenarios</w:t>
            </w:r>
          </w:p>
        </w:tc>
      </w:tr>
      <w:tr>
        <w:trPr>
          <w:cantSplit/>
        </w:trPr>
        <w:tc>
          <w:tcPr>
            <w:tcW w:type="dxa" w:w="864"/>
            <w:vAlign w:val="center"/>
            <w:tcMar>
              <w:top w:w="100" w:type="dxa"/>
              <w:start w:w="110" w:type="dxa"/>
              <w:bottom w:w="100" w:type="dxa"/>
              <w:end w:w="110" w:type="dxa"/>
            </w:tcMar>
          </w:tcPr>
          <w:p>
            <w:pPr>
              <w:spacing w:after="40" w:line="240" w:lineRule="auto"/>
            </w:pPr>
            <w:r>
              <w:t>14</w:t>
            </w:r>
          </w:p>
        </w:tc>
        <w:tc>
          <w:tcPr>
            <w:tcW w:type="dxa" w:w="4032"/>
            <w:vAlign w:val="center"/>
            <w:tcMar>
              <w:top w:w="100" w:type="dxa"/>
              <w:start w:w="110" w:type="dxa"/>
              <w:bottom w:w="100" w:type="dxa"/>
              <w:end w:w="110" w:type="dxa"/>
            </w:tcMar>
          </w:tcPr>
          <w:p>
            <w:pPr>
              <w:spacing w:after="40" w:line="240" w:lineRule="auto"/>
            </w:pPr>
            <w:r>
              <w:t>Mock interview</w:t>
            </w:r>
          </w:p>
        </w:tc>
        <w:tc>
          <w:tcPr>
            <w:tcW w:type="dxa" w:w="5472"/>
            <w:vAlign w:val="center"/>
            <w:tcMar>
              <w:top w:w="100" w:type="dxa"/>
              <w:start w:w="110" w:type="dxa"/>
              <w:bottom w:w="100" w:type="dxa"/>
              <w:end w:w="110" w:type="dxa"/>
            </w:tcMar>
          </w:tcPr>
          <w:p>
            <w:pPr>
              <w:spacing w:after="40" w:line="240" w:lineRule="auto"/>
            </w:pPr>
            <w:r>
              <w:t>Two-minute answers plus lab recap</w:t>
            </w:r>
          </w:p>
        </w:tc>
      </w:tr>
    </w:tbl>
    <w:p>
      <w:pPr>
        <w:spacing w:after="20"/>
      </w:pPr>
    </w:p>
    <w:p>
      <w:pPr>
        <w:pStyle w:val="Heading1"/>
        <w:keepNext/>
      </w:pPr>
      <w:r>
        <w:t>22. Final Revision Checklist</w:t>
      </w:r>
    </w:p>
    <w:p>
      <w:pPr>
        <w:pStyle w:val="ListBullet"/>
      </w:pPr>
      <w:r>
        <w:t>I can explain image, container, pod, Deployment, Service, and Ingress without jargon.</w:t>
      </w:r>
    </w:p>
    <w:p>
      <w:pPr>
        <w:pStyle w:val="ListBullet"/>
      </w:pPr>
      <w:r>
        <w:t>I can describe namespaces, cgroups, image layers, PID 1, and signals.</w:t>
      </w:r>
    </w:p>
    <w:p>
      <w:pPr>
        <w:pStyle w:val="ListBullet"/>
      </w:pPr>
      <w:r>
        <w:t>I can write a multi-stage Dockerfile for a .NET API.</w:t>
      </w:r>
    </w:p>
    <w:p>
      <w:pPr>
        <w:pStyle w:val="ListBullet"/>
      </w:pPr>
      <w:r>
        <w:t>I can explain Kubernetes control plane and reconciliation.</w:t>
      </w:r>
    </w:p>
    <w:p>
      <w:pPr>
        <w:pStyle w:val="ListBullet"/>
      </w:pPr>
      <w:r>
        <w:t>I can distinguish startup, readiness, and liveness probes.</w:t>
      </w:r>
    </w:p>
    <w:p>
      <w:pPr>
        <w:pStyle w:val="ListBullet"/>
      </w:pPr>
      <w:r>
        <w:t>I can diagnose CrashLoopBackOff, Pending, ImagePullBackOff, OOMKilled, and Service-with-no-endpoints.</w:t>
      </w:r>
    </w:p>
    <w:p>
      <w:pPr>
        <w:pStyle w:val="ListBullet"/>
      </w:pPr>
      <w:r>
        <w:t>I can explain requests, limits, CPU throttling, and HPA constraints.</w:t>
      </w:r>
    </w:p>
    <w:p>
      <w:pPr>
        <w:pStyle w:val="ListBullet"/>
      </w:pPr>
      <w:r>
        <w:t>I can describe safe rollout, rollback, and database migration compatibility.</w:t>
      </w:r>
    </w:p>
    <w:p>
      <w:pPr>
        <w:pStyle w:val="ListBullet"/>
      </w:pPr>
      <w:r>
        <w:t>I can discuss non-root execution, secrets, RBAC, network policy, and supply-chain security.</w:t>
      </w:r>
    </w:p>
    <w:p>
      <w:pPr>
        <w:pStyle w:val="ListBullet"/>
      </w:pPr>
      <w:r>
        <w:t>I can tell one honest production story using situation, diagnosis, mitigation, root cause, and prevention.</w:t>
      </w:r>
    </w:p>
    <w:p>
      <w:pPr>
        <w:pStyle w:val="Heading1"/>
        <w:keepNext/>
      </w:pPr>
      <w:r>
        <w:t>23. Glossary</w:t>
      </w:r>
    </w:p>
    <w:tbl>
      <w:tblPr>
        <w:tblStyle w:val="LightShading-Accent1"/>
        <w:tblW w:type="auto" w:w="0"/>
        <w:jc w:val="center"/>
        <w:tblLook w:firstColumn="1" w:firstRow="1" w:lastColumn="0" w:lastRow="0" w:noHBand="0" w:noVBand="1" w:val="04A0"/>
      </w:tblPr>
      <w:tblGrid>
        <w:gridCol w:w="4997"/>
        <w:gridCol w:w="4997"/>
      </w:tblGrid>
      <w:tr>
        <w:trPr>
          <w:cantSplit/>
          <w:tblHeader w:val="true"/>
        </w:trPr>
        <w:tc>
          <w:tcPr>
            <w:tcW w:type="dxa" w:w="2592"/>
            <w:shd w:fill="147D92"/>
            <w:vAlign w:val="center"/>
            <w:tcMar>
              <w:top w:w="100" w:type="dxa"/>
              <w:start w:w="110" w:type="dxa"/>
              <w:bottom w:w="100" w:type="dxa"/>
              <w:end w:w="110" w:type="dxa"/>
            </w:tcMar>
          </w:tcPr>
          <w:p>
            <w:pPr>
              <w:spacing w:after="40" w:line="240" w:lineRule="auto"/>
            </w:pPr>
            <w:r>
              <w:rPr>
                <w:b/>
                <w:color w:val="FFFFFF"/>
              </w:rPr>
              <w:t>Term</w:t>
            </w:r>
          </w:p>
        </w:tc>
        <w:tc>
          <w:tcPr>
            <w:tcW w:type="dxa" w:w="7488"/>
            <w:shd w:fill="147D92"/>
            <w:vAlign w:val="center"/>
            <w:tcMar>
              <w:top w:w="100" w:type="dxa"/>
              <w:start w:w="110" w:type="dxa"/>
              <w:bottom w:w="100" w:type="dxa"/>
              <w:end w:w="110" w:type="dxa"/>
            </w:tcMar>
          </w:tcPr>
          <w:p>
            <w:pPr>
              <w:spacing w:after="40" w:line="240" w:lineRule="auto"/>
            </w:pPr>
            <w:r>
              <w:rPr>
                <w:b/>
                <w:color w:val="FFFFFF"/>
              </w:rPr>
              <w:t>Meaning</w:t>
            </w:r>
          </w:p>
        </w:tc>
      </w:tr>
      <w:tr>
        <w:trPr>
          <w:cantSplit/>
        </w:trPr>
        <w:tc>
          <w:tcPr>
            <w:tcW w:type="dxa" w:w="2592"/>
            <w:vAlign w:val="center"/>
            <w:tcMar>
              <w:top w:w="100" w:type="dxa"/>
              <w:start w:w="110" w:type="dxa"/>
              <w:bottom w:w="100" w:type="dxa"/>
              <w:end w:w="110" w:type="dxa"/>
            </w:tcMar>
          </w:tcPr>
          <w:p>
            <w:pPr>
              <w:spacing w:after="40" w:line="240" w:lineRule="auto"/>
            </w:pPr>
            <w:r>
              <w:t>API server</w:t>
            </w:r>
          </w:p>
        </w:tc>
        <w:tc>
          <w:tcPr>
            <w:tcW w:type="dxa" w:w="7488"/>
            <w:vAlign w:val="center"/>
            <w:tcMar>
              <w:top w:w="100" w:type="dxa"/>
              <w:start w:w="110" w:type="dxa"/>
              <w:bottom w:w="100" w:type="dxa"/>
              <w:end w:w="110" w:type="dxa"/>
            </w:tcMar>
          </w:tcPr>
          <w:p>
            <w:pPr>
              <w:spacing w:after="40" w:line="240" w:lineRule="auto"/>
            </w:pPr>
            <w:r>
              <w:t>Front door of the Kubernetes control plane.</w:t>
            </w:r>
          </w:p>
        </w:tc>
      </w:tr>
      <w:tr>
        <w:trPr>
          <w:cantSplit/>
        </w:trPr>
        <w:tc>
          <w:tcPr>
            <w:tcW w:type="dxa" w:w="2592"/>
            <w:vAlign w:val="center"/>
            <w:tcMar>
              <w:top w:w="100" w:type="dxa"/>
              <w:start w:w="110" w:type="dxa"/>
              <w:bottom w:w="100" w:type="dxa"/>
              <w:end w:w="110" w:type="dxa"/>
            </w:tcMar>
          </w:tcPr>
          <w:p>
            <w:pPr>
              <w:spacing w:after="40" w:line="240" w:lineRule="auto"/>
            </w:pPr>
            <w:r>
              <w:t>cgroup</w:t>
            </w:r>
          </w:p>
        </w:tc>
        <w:tc>
          <w:tcPr>
            <w:tcW w:type="dxa" w:w="7488"/>
            <w:vAlign w:val="center"/>
            <w:tcMar>
              <w:top w:w="100" w:type="dxa"/>
              <w:start w:w="110" w:type="dxa"/>
              <w:bottom w:w="100" w:type="dxa"/>
              <w:end w:w="110" w:type="dxa"/>
            </w:tcMar>
          </w:tcPr>
          <w:p>
            <w:pPr>
              <w:spacing w:after="40" w:line="240" w:lineRule="auto"/>
            </w:pPr>
            <w:r>
              <w:t>Linux mechanism for resource accounting and limits.</w:t>
            </w:r>
          </w:p>
        </w:tc>
      </w:tr>
      <w:tr>
        <w:trPr>
          <w:cantSplit/>
        </w:trPr>
        <w:tc>
          <w:tcPr>
            <w:tcW w:type="dxa" w:w="2592"/>
            <w:vAlign w:val="center"/>
            <w:tcMar>
              <w:top w:w="100" w:type="dxa"/>
              <w:start w:w="110" w:type="dxa"/>
              <w:bottom w:w="100" w:type="dxa"/>
              <w:end w:w="110" w:type="dxa"/>
            </w:tcMar>
          </w:tcPr>
          <w:p>
            <w:pPr>
              <w:spacing w:after="40" w:line="240" w:lineRule="auto"/>
            </w:pPr>
            <w:r>
              <w:t>container runtime</w:t>
            </w:r>
          </w:p>
        </w:tc>
        <w:tc>
          <w:tcPr>
            <w:tcW w:type="dxa" w:w="7488"/>
            <w:vAlign w:val="center"/>
            <w:tcMar>
              <w:top w:w="100" w:type="dxa"/>
              <w:start w:w="110" w:type="dxa"/>
              <w:bottom w:w="100" w:type="dxa"/>
              <w:end w:w="110" w:type="dxa"/>
            </w:tcMar>
          </w:tcPr>
          <w:p>
            <w:pPr>
              <w:spacing w:after="40" w:line="240" w:lineRule="auto"/>
            </w:pPr>
            <w:r>
              <w:t>Software that creates and manages containers, commonly containerd through CRI.</w:t>
            </w:r>
          </w:p>
        </w:tc>
      </w:tr>
      <w:tr>
        <w:trPr>
          <w:cantSplit/>
        </w:trPr>
        <w:tc>
          <w:tcPr>
            <w:tcW w:type="dxa" w:w="2592"/>
            <w:vAlign w:val="center"/>
            <w:tcMar>
              <w:top w:w="100" w:type="dxa"/>
              <w:start w:w="110" w:type="dxa"/>
              <w:bottom w:w="100" w:type="dxa"/>
              <w:end w:w="110" w:type="dxa"/>
            </w:tcMar>
          </w:tcPr>
          <w:p>
            <w:pPr>
              <w:spacing w:after="40" w:line="240" w:lineRule="auto"/>
            </w:pPr>
            <w:r>
              <w:t>controller</w:t>
            </w:r>
          </w:p>
        </w:tc>
        <w:tc>
          <w:tcPr>
            <w:tcW w:type="dxa" w:w="7488"/>
            <w:vAlign w:val="center"/>
            <w:tcMar>
              <w:top w:w="100" w:type="dxa"/>
              <w:start w:w="110" w:type="dxa"/>
              <w:bottom w:w="100" w:type="dxa"/>
              <w:end w:w="110" w:type="dxa"/>
            </w:tcMar>
          </w:tcPr>
          <w:p>
            <w:pPr>
              <w:spacing w:after="40" w:line="240" w:lineRule="auto"/>
            </w:pPr>
            <w:r>
              <w:t>Control loop that reconciles desired and observed state.</w:t>
            </w:r>
          </w:p>
        </w:tc>
      </w:tr>
      <w:tr>
        <w:trPr>
          <w:cantSplit/>
        </w:trPr>
        <w:tc>
          <w:tcPr>
            <w:tcW w:type="dxa" w:w="2592"/>
            <w:vAlign w:val="center"/>
            <w:tcMar>
              <w:top w:w="100" w:type="dxa"/>
              <w:start w:w="110" w:type="dxa"/>
              <w:bottom w:w="100" w:type="dxa"/>
              <w:end w:w="110" w:type="dxa"/>
            </w:tcMar>
          </w:tcPr>
          <w:p>
            <w:pPr>
              <w:spacing w:after="40" w:line="240" w:lineRule="auto"/>
            </w:pPr>
            <w:r>
              <w:t>etcd</w:t>
            </w:r>
          </w:p>
        </w:tc>
        <w:tc>
          <w:tcPr>
            <w:tcW w:type="dxa" w:w="7488"/>
            <w:vAlign w:val="center"/>
            <w:tcMar>
              <w:top w:w="100" w:type="dxa"/>
              <w:start w:w="110" w:type="dxa"/>
              <w:bottom w:w="100" w:type="dxa"/>
              <w:end w:w="110" w:type="dxa"/>
            </w:tcMar>
          </w:tcPr>
          <w:p>
            <w:pPr>
              <w:spacing w:after="40" w:line="240" w:lineRule="auto"/>
            </w:pPr>
            <w:r>
              <w:t>Consistent key-value store for Kubernetes cluster state.</w:t>
            </w:r>
          </w:p>
        </w:tc>
      </w:tr>
      <w:tr>
        <w:trPr>
          <w:cantSplit/>
        </w:trPr>
        <w:tc>
          <w:tcPr>
            <w:tcW w:type="dxa" w:w="2592"/>
            <w:vAlign w:val="center"/>
            <w:tcMar>
              <w:top w:w="100" w:type="dxa"/>
              <w:start w:w="110" w:type="dxa"/>
              <w:bottom w:w="100" w:type="dxa"/>
              <w:end w:w="110" w:type="dxa"/>
            </w:tcMar>
          </w:tcPr>
          <w:p>
            <w:pPr>
              <w:spacing w:after="40" w:line="240" w:lineRule="auto"/>
            </w:pPr>
            <w:r>
              <w:t>image digest</w:t>
            </w:r>
          </w:p>
        </w:tc>
        <w:tc>
          <w:tcPr>
            <w:tcW w:type="dxa" w:w="7488"/>
            <w:vAlign w:val="center"/>
            <w:tcMar>
              <w:top w:w="100" w:type="dxa"/>
              <w:start w:w="110" w:type="dxa"/>
              <w:bottom w:w="100" w:type="dxa"/>
              <w:end w:w="110" w:type="dxa"/>
            </w:tcMar>
          </w:tcPr>
          <w:p>
            <w:pPr>
              <w:spacing w:after="40" w:line="240" w:lineRule="auto"/>
            </w:pPr>
            <w:r>
              <w:t>Content-addressed immutable identifier for an image.</w:t>
            </w:r>
          </w:p>
        </w:tc>
      </w:tr>
      <w:tr>
        <w:trPr>
          <w:cantSplit/>
        </w:trPr>
        <w:tc>
          <w:tcPr>
            <w:tcW w:type="dxa" w:w="2592"/>
            <w:vAlign w:val="center"/>
            <w:tcMar>
              <w:top w:w="100" w:type="dxa"/>
              <w:start w:w="110" w:type="dxa"/>
              <w:bottom w:w="100" w:type="dxa"/>
              <w:end w:w="110" w:type="dxa"/>
            </w:tcMar>
          </w:tcPr>
          <w:p>
            <w:pPr>
              <w:spacing w:after="40" w:line="240" w:lineRule="auto"/>
            </w:pPr>
            <w:r>
              <w:t>namespace (Linux)</w:t>
            </w:r>
          </w:p>
        </w:tc>
        <w:tc>
          <w:tcPr>
            <w:tcW w:type="dxa" w:w="7488"/>
            <w:vAlign w:val="center"/>
            <w:tcMar>
              <w:top w:w="100" w:type="dxa"/>
              <w:start w:w="110" w:type="dxa"/>
              <w:bottom w:w="100" w:type="dxa"/>
              <w:end w:w="110" w:type="dxa"/>
            </w:tcMar>
          </w:tcPr>
          <w:p>
            <w:pPr>
              <w:spacing w:after="40" w:line="240" w:lineRule="auto"/>
            </w:pPr>
            <w:r>
              <w:t>Kernel isolation mechanism; distinct from a Kubernetes namespace.</w:t>
            </w:r>
          </w:p>
        </w:tc>
      </w:tr>
      <w:tr>
        <w:trPr>
          <w:cantSplit/>
        </w:trPr>
        <w:tc>
          <w:tcPr>
            <w:tcW w:type="dxa" w:w="2592"/>
            <w:vAlign w:val="center"/>
            <w:tcMar>
              <w:top w:w="100" w:type="dxa"/>
              <w:start w:w="110" w:type="dxa"/>
              <w:bottom w:w="100" w:type="dxa"/>
              <w:end w:w="110" w:type="dxa"/>
            </w:tcMar>
          </w:tcPr>
          <w:p>
            <w:pPr>
              <w:spacing w:after="40" w:line="240" w:lineRule="auto"/>
            </w:pPr>
            <w:r>
              <w:t>namespace (Kubernetes)</w:t>
            </w:r>
          </w:p>
        </w:tc>
        <w:tc>
          <w:tcPr>
            <w:tcW w:type="dxa" w:w="7488"/>
            <w:vAlign w:val="center"/>
            <w:tcMar>
              <w:top w:w="100" w:type="dxa"/>
              <w:start w:w="110" w:type="dxa"/>
              <w:bottom w:w="100" w:type="dxa"/>
              <w:end w:w="110" w:type="dxa"/>
            </w:tcMar>
          </w:tcPr>
          <w:p>
            <w:pPr>
              <w:spacing w:after="40" w:line="240" w:lineRule="auto"/>
            </w:pPr>
            <w:r>
              <w:t>Logical scope for names, access, policy, and quotas.</w:t>
            </w:r>
          </w:p>
        </w:tc>
      </w:tr>
      <w:tr>
        <w:trPr>
          <w:cantSplit/>
        </w:trPr>
        <w:tc>
          <w:tcPr>
            <w:tcW w:type="dxa" w:w="2592"/>
            <w:vAlign w:val="center"/>
            <w:tcMar>
              <w:top w:w="100" w:type="dxa"/>
              <w:start w:w="110" w:type="dxa"/>
              <w:bottom w:w="100" w:type="dxa"/>
              <w:end w:w="110" w:type="dxa"/>
            </w:tcMar>
          </w:tcPr>
          <w:p>
            <w:pPr>
              <w:spacing w:after="40" w:line="240" w:lineRule="auto"/>
            </w:pPr>
            <w:r>
              <w:t>OCI</w:t>
            </w:r>
          </w:p>
        </w:tc>
        <w:tc>
          <w:tcPr>
            <w:tcW w:type="dxa" w:w="7488"/>
            <w:vAlign w:val="center"/>
            <w:tcMar>
              <w:top w:w="100" w:type="dxa"/>
              <w:start w:w="110" w:type="dxa"/>
              <w:bottom w:w="100" w:type="dxa"/>
              <w:end w:w="110" w:type="dxa"/>
            </w:tcMar>
          </w:tcPr>
          <w:p>
            <w:pPr>
              <w:spacing w:after="40" w:line="240" w:lineRule="auto"/>
            </w:pPr>
            <w:r>
              <w:t>Standards for container image and runtime formats.</w:t>
            </w:r>
          </w:p>
        </w:tc>
      </w:tr>
      <w:tr>
        <w:trPr>
          <w:cantSplit/>
        </w:trPr>
        <w:tc>
          <w:tcPr>
            <w:tcW w:type="dxa" w:w="2592"/>
            <w:vAlign w:val="center"/>
            <w:tcMar>
              <w:top w:w="100" w:type="dxa"/>
              <w:start w:w="110" w:type="dxa"/>
              <w:bottom w:w="100" w:type="dxa"/>
              <w:end w:w="110" w:type="dxa"/>
            </w:tcMar>
          </w:tcPr>
          <w:p>
            <w:pPr>
              <w:spacing w:after="40" w:line="240" w:lineRule="auto"/>
            </w:pPr>
            <w:r>
              <w:t>pod sandbox</w:t>
            </w:r>
          </w:p>
        </w:tc>
        <w:tc>
          <w:tcPr>
            <w:tcW w:type="dxa" w:w="7488"/>
            <w:vAlign w:val="center"/>
            <w:tcMar>
              <w:top w:w="100" w:type="dxa"/>
              <w:start w:w="110" w:type="dxa"/>
              <w:bottom w:w="100" w:type="dxa"/>
              <w:end w:w="110" w:type="dxa"/>
            </w:tcMar>
          </w:tcPr>
          <w:p>
            <w:pPr>
              <w:spacing w:after="40" w:line="240" w:lineRule="auto"/>
            </w:pPr>
            <w:r>
              <w:t>Shared environment, especially networking, for containers in a pod.</w:t>
            </w:r>
          </w:p>
        </w:tc>
      </w:tr>
      <w:tr>
        <w:trPr>
          <w:cantSplit/>
        </w:trPr>
        <w:tc>
          <w:tcPr>
            <w:tcW w:type="dxa" w:w="2592"/>
            <w:vAlign w:val="center"/>
            <w:tcMar>
              <w:top w:w="100" w:type="dxa"/>
              <w:start w:w="110" w:type="dxa"/>
              <w:bottom w:w="100" w:type="dxa"/>
              <w:end w:w="110" w:type="dxa"/>
            </w:tcMar>
          </w:tcPr>
          <w:p>
            <w:pPr>
              <w:spacing w:after="40" w:line="240" w:lineRule="auto"/>
            </w:pPr>
            <w:r>
              <w:t>reconciliation</w:t>
            </w:r>
          </w:p>
        </w:tc>
        <w:tc>
          <w:tcPr>
            <w:tcW w:type="dxa" w:w="7488"/>
            <w:vAlign w:val="center"/>
            <w:tcMar>
              <w:top w:w="100" w:type="dxa"/>
              <w:start w:w="110" w:type="dxa"/>
              <w:bottom w:w="100" w:type="dxa"/>
              <w:end w:w="110" w:type="dxa"/>
            </w:tcMar>
          </w:tcPr>
          <w:p>
            <w:pPr>
              <w:spacing w:after="40" w:line="240" w:lineRule="auto"/>
            </w:pPr>
            <w:r>
              <w:t>Repeated process of moving observed state toward desired state.</w:t>
            </w:r>
          </w:p>
        </w:tc>
      </w:tr>
      <w:tr>
        <w:trPr>
          <w:cantSplit/>
        </w:trPr>
        <w:tc>
          <w:tcPr>
            <w:tcW w:type="dxa" w:w="2592"/>
            <w:vAlign w:val="center"/>
            <w:tcMar>
              <w:top w:w="100" w:type="dxa"/>
              <w:start w:w="110" w:type="dxa"/>
              <w:bottom w:w="100" w:type="dxa"/>
              <w:end w:w="110" w:type="dxa"/>
            </w:tcMar>
          </w:tcPr>
          <w:p>
            <w:pPr>
              <w:spacing w:after="40" w:line="240" w:lineRule="auto"/>
            </w:pPr>
            <w:r>
              <w:t>sidecar</w:t>
            </w:r>
          </w:p>
        </w:tc>
        <w:tc>
          <w:tcPr>
            <w:tcW w:type="dxa" w:w="7488"/>
            <w:vAlign w:val="center"/>
            <w:tcMar>
              <w:top w:w="100" w:type="dxa"/>
              <w:start w:w="110" w:type="dxa"/>
              <w:bottom w:w="100" w:type="dxa"/>
              <w:end w:w="110" w:type="dxa"/>
            </w:tcMar>
          </w:tcPr>
          <w:p>
            <w:pPr>
              <w:spacing w:after="40" w:line="240" w:lineRule="auto"/>
            </w:pPr>
            <w:r>
              <w:t>Supporting container in the same pod as the main application.</w:t>
            </w:r>
          </w:p>
        </w:tc>
      </w:tr>
      <w:tr>
        <w:trPr>
          <w:cantSplit/>
        </w:trPr>
        <w:tc>
          <w:tcPr>
            <w:tcW w:type="dxa" w:w="2592"/>
            <w:vAlign w:val="center"/>
            <w:tcMar>
              <w:top w:w="100" w:type="dxa"/>
              <w:start w:w="110" w:type="dxa"/>
              <w:bottom w:w="100" w:type="dxa"/>
              <w:end w:w="110" w:type="dxa"/>
            </w:tcMar>
          </w:tcPr>
          <w:p>
            <w:pPr>
              <w:spacing w:after="40" w:line="240" w:lineRule="auto"/>
            </w:pPr>
            <w:r>
              <w:t>taint/toleration</w:t>
            </w:r>
          </w:p>
        </w:tc>
        <w:tc>
          <w:tcPr>
            <w:tcW w:type="dxa" w:w="7488"/>
            <w:vAlign w:val="center"/>
            <w:tcMar>
              <w:top w:w="100" w:type="dxa"/>
              <w:start w:w="110" w:type="dxa"/>
              <w:bottom w:w="100" w:type="dxa"/>
              <w:end w:w="110" w:type="dxa"/>
            </w:tcMar>
          </w:tcPr>
          <w:p>
            <w:pPr>
              <w:spacing w:after="40" w:line="240" w:lineRule="auto"/>
            </w:pPr>
            <w:r>
              <w:t>Mechanism that repels pods unless they tolerate a node taint.</w:t>
            </w:r>
          </w:p>
        </w:tc>
      </w:tr>
      <w:tr>
        <w:trPr>
          <w:cantSplit/>
        </w:trPr>
        <w:tc>
          <w:tcPr>
            <w:tcW w:type="dxa" w:w="2592"/>
            <w:vAlign w:val="center"/>
            <w:tcMar>
              <w:top w:w="100" w:type="dxa"/>
              <w:start w:w="110" w:type="dxa"/>
              <w:bottom w:w="100" w:type="dxa"/>
              <w:end w:w="110" w:type="dxa"/>
            </w:tcMar>
          </w:tcPr>
          <w:p>
            <w:pPr>
              <w:spacing w:after="40" w:line="240" w:lineRule="auto"/>
            </w:pPr>
            <w:r>
              <w:t>affinity</w:t>
            </w:r>
          </w:p>
        </w:tc>
        <w:tc>
          <w:tcPr>
            <w:tcW w:type="dxa" w:w="7488"/>
            <w:vAlign w:val="center"/>
            <w:tcMar>
              <w:top w:w="100" w:type="dxa"/>
              <w:start w:w="110" w:type="dxa"/>
              <w:bottom w:w="100" w:type="dxa"/>
              <w:end w:w="110" w:type="dxa"/>
            </w:tcMar>
          </w:tcPr>
          <w:p>
            <w:pPr>
              <w:spacing w:after="40" w:line="240" w:lineRule="auto"/>
            </w:pPr>
            <w:r>
              <w:t>Placement preference or requirement based on labels and topology.</w:t>
            </w:r>
          </w:p>
        </w:tc>
      </w:tr>
    </w:tbl>
    <w:p>
      <w:pPr>
        <w:spacing w:after="20"/>
      </w:pPr>
    </w:p>
    <w:p>
      <w:pPr>
        <w:pStyle w:val="Title"/>
      </w:pPr>
      <w:r>
        <w:t>Closing Advice</w:t>
      </w:r>
    </w:p>
    <w:p>
      <w:r>
        <w:t>Interviewers usually value reasoning more than memorized commands. Start with the user or business impact, explain the system boundary, state your evidence, and make trade-offs explicit. If you do not know a detail, say what you would inspect next. That is stronger than guessing.</w:t>
      </w:r>
    </w:p>
    <w:tbl>
      <w:tblPr>
        <w:tblW w:type="auto" w:w="0"/>
        <w:jc w:val="center"/>
        <w:tblLayout w:type="autofit"/>
        <w:tblLook w:firstColumn="1" w:firstRow="1" w:lastColumn="0" w:lastRow="0" w:noHBand="0" w:noVBand="1" w:val="04A0"/>
      </w:tblPr>
      <w:tblGrid>
        <w:gridCol w:w="9994"/>
      </w:tblGrid>
      <w:tr>
        <w:trPr>
          <w:cantSplit/>
        </w:trPr>
        <w:tc>
          <w:tcPr>
            <w:tcW w:type="dxa" w:w="9994"/>
            <w:shd w:fill="E7F3F6"/>
            <w:tcMar>
              <w:top w:w="150" w:type="dxa"/>
              <w:start w:w="160" w:type="dxa"/>
              <w:bottom w:w="150" w:type="dxa"/>
              <w:end w:w="160" w:type="dxa"/>
            </w:tcMar>
          </w:tcPr>
          <w:p>
            <w:pPr>
              <w:spacing w:after="40" w:line="240" w:lineRule="auto"/>
            </w:pPr>
            <w:r>
              <w:rPr>
                <w:b/>
                <w:color w:val="147D92"/>
              </w:rPr>
              <w:t xml:space="preserve">Your 30-second summary  </w:t>
            </w:r>
            <w:r>
              <w:t>"I understand the complete path from a C# process to a production workload: build the API, package it as an immutable non-root container, deploy it declaratively, expose it through stable service discovery, configure probes and resources, observe it with metrics/logs/traces, and operate it through safe rollouts and evidence-based troubleshooting."</w:t>
            </w:r>
          </w:p>
        </w:tc>
      </w:tr>
    </w:tbl>
    <w:p>
      <w:pPr>
        <w:spacing w:after="20"/>
      </w:pP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Lokender Tiwari  •  Study edition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INTERVIEW FIELD GUIDE  |  C# + CLOUD-NATIVE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00" w:after="100"/>
      <w:outlineLvl w:val="0"/>
    </w:pPr>
    <w:rPr>
      <w:rFonts w:asciiTheme="majorHAnsi" w:eastAsiaTheme="majorEastAsia" w:hAnsiTheme="majorHAnsi" w:cstheme="majorBidi" w:ascii="Aptos Display" w:hAnsi="Aptos Display"/>
      <w:b/>
      <w:bCs/>
      <w:color w:val="12304A"/>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47D92"/>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A4412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230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317" w:right="144"/>
    </w:pPr>
    <w:rPr>
      <w:rFonts w:ascii="Consolas" w:hAnsi="Consolas"/>
      <w:color w:val="1C2630"/>
      <w:sz w:val="16"/>
    </w:rPr>
  </w:style>
  <w:style w:type="paragraph" w:customStyle="1" w:styleId="Callout">
    <w:name w:val="Callout"/>
    <w:pPr>
      <w:spacing w:before="100" w:after="140"/>
      <w:ind w:left="403" w:right="216"/>
    </w:pPr>
    <w:rPr>
      <w:rFonts w:ascii="Aptos" w:hAnsi="Aptos"/>
      <w:i/>
      <w:color w:val="12304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C# + Docker + Containers + Kubernetes Interview Guide</dc:title>
  <dc:subject>Beginner-to-interview-ready technical study guide</dc:subject>
  <dc:creator>Lokender Tiwari</dc:creator>
  <keywords>C#, .NET, Docker, containers, Kubernetes, interview, production</keywords>
  <dc:description>generated by python-docx</dc:description>
  <lastModifiedBy>Lokender Tiwari</lastModifiedBy>
  <revision>1</revision>
  <dcterms:created xsi:type="dcterms:W3CDTF">2026-08-20T04:28:29.2379783Z</dcterms:created>
  <dcterms:modified xsi:type="dcterms:W3CDTF">2026-08-20T04:28:29.2379783Z</dcterms:modified>
  <category/>
</coreProperties>
</file>