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6324F"/>
          <w:sz w:val="68"/>
        </w:rPr>
        <w:t>ENTITY FRAMEWORK CORE</w:t>
      </w:r>
    </w:p>
    <w:p>
      <w:pPr>
        <w:jc w:val="center"/>
      </w:pPr>
      <w:r>
        <w:rPr>
          <w:b/>
          <w:color w:val="0F6B78"/>
          <w:sz w:val="42"/>
        </w:rPr>
        <w:t>Complete C# Learning Guide</w:t>
      </w:r>
    </w:p>
    <w:p>
      <w:pPr>
        <w:jc w:val="center"/>
      </w:pPr>
      <w:r>
        <w:rPr>
          <w:sz w:val="24"/>
        </w:rPr>
        <w:t>Concepts • Working Implementation • Internals • Production Engineering • Trade-offs</w:t>
      </w:r>
    </w:p>
    <w:p/>
    <w:p/>
    <w:p/>
    <w:tbl>
      <w:tblPr>
        <w:tblW w:type="auto" w:w="0"/>
        <w:jc w:val="center"/>
        <w:tblLayout w:type="autofit"/>
        <w:tblLook w:firstColumn="1" w:firstRow="1" w:lastColumn="0" w:lastRow="0" w:noHBand="0" w:noVBand="1" w:val="04A0"/>
      </w:tblPr>
      <w:tblGrid>
        <w:gridCol w:w="9878"/>
      </w:tblGrid>
      <w:tr>
        <w:tc>
          <w:tcPr>
            <w:tcW w:type="dxa" w:w="9878"/>
            <w:shd w:fill="EDF4FA"/>
            <w:tcMar>
              <w:top w:w="120" w:type="dxa"/>
              <w:start w:w="150" w:type="dxa"/>
              <w:bottom w:w="120" w:type="dxa"/>
              <w:end w:w="150" w:type="dxa"/>
            </w:tcMar>
          </w:tcPr>
          <w:p>
            <w:r>
              <w:rPr>
                <w:b/>
                <w:color w:val="1F4E78"/>
              </w:rPr>
              <w:t xml:space="preserve">Designed for beginners  </w:t>
            </w:r>
            <w:r>
              <w:t>Start with no ORM knowledge, build a working API, then progress to query translation, tracking, relationships, performance, concurrency, testing, deployment, and interview preparation.</w:t>
            </w:r>
          </w:p>
        </w:tc>
        <w:trPr>
          <w:tblHeader/>
        </w:trPr>
      </w:tr>
    </w:tbl>
    <w:p>
      <w:pPr>
        <w:spacing w:after="0"/>
      </w:pPr>
    </w:p>
    <w:p>
      <w:pPr>
        <w:spacing w:before="1800"/>
        <w:jc w:val="center"/>
      </w:pPr>
      <w:r>
        <w:rPr>
          <w:b/>
          <w:color w:val="1F4E78"/>
        </w:rPr>
        <w:t>Prepared for Lokender Tiwari</w:t>
      </w:r>
    </w:p>
    <w:p>
      <w:pPr>
        <w:pStyle w:val="SmallText"/>
        <w:jc w:val="center"/>
      </w:pPr>
      <w:r>
        <w:t>Study edition • August 2026</w:t>
      </w:r>
    </w:p>
    <w:p>
      <w:r>
        <w:br w:type="page"/>
      </w:r>
    </w:p>
    <w:p>
      <w:pPr>
        <w:pStyle w:val="Heading1"/>
      </w:pPr>
      <w:r>
        <w:t>How to Use This Guide</w:t>
      </w:r>
    </w:p>
    <w:p>
      <w:r>
        <w:t>This document is both a concise reference and a full learning path. Read Parts I to III in order for foundations, build the sample in Part IV, and then use the production and interview chapters as revision material.</w:t>
      </w:r>
    </w:p>
    <w:tbl>
      <w:tblPr>
        <w:tblStyle w:val="TableGrid"/>
        <w:tblW w:type="auto" w:w="0"/>
        <w:jc w:val="center"/>
        <w:tblLayout w:type="fixed"/>
        <w:tblLook w:firstColumn="1" w:firstRow="1" w:lastColumn="0" w:lastRow="0" w:noHBand="0" w:noVBand="1" w:val="04A0"/>
      </w:tblPr>
      <w:tblGrid>
        <w:gridCol w:w="4939"/>
        <w:gridCol w:w="4939"/>
      </w:tblGrid>
      <w:tr>
        <w:tc>
          <w:tcPr>
            <w:tcW w:type="dxa" w:w="2160"/>
            <w:shd w:fill="16324F"/>
            <w:tcMar>
              <w:top w:w="90" w:type="dxa"/>
              <w:start w:w="110" w:type="dxa"/>
              <w:bottom w:w="90" w:type="dxa"/>
              <w:end w:w="110" w:type="dxa"/>
            </w:tcMar>
            <w:vAlign w:val="center"/>
          </w:tcPr>
          <w:p>
            <w:pPr>
              <w:jc w:val="center"/>
            </w:pPr>
            <w:r>
              <w:rPr>
                <w:b/>
                <w:color w:val="FFFFFF"/>
                <w:sz w:val="18"/>
              </w:rPr>
              <w:t>Learning mode</w:t>
            </w:r>
          </w:p>
        </w:tc>
        <w:tc>
          <w:tcPr>
            <w:tcW w:type="dxa" w:w="8064"/>
            <w:shd w:fill="16324F"/>
            <w:tcMar>
              <w:top w:w="90" w:type="dxa"/>
              <w:start w:w="110" w:type="dxa"/>
              <w:bottom w:w="90" w:type="dxa"/>
              <w:end w:w="110" w:type="dxa"/>
            </w:tcMar>
            <w:vAlign w:val="center"/>
          </w:tcPr>
          <w:p>
            <w:pPr>
              <w:jc w:val="center"/>
            </w:pPr>
            <w:r>
              <w:rPr>
                <w:b/>
                <w:color w:val="FFFFFF"/>
                <w:sz w:val="18"/>
              </w:rPr>
              <w:t>Recommended use</w:t>
            </w:r>
          </w:p>
        </w:tc>
        <w:trPr>
          <w:tblHeader/>
        </w:trPr>
      </w:tr>
      <w:tr>
        <w:tc>
          <w:tcPr>
            <w:tcW w:type="dxa" w:w="2160"/>
            <w:tcMar>
              <w:top w:w="90" w:type="dxa"/>
              <w:start w:w="110" w:type="dxa"/>
              <w:bottom w:w="90" w:type="dxa"/>
              <w:end w:w="110" w:type="dxa"/>
            </w:tcMar>
            <w:vAlign w:val="center"/>
          </w:tcPr>
          <w:p>
            <w:pPr>
              <w:spacing w:after="0"/>
            </w:pPr>
            <w:r>
              <w:rPr>
                <w:sz w:val="17"/>
              </w:rPr>
              <w:t>First-time learner</w:t>
            </w:r>
          </w:p>
        </w:tc>
        <w:tc>
          <w:tcPr>
            <w:tcW w:type="dxa" w:w="8064"/>
            <w:tcMar>
              <w:top w:w="90" w:type="dxa"/>
              <w:start w:w="110" w:type="dxa"/>
              <w:bottom w:w="90" w:type="dxa"/>
              <w:end w:w="110" w:type="dxa"/>
            </w:tcMar>
            <w:vAlign w:val="center"/>
          </w:tcPr>
          <w:p>
            <w:pPr>
              <w:spacing w:after="0"/>
            </w:pPr>
            <w:r>
              <w:rPr>
                <w:sz w:val="17"/>
              </w:rPr>
              <w:t>Read in order, type every example, and complete the exercises.</w:t>
            </w:r>
          </w:p>
        </w:tc>
      </w:tr>
      <w:tr>
        <w:tc>
          <w:tcPr>
            <w:tcW w:type="dxa" w:w="2160"/>
            <w:tcMar>
              <w:top w:w="90" w:type="dxa"/>
              <w:start w:w="110" w:type="dxa"/>
              <w:bottom w:w="90" w:type="dxa"/>
              <w:end w:w="110" w:type="dxa"/>
            </w:tcMar>
            <w:vAlign w:val="center"/>
            <w:shd w:fill="F6F8FA"/>
          </w:tcPr>
          <w:p>
            <w:pPr>
              <w:spacing w:after="0"/>
            </w:pPr>
            <w:r>
              <w:rPr>
                <w:sz w:val="17"/>
              </w:rPr>
              <w:t>Working developer</w:t>
            </w:r>
          </w:p>
        </w:tc>
        <w:tc>
          <w:tcPr>
            <w:tcW w:type="dxa" w:w="8064"/>
            <w:tcMar>
              <w:top w:w="90" w:type="dxa"/>
              <w:start w:w="110" w:type="dxa"/>
              <w:bottom w:w="90" w:type="dxa"/>
              <w:end w:w="110" w:type="dxa"/>
            </w:tcMar>
            <w:vAlign w:val="center"/>
            <w:shd w:fill="F6F8FA"/>
          </w:tcPr>
          <w:p>
            <w:pPr>
              <w:spacing w:after="0"/>
            </w:pPr>
            <w:r>
              <w:rPr>
                <w:sz w:val="17"/>
              </w:rPr>
              <w:t>Focus on query shaping, tracking, transactions, concurrency, diagnostics, and deployment.</w:t>
            </w:r>
          </w:p>
        </w:tc>
      </w:tr>
      <w:tr>
        <w:tc>
          <w:tcPr>
            <w:tcW w:type="dxa" w:w="2160"/>
            <w:tcMar>
              <w:top w:w="90" w:type="dxa"/>
              <w:start w:w="110" w:type="dxa"/>
              <w:bottom w:w="90" w:type="dxa"/>
              <w:end w:w="110" w:type="dxa"/>
            </w:tcMar>
            <w:vAlign w:val="center"/>
          </w:tcPr>
          <w:p>
            <w:pPr>
              <w:spacing w:after="0"/>
            </w:pPr>
            <w:r>
              <w:rPr>
                <w:sz w:val="17"/>
              </w:rPr>
              <w:t>Interview preparation</w:t>
            </w:r>
          </w:p>
        </w:tc>
        <w:tc>
          <w:tcPr>
            <w:tcW w:type="dxa" w:w="8064"/>
            <w:tcMar>
              <w:top w:w="90" w:type="dxa"/>
              <w:start w:w="110" w:type="dxa"/>
              <w:bottom w:w="90" w:type="dxa"/>
              <w:end w:w="110" w:type="dxa"/>
            </w:tcMar>
            <w:vAlign w:val="center"/>
          </w:tcPr>
          <w:p>
            <w:pPr>
              <w:spacing w:after="0"/>
            </w:pPr>
            <w:r>
              <w:rPr>
                <w:sz w:val="17"/>
              </w:rPr>
              <w:t>Use the summaries, production incidents, trade-off matrix, and question bank.</w:t>
            </w:r>
          </w:p>
        </w:tc>
      </w:tr>
      <w:tr>
        <w:tc>
          <w:tcPr>
            <w:tcW w:type="dxa" w:w="2160"/>
            <w:tcMar>
              <w:top w:w="90" w:type="dxa"/>
              <w:start w:w="110" w:type="dxa"/>
              <w:bottom w:w="90" w:type="dxa"/>
              <w:end w:w="110" w:type="dxa"/>
            </w:tcMar>
            <w:vAlign w:val="center"/>
            <w:shd w:fill="F6F8FA"/>
          </w:tcPr>
          <w:p>
            <w:pPr>
              <w:spacing w:after="0"/>
            </w:pPr>
            <w:r>
              <w:rPr>
                <w:sz w:val="17"/>
              </w:rPr>
              <w:t>Quick reference</w:t>
            </w:r>
          </w:p>
        </w:tc>
        <w:tc>
          <w:tcPr>
            <w:tcW w:type="dxa" w:w="8064"/>
            <w:tcMar>
              <w:top w:w="90" w:type="dxa"/>
              <w:start w:w="110" w:type="dxa"/>
              <w:bottom w:w="90" w:type="dxa"/>
              <w:end w:w="110" w:type="dxa"/>
            </w:tcMar>
            <w:vAlign w:val="center"/>
            <w:shd w:fill="F6F8FA"/>
          </w:tcPr>
          <w:p>
            <w:pPr>
              <w:spacing w:after="0"/>
            </w:pPr>
            <w:r>
              <w:rPr>
                <w:sz w:val="17"/>
              </w:rPr>
              <w:t>Use the final checklists and glossary.</w:t>
            </w:r>
          </w:p>
        </w:tc>
      </w:tr>
    </w:tbl>
    <w:p>
      <w:pPr>
        <w:spacing w:after="20"/>
      </w:pPr>
    </w:p>
    <w:p>
      <w:pPr>
        <w:pStyle w:val="Heading2"/>
      </w:pPr>
      <w:r>
        <w:t>Learning Outcomes</w:t>
      </w:r>
    </w:p>
    <w:p>
      <w:pPr>
        <w:pStyle w:val="ListBullet"/>
      </w:pPr>
      <w:r>
        <w:t>Explain what an ORM does and where EF Core fits in a .NET application.</w:t>
      </w:r>
    </w:p>
    <w:p>
      <w:pPr>
        <w:pStyle w:val="ListBullet"/>
      </w:pPr>
      <w:r>
        <w:t>Create entities, configure DbContext, run migrations, and implement CRUD.</w:t>
      </w:r>
    </w:p>
    <w:p>
      <w:pPr>
        <w:pStyle w:val="ListBullet"/>
      </w:pPr>
      <w:r>
        <w:t>Predict how LINQ becomes SQL and explain deferred execution.</w:t>
      </w:r>
    </w:p>
    <w:p>
      <w:pPr>
        <w:pStyle w:val="ListBullet"/>
      </w:pPr>
      <w:r>
        <w:t>Choose tracking, no-tracking, projection, Include, split queries, and raw SQL appropriately.</w:t>
      </w:r>
    </w:p>
    <w:p>
      <w:pPr>
        <w:pStyle w:val="ListBullet"/>
      </w:pPr>
      <w:r>
        <w:t>Diagnose N+1 queries, large result sets, missing indexes, context-lifetime mistakes, and concurrency conflicts.</w:t>
      </w:r>
    </w:p>
    <w:p>
      <w:pPr>
        <w:pStyle w:val="ListBullet"/>
      </w:pPr>
      <w:r>
        <w:t>Discuss EF Core trade-offs honestly and design a production-ready data-access approach.</w:t>
      </w:r>
    </w:p>
    <w:p>
      <w:pPr>
        <w:pStyle w:val="Heading2"/>
      </w:pPr>
      <w:r>
        <w:t>Table of Contents</w:t>
      </w:r>
    </w:p>
    <w:p>
      <w:r/>
      <w:fldSimple w:instr="TOC \o &quot;1-3&quot; \h \z \u"/>
    </w:p>
    <w:p>
      <w:pPr>
        <w:pStyle w:val="SmallText"/>
      </w:pPr>
      <w:r>
        <w:t>In Microsoft Word, right-click the table and select Update Field to refresh page numbers.</w:t>
      </w:r>
    </w:p>
    <w:p>
      <w:pPr>
        <w:pStyle w:val="Heading1"/>
      </w:pPr>
      <w:r>
        <w:t>Part I. Foundations</w:t>
      </w:r>
    </w:p>
    <w:p>
      <w:pPr>
        <w:pStyle w:val="Heading2"/>
      </w:pPr>
      <w:r>
        <w:t>1. The Database Access Problem</w:t>
      </w:r>
    </w:p>
    <w:p>
      <w:r>
        <w:t>A relational database stores data as tables, rows, columns, keys, and constraints. C# applications work with classes, objects, properties, and references. Database access code must bridge these two models.</w:t>
      </w:r>
    </w:p>
    <w:tbl>
      <w:tblPr>
        <w:tblStyle w:val="TableGrid"/>
        <w:tblW w:type="auto" w:w="0"/>
        <w:jc w:val="center"/>
        <w:tblLayout w:type="fixed"/>
        <w:tblLook w:firstColumn="1" w:firstRow="1" w:lastColumn="0" w:lastRow="0" w:noHBand="0" w:noVBand="1" w:val="04A0"/>
      </w:tblPr>
      <w:tblGrid>
        <w:gridCol w:w="4939"/>
        <w:gridCol w:w="4939"/>
      </w:tblGrid>
      <w:tr>
        <w:tc>
          <w:tcPr>
            <w:tcW w:type="dxa" w:w="4608"/>
            <w:shd w:fill="16324F"/>
            <w:tcMar>
              <w:top w:w="90" w:type="dxa"/>
              <w:start w:w="110" w:type="dxa"/>
              <w:bottom w:w="90" w:type="dxa"/>
              <w:end w:w="110" w:type="dxa"/>
            </w:tcMar>
            <w:vAlign w:val="center"/>
          </w:tcPr>
          <w:p>
            <w:pPr>
              <w:jc w:val="center"/>
            </w:pPr>
            <w:r>
              <w:rPr>
                <w:b/>
                <w:color w:val="FFFFFF"/>
                <w:sz w:val="18"/>
              </w:rPr>
              <w:t>Without an ORM</w:t>
            </w:r>
          </w:p>
        </w:tc>
        <w:tc>
          <w:tcPr>
            <w:tcW w:type="dxa" w:w="5616"/>
            <w:shd w:fill="16324F"/>
            <w:tcMar>
              <w:top w:w="90" w:type="dxa"/>
              <w:start w:w="110" w:type="dxa"/>
              <w:bottom w:w="90" w:type="dxa"/>
              <w:end w:w="110" w:type="dxa"/>
            </w:tcMar>
            <w:vAlign w:val="center"/>
          </w:tcPr>
          <w:p>
            <w:pPr>
              <w:jc w:val="center"/>
            </w:pPr>
            <w:r>
              <w:rPr>
                <w:b/>
                <w:color w:val="FFFFFF"/>
                <w:sz w:val="18"/>
              </w:rPr>
              <w:t>With EF Core</w:t>
            </w:r>
          </w:p>
        </w:tc>
        <w:trPr>
          <w:tblHeader/>
        </w:trPr>
      </w:tr>
      <w:tr>
        <w:tc>
          <w:tcPr>
            <w:tcW w:type="dxa" w:w="4608"/>
            <w:tcMar>
              <w:top w:w="90" w:type="dxa"/>
              <w:start w:w="110" w:type="dxa"/>
              <w:bottom w:w="90" w:type="dxa"/>
              <w:end w:w="110" w:type="dxa"/>
            </w:tcMar>
            <w:vAlign w:val="center"/>
          </w:tcPr>
          <w:p>
            <w:pPr>
              <w:spacing w:after="0"/>
            </w:pPr>
            <w:r>
              <w:rPr>
                <w:sz w:val="17"/>
              </w:rPr>
              <w:t>Write SQL for ordinary CRUD</w:t>
            </w:r>
          </w:p>
        </w:tc>
        <w:tc>
          <w:tcPr>
            <w:tcW w:type="dxa" w:w="5616"/>
            <w:tcMar>
              <w:top w:w="90" w:type="dxa"/>
              <w:start w:w="110" w:type="dxa"/>
              <w:bottom w:w="90" w:type="dxa"/>
              <w:end w:w="110" w:type="dxa"/>
            </w:tcMar>
            <w:vAlign w:val="center"/>
          </w:tcPr>
          <w:p>
            <w:pPr>
              <w:spacing w:after="0"/>
            </w:pPr>
            <w:r>
              <w:rPr>
                <w:sz w:val="17"/>
              </w:rPr>
              <w:t>Express most queries using LINQ</w:t>
            </w:r>
          </w:p>
        </w:tc>
      </w:tr>
      <w:tr>
        <w:tc>
          <w:tcPr>
            <w:tcW w:type="dxa" w:w="4608"/>
            <w:tcMar>
              <w:top w:w="90" w:type="dxa"/>
              <w:start w:w="110" w:type="dxa"/>
              <w:bottom w:w="90" w:type="dxa"/>
              <w:end w:w="110" w:type="dxa"/>
            </w:tcMar>
            <w:vAlign w:val="center"/>
            <w:shd w:fill="F6F8FA"/>
          </w:tcPr>
          <w:p>
            <w:pPr>
              <w:spacing w:after="0"/>
            </w:pPr>
            <w:r>
              <w:rPr>
                <w:sz w:val="17"/>
              </w:rPr>
              <w:t>Read columns and create objects manually</w:t>
            </w:r>
          </w:p>
        </w:tc>
        <w:tc>
          <w:tcPr>
            <w:tcW w:type="dxa" w:w="5616"/>
            <w:tcMar>
              <w:top w:w="90" w:type="dxa"/>
              <w:start w:w="110" w:type="dxa"/>
              <w:bottom w:w="90" w:type="dxa"/>
              <w:end w:w="110" w:type="dxa"/>
            </w:tcMar>
            <w:vAlign w:val="center"/>
            <w:shd w:fill="F6F8FA"/>
          </w:tcPr>
          <w:p>
            <w:pPr>
              <w:spacing w:after="0"/>
            </w:pPr>
            <w:r>
              <w:rPr>
                <w:sz w:val="17"/>
              </w:rPr>
              <w:t>Materialize result rows into objects</w:t>
            </w:r>
          </w:p>
        </w:tc>
      </w:tr>
      <w:tr>
        <w:tc>
          <w:tcPr>
            <w:tcW w:type="dxa" w:w="4608"/>
            <w:tcMar>
              <w:top w:w="90" w:type="dxa"/>
              <w:start w:w="110" w:type="dxa"/>
              <w:bottom w:w="90" w:type="dxa"/>
              <w:end w:w="110" w:type="dxa"/>
            </w:tcMar>
            <w:vAlign w:val="center"/>
          </w:tcPr>
          <w:p>
            <w:pPr>
              <w:spacing w:after="0"/>
            </w:pPr>
            <w:r>
              <w:rPr>
                <w:sz w:val="17"/>
              </w:rPr>
              <w:t>Track changed values yourself</w:t>
            </w:r>
          </w:p>
        </w:tc>
        <w:tc>
          <w:tcPr>
            <w:tcW w:type="dxa" w:w="5616"/>
            <w:tcMar>
              <w:top w:w="90" w:type="dxa"/>
              <w:start w:w="110" w:type="dxa"/>
              <w:bottom w:w="90" w:type="dxa"/>
              <w:end w:w="110" w:type="dxa"/>
            </w:tcMar>
            <w:vAlign w:val="center"/>
          </w:tcPr>
          <w:p>
            <w:pPr>
              <w:spacing w:after="0"/>
            </w:pPr>
            <w:r>
              <w:rPr>
                <w:sz w:val="17"/>
              </w:rPr>
              <w:t>Use the change tracker and SaveChanges</w:t>
            </w:r>
          </w:p>
        </w:tc>
      </w:tr>
      <w:tr>
        <w:tc>
          <w:tcPr>
            <w:tcW w:type="dxa" w:w="4608"/>
            <w:tcMar>
              <w:top w:w="90" w:type="dxa"/>
              <w:start w:w="110" w:type="dxa"/>
              <w:bottom w:w="90" w:type="dxa"/>
              <w:end w:w="110" w:type="dxa"/>
            </w:tcMar>
            <w:vAlign w:val="center"/>
            <w:shd w:fill="F6F8FA"/>
          </w:tcPr>
          <w:p>
            <w:pPr>
              <w:spacing w:after="0"/>
            </w:pPr>
            <w:r>
              <w:rPr>
                <w:sz w:val="17"/>
              </w:rPr>
              <w:t>Manage relationship insert order</w:t>
            </w:r>
          </w:p>
        </w:tc>
        <w:tc>
          <w:tcPr>
            <w:tcW w:type="dxa" w:w="5616"/>
            <w:tcMar>
              <w:top w:w="90" w:type="dxa"/>
              <w:start w:w="110" w:type="dxa"/>
              <w:bottom w:w="90" w:type="dxa"/>
              <w:end w:w="110" w:type="dxa"/>
            </w:tcMar>
            <w:vAlign w:val="center"/>
            <w:shd w:fill="F6F8FA"/>
          </w:tcPr>
          <w:p>
            <w:pPr>
              <w:spacing w:after="0"/>
            </w:pPr>
            <w:r>
              <w:rPr>
                <w:sz w:val="17"/>
              </w:rPr>
              <w:t>Use model metadata and key propagation</w:t>
            </w:r>
          </w:p>
        </w:tc>
      </w:tr>
      <w:tr>
        <w:tc>
          <w:tcPr>
            <w:tcW w:type="dxa" w:w="4608"/>
            <w:tcMar>
              <w:top w:w="90" w:type="dxa"/>
              <w:start w:w="110" w:type="dxa"/>
              <w:bottom w:w="90" w:type="dxa"/>
              <w:end w:w="110" w:type="dxa"/>
            </w:tcMar>
            <w:vAlign w:val="center"/>
          </w:tcPr>
          <w:p>
            <w:pPr>
              <w:spacing w:after="0"/>
            </w:pPr>
            <w:r>
              <w:rPr>
                <w:sz w:val="17"/>
              </w:rPr>
              <w:t>Maintain schema scripts separately</w:t>
            </w:r>
          </w:p>
        </w:tc>
        <w:tc>
          <w:tcPr>
            <w:tcW w:type="dxa" w:w="5616"/>
            <w:tcMar>
              <w:top w:w="90" w:type="dxa"/>
              <w:start w:w="110" w:type="dxa"/>
              <w:bottom w:w="90" w:type="dxa"/>
              <w:end w:w="110" w:type="dxa"/>
            </w:tcMar>
            <w:vAlign w:val="center"/>
          </w:tcPr>
          <w:p>
            <w:pPr>
              <w:spacing w:after="0"/>
            </w:pPr>
            <w:r>
              <w:rPr>
                <w:sz w:val="17"/>
              </w:rPr>
              <w:t>Version schema changes with migrations</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EDF4FA"/>
            <w:tcMar>
              <w:top w:w="120" w:type="dxa"/>
              <w:start w:w="150" w:type="dxa"/>
              <w:bottom w:w="120" w:type="dxa"/>
              <w:end w:w="150" w:type="dxa"/>
            </w:tcMar>
          </w:tcPr>
          <w:p>
            <w:r>
              <w:rPr>
                <w:b/>
                <w:color w:val="1F4E78"/>
              </w:rPr>
              <w:t xml:space="preserve">Important  </w:t>
            </w:r>
            <w:r>
              <w:t>EF Core removes repetitive plumbing, not the need to understand SQL, indexes, transactions, locks, constraints, and query plans.</w:t>
            </w:r>
          </w:p>
        </w:tc>
        <w:trPr>
          <w:tblHeader/>
        </w:trPr>
      </w:tr>
    </w:tbl>
    <w:p>
      <w:pPr>
        <w:spacing w:after="0"/>
      </w:pPr>
    </w:p>
    <w:p>
      <w:pPr>
        <w:pStyle w:val="Heading2"/>
      </w:pPr>
      <w:r>
        <w:t>2. What EF Core Is</w:t>
      </w:r>
    </w:p>
    <w:p>
      <w:r>
        <w:t>Entity Framework Core is Microsoft’s modern, cross-platform object-relational mapper for .NET. It maps a C# object model to a database model, translates supported LINQ expression trees into provider-specific queries, materializes results, tracks changes when requested, and generates data-modification commands.</w:t>
      </w:r>
    </w:p>
    <w:tbl>
      <w:tblPr>
        <w:tblStyle w:val="TableGrid"/>
        <w:tblW w:type="auto" w:w="0"/>
        <w:jc w:val="center"/>
        <w:tblLayout w:type="fixed"/>
        <w:tblLook w:firstColumn="1" w:firstRow="1" w:lastColumn="0" w:lastRow="0" w:noHBand="0" w:noVBand="1" w:val="04A0"/>
      </w:tblPr>
      <w:tblGrid>
        <w:gridCol w:w="4939"/>
        <w:gridCol w:w="4939"/>
      </w:tblGrid>
      <w:tr>
        <w:tc>
          <w:tcPr>
            <w:tcW w:type="dxa" w:w="3312"/>
            <w:shd w:fill="16324F"/>
            <w:tcMar>
              <w:top w:w="90" w:type="dxa"/>
              <w:start w:w="110" w:type="dxa"/>
              <w:bottom w:w="90" w:type="dxa"/>
              <w:end w:w="110" w:type="dxa"/>
            </w:tcMar>
            <w:vAlign w:val="center"/>
          </w:tcPr>
          <w:p>
            <w:pPr>
              <w:jc w:val="center"/>
            </w:pPr>
            <w:r>
              <w:rPr>
                <w:b/>
                <w:color w:val="FFFFFF"/>
                <w:sz w:val="18"/>
              </w:rPr>
              <w:t>Relational concept</w:t>
            </w:r>
          </w:p>
        </w:tc>
        <w:tc>
          <w:tcPr>
            <w:tcW w:type="dxa" w:w="6912"/>
            <w:shd w:fill="16324F"/>
            <w:tcMar>
              <w:top w:w="90" w:type="dxa"/>
              <w:start w:w="110" w:type="dxa"/>
              <w:bottom w:w="90" w:type="dxa"/>
              <w:end w:w="110" w:type="dxa"/>
            </w:tcMar>
            <w:vAlign w:val="center"/>
          </w:tcPr>
          <w:p>
            <w:pPr>
              <w:jc w:val="center"/>
            </w:pPr>
            <w:r>
              <w:rPr>
                <w:b/>
                <w:color w:val="FFFFFF"/>
                <w:sz w:val="18"/>
              </w:rPr>
              <w:t>EF Core / C# concept</w:t>
            </w:r>
          </w:p>
        </w:tc>
        <w:trPr>
          <w:tblHeader/>
        </w:trPr>
      </w:tr>
      <w:tr>
        <w:tc>
          <w:tcPr>
            <w:tcW w:type="dxa" w:w="3312"/>
            <w:tcMar>
              <w:top w:w="90" w:type="dxa"/>
              <w:start w:w="110" w:type="dxa"/>
              <w:bottom w:w="90" w:type="dxa"/>
              <w:end w:w="110" w:type="dxa"/>
            </w:tcMar>
            <w:vAlign w:val="center"/>
          </w:tcPr>
          <w:p>
            <w:pPr>
              <w:spacing w:after="0"/>
            </w:pPr>
            <w:r>
              <w:rPr>
                <w:sz w:val="17"/>
              </w:rPr>
              <w:t>Table</w:t>
            </w:r>
          </w:p>
        </w:tc>
        <w:tc>
          <w:tcPr>
            <w:tcW w:type="dxa" w:w="6912"/>
            <w:tcMar>
              <w:top w:w="90" w:type="dxa"/>
              <w:start w:w="110" w:type="dxa"/>
              <w:bottom w:w="90" w:type="dxa"/>
              <w:end w:w="110" w:type="dxa"/>
            </w:tcMar>
            <w:vAlign w:val="center"/>
          </w:tcPr>
          <w:p>
            <w:pPr>
              <w:spacing w:after="0"/>
            </w:pPr>
            <w:r>
              <w:rPr>
                <w:sz w:val="17"/>
              </w:rPr>
              <w:t>Entity type and DbSet&lt;TEntity&gt;</w:t>
            </w:r>
          </w:p>
        </w:tc>
      </w:tr>
      <w:tr>
        <w:tc>
          <w:tcPr>
            <w:tcW w:type="dxa" w:w="3312"/>
            <w:tcMar>
              <w:top w:w="90" w:type="dxa"/>
              <w:start w:w="110" w:type="dxa"/>
              <w:bottom w:w="90" w:type="dxa"/>
              <w:end w:w="110" w:type="dxa"/>
            </w:tcMar>
            <w:vAlign w:val="center"/>
            <w:shd w:fill="F6F8FA"/>
          </w:tcPr>
          <w:p>
            <w:pPr>
              <w:spacing w:after="0"/>
            </w:pPr>
            <w:r>
              <w:rPr>
                <w:sz w:val="17"/>
              </w:rPr>
              <w:t>Row</w:t>
            </w:r>
          </w:p>
        </w:tc>
        <w:tc>
          <w:tcPr>
            <w:tcW w:type="dxa" w:w="6912"/>
            <w:tcMar>
              <w:top w:w="90" w:type="dxa"/>
              <w:start w:w="110" w:type="dxa"/>
              <w:bottom w:w="90" w:type="dxa"/>
              <w:end w:w="110" w:type="dxa"/>
            </w:tcMar>
            <w:vAlign w:val="center"/>
            <w:shd w:fill="F6F8FA"/>
          </w:tcPr>
          <w:p>
            <w:pPr>
              <w:spacing w:after="0"/>
            </w:pPr>
            <w:r>
              <w:rPr>
                <w:sz w:val="17"/>
              </w:rPr>
              <w:t>Entity object</w:t>
            </w:r>
          </w:p>
        </w:tc>
      </w:tr>
      <w:tr>
        <w:tc>
          <w:tcPr>
            <w:tcW w:type="dxa" w:w="3312"/>
            <w:tcMar>
              <w:top w:w="90" w:type="dxa"/>
              <w:start w:w="110" w:type="dxa"/>
              <w:bottom w:w="90" w:type="dxa"/>
              <w:end w:w="110" w:type="dxa"/>
            </w:tcMar>
            <w:vAlign w:val="center"/>
          </w:tcPr>
          <w:p>
            <w:pPr>
              <w:spacing w:after="0"/>
            </w:pPr>
            <w:r>
              <w:rPr>
                <w:sz w:val="17"/>
              </w:rPr>
              <w:t>Column</w:t>
            </w:r>
          </w:p>
        </w:tc>
        <w:tc>
          <w:tcPr>
            <w:tcW w:type="dxa" w:w="6912"/>
            <w:tcMar>
              <w:top w:w="90" w:type="dxa"/>
              <w:start w:w="110" w:type="dxa"/>
              <w:bottom w:w="90" w:type="dxa"/>
              <w:end w:w="110" w:type="dxa"/>
            </w:tcMar>
            <w:vAlign w:val="center"/>
          </w:tcPr>
          <w:p>
            <w:pPr>
              <w:spacing w:after="0"/>
            </w:pPr>
            <w:r>
              <w:rPr>
                <w:sz w:val="17"/>
              </w:rPr>
              <w:t>Property</w:t>
            </w:r>
          </w:p>
        </w:tc>
      </w:tr>
      <w:tr>
        <w:tc>
          <w:tcPr>
            <w:tcW w:type="dxa" w:w="3312"/>
            <w:tcMar>
              <w:top w:w="90" w:type="dxa"/>
              <w:start w:w="110" w:type="dxa"/>
              <w:bottom w:w="90" w:type="dxa"/>
              <w:end w:w="110" w:type="dxa"/>
            </w:tcMar>
            <w:vAlign w:val="center"/>
            <w:shd w:fill="F6F8FA"/>
          </w:tcPr>
          <w:p>
            <w:pPr>
              <w:spacing w:after="0"/>
            </w:pPr>
            <w:r>
              <w:rPr>
                <w:sz w:val="17"/>
              </w:rPr>
              <w:t>Primary key</w:t>
            </w:r>
          </w:p>
        </w:tc>
        <w:tc>
          <w:tcPr>
            <w:tcW w:type="dxa" w:w="6912"/>
            <w:tcMar>
              <w:top w:w="90" w:type="dxa"/>
              <w:start w:w="110" w:type="dxa"/>
              <w:bottom w:w="90" w:type="dxa"/>
              <w:end w:w="110" w:type="dxa"/>
            </w:tcMar>
            <w:vAlign w:val="center"/>
            <w:shd w:fill="F6F8FA"/>
          </w:tcPr>
          <w:p>
            <w:pPr>
              <w:spacing w:after="0"/>
            </w:pPr>
            <w:r>
              <w:rPr>
                <w:sz w:val="17"/>
              </w:rPr>
              <w:t>Key property</w:t>
            </w:r>
          </w:p>
        </w:tc>
      </w:tr>
      <w:tr>
        <w:tc>
          <w:tcPr>
            <w:tcW w:type="dxa" w:w="3312"/>
            <w:tcMar>
              <w:top w:w="90" w:type="dxa"/>
              <w:start w:w="110" w:type="dxa"/>
              <w:bottom w:w="90" w:type="dxa"/>
              <w:end w:w="110" w:type="dxa"/>
            </w:tcMar>
            <w:vAlign w:val="center"/>
          </w:tcPr>
          <w:p>
            <w:pPr>
              <w:spacing w:after="0"/>
            </w:pPr>
            <w:r>
              <w:rPr>
                <w:sz w:val="17"/>
              </w:rPr>
              <w:t>Foreign key</w:t>
            </w:r>
          </w:p>
        </w:tc>
        <w:tc>
          <w:tcPr>
            <w:tcW w:type="dxa" w:w="6912"/>
            <w:tcMar>
              <w:top w:w="90" w:type="dxa"/>
              <w:start w:w="110" w:type="dxa"/>
              <w:bottom w:w="90" w:type="dxa"/>
              <w:end w:w="110" w:type="dxa"/>
            </w:tcMar>
            <w:vAlign w:val="center"/>
          </w:tcPr>
          <w:p>
            <w:pPr>
              <w:spacing w:after="0"/>
            </w:pPr>
            <w:r>
              <w:rPr>
                <w:sz w:val="17"/>
              </w:rPr>
              <w:t>Foreign-key property</w:t>
            </w:r>
          </w:p>
        </w:tc>
      </w:tr>
      <w:tr>
        <w:tc>
          <w:tcPr>
            <w:tcW w:type="dxa" w:w="3312"/>
            <w:tcMar>
              <w:top w:w="90" w:type="dxa"/>
              <w:start w:w="110" w:type="dxa"/>
              <w:bottom w:w="90" w:type="dxa"/>
              <w:end w:w="110" w:type="dxa"/>
            </w:tcMar>
            <w:vAlign w:val="center"/>
            <w:shd w:fill="F6F8FA"/>
          </w:tcPr>
          <w:p>
            <w:pPr>
              <w:spacing w:after="0"/>
            </w:pPr>
            <w:r>
              <w:rPr>
                <w:sz w:val="17"/>
              </w:rPr>
              <w:t>Relationship</w:t>
            </w:r>
          </w:p>
        </w:tc>
        <w:tc>
          <w:tcPr>
            <w:tcW w:type="dxa" w:w="6912"/>
            <w:tcMar>
              <w:top w:w="90" w:type="dxa"/>
              <w:start w:w="110" w:type="dxa"/>
              <w:bottom w:w="90" w:type="dxa"/>
              <w:end w:w="110" w:type="dxa"/>
            </w:tcMar>
            <w:vAlign w:val="center"/>
            <w:shd w:fill="F6F8FA"/>
          </w:tcPr>
          <w:p>
            <w:pPr>
              <w:spacing w:after="0"/>
            </w:pPr>
            <w:r>
              <w:rPr>
                <w:sz w:val="17"/>
              </w:rPr>
              <w:t>Navigation property</w:t>
            </w:r>
          </w:p>
        </w:tc>
      </w:tr>
      <w:tr>
        <w:tc>
          <w:tcPr>
            <w:tcW w:type="dxa" w:w="3312"/>
            <w:tcMar>
              <w:top w:w="90" w:type="dxa"/>
              <w:start w:w="110" w:type="dxa"/>
              <w:bottom w:w="90" w:type="dxa"/>
              <w:end w:w="110" w:type="dxa"/>
            </w:tcMar>
            <w:vAlign w:val="center"/>
          </w:tcPr>
          <w:p>
            <w:pPr>
              <w:spacing w:after="0"/>
            </w:pPr>
            <w:r>
              <w:rPr>
                <w:sz w:val="17"/>
              </w:rPr>
              <w:t>Database session / unit of work</w:t>
            </w:r>
          </w:p>
        </w:tc>
        <w:tc>
          <w:tcPr>
            <w:tcW w:type="dxa" w:w="6912"/>
            <w:tcMar>
              <w:top w:w="90" w:type="dxa"/>
              <w:start w:w="110" w:type="dxa"/>
              <w:bottom w:w="90" w:type="dxa"/>
              <w:end w:w="110" w:type="dxa"/>
            </w:tcMar>
            <w:vAlign w:val="center"/>
          </w:tcPr>
          <w:p>
            <w:pPr>
              <w:spacing w:after="0"/>
            </w:pPr>
            <w:r>
              <w:rPr>
                <w:sz w:val="17"/>
              </w:rPr>
              <w:t>DbContext</w:t>
            </w:r>
          </w:p>
        </w:tc>
      </w:tr>
      <w:tr>
        <w:tc>
          <w:tcPr>
            <w:tcW w:type="dxa" w:w="3312"/>
            <w:tcMar>
              <w:top w:w="90" w:type="dxa"/>
              <w:start w:w="110" w:type="dxa"/>
              <w:bottom w:w="90" w:type="dxa"/>
              <w:end w:w="110" w:type="dxa"/>
            </w:tcMar>
            <w:vAlign w:val="center"/>
            <w:shd w:fill="F6F8FA"/>
          </w:tcPr>
          <w:p>
            <w:pPr>
              <w:spacing w:after="0"/>
            </w:pPr>
            <w:r>
              <w:rPr>
                <w:sz w:val="17"/>
              </w:rPr>
              <w:t>Schema evolution</w:t>
            </w:r>
          </w:p>
        </w:tc>
        <w:tc>
          <w:tcPr>
            <w:tcW w:type="dxa" w:w="6912"/>
            <w:tcMar>
              <w:top w:w="90" w:type="dxa"/>
              <w:start w:w="110" w:type="dxa"/>
              <w:bottom w:w="90" w:type="dxa"/>
              <w:end w:w="110" w:type="dxa"/>
            </w:tcMar>
            <w:vAlign w:val="center"/>
            <w:shd w:fill="F6F8FA"/>
          </w:tcPr>
          <w:p>
            <w:pPr>
              <w:spacing w:after="0"/>
            </w:pPr>
            <w:r>
              <w:rPr>
                <w:sz w:val="17"/>
              </w:rPr>
              <w:t>Migration</w:t>
            </w:r>
          </w:p>
        </w:tc>
      </w:tr>
    </w:tbl>
    <w:p>
      <w:pPr>
        <w:spacing w:after="20"/>
      </w:pPr>
    </w:p>
    <w:p>
      <w:pPr>
        <w:pStyle w:val="Heading2"/>
      </w:pPr>
      <w:r>
        <w:t>3. Core Building Blocks</w:t>
      </w:r>
    </w:p>
    <w:p>
      <w:pPr>
        <w:pStyle w:val="Heading3"/>
      </w:pPr>
      <w:r>
        <w:t>3.1 Entity</w:t>
      </w:r>
    </w:p>
    <w:p>
      <w:pPr>
        <w:pStyle w:val="CodeBlock"/>
        <w:keepLines/>
        <w:shd w:fill="F3F5F7"/>
      </w:pPr>
      <w:r>
        <w:t>public class Product</w:t>
      </w:r>
      <w:r>
        <w:br/>
      </w:r>
      <w:r>
        <w:t>{</w:t>
      </w:r>
      <w:r>
        <w:br/>
      </w:r>
      <w:r>
        <w:t xml:space="preserve">    public int Id { get; set; }</w:t>
      </w:r>
      <w:r>
        <w:br/>
      </w:r>
      <w:r>
        <w:t xml:space="preserve">    public string Name { get; set; } = string.Empty;</w:t>
      </w:r>
      <w:r>
        <w:br/>
      </w:r>
      <w:r>
        <w:t xml:space="preserve">    public decimal Price { get; set; }</w:t>
      </w:r>
      <w:r>
        <w:br/>
      </w:r>
      <w:r>
        <w:t xml:space="preserve">    public int StockQuantity { get; set; }</w:t>
      </w:r>
      <w:r>
        <w:br/>
      </w:r>
      <w:r>
        <w:t>}</w:t>
      </w:r>
    </w:p>
    <w:p>
      <w:r>
        <w:t>An entity is a .NET type represented in the EF model. By convention, Id or ProductId can be recognized as the primary key. Conventions are defaults, not magic: inspect and configure the model explicitly when correctness matters.</w:t>
      </w:r>
    </w:p>
    <w:p>
      <w:pPr>
        <w:pStyle w:val="Heading3"/>
      </w:pPr>
      <w:r>
        <w:t>3.2 DbContext</w:t>
      </w:r>
    </w:p>
    <w:p>
      <w:pPr>
        <w:pStyle w:val="CodeBlock"/>
        <w:keepLines/>
        <w:shd w:fill="F3F5F7"/>
      </w:pPr>
      <w:r>
        <w:t>public sealed class AppDbContext : DbContext</w:t>
      </w:r>
      <w:r>
        <w:br/>
      </w:r>
      <w:r>
        <w:t>{</w:t>
      </w:r>
      <w:r>
        <w:br/>
      </w:r>
      <w:r>
        <w:t xml:space="preserve">    public AppDbContext(DbContextOptions&lt;AppDbContext&gt; options)</w:t>
      </w:r>
      <w:r>
        <w:br/>
      </w:r>
      <w:r>
        <w:t xml:space="preserve">        : base(options) { }</w:t>
      </w:r>
      <w:r>
        <w:br/>
      </w:r>
      <w:r/>
      <w:r>
        <w:br/>
      </w:r>
      <w:r>
        <w:t xml:space="preserve">    public DbSet&lt;Product&gt; Products =&gt; Set&lt;Product&gt;();</w:t>
      </w:r>
      <w:r>
        <w:br/>
      </w:r>
      <w:r>
        <w:t>}</w:t>
      </w:r>
    </w:p>
    <w:p>
      <w:r>
        <w:t>DbContext is a short-lived unit of work. It coordinates model metadata, querying, materialization, tracking, command generation, transactions, and connection use. It is not thread-safe.</w:t>
      </w:r>
    </w:p>
    <w:p>
      <w:pPr>
        <w:pStyle w:val="Heading3"/>
      </w:pPr>
      <w:r>
        <w:t>3.3 DbSet and IQueryable</w:t>
      </w:r>
    </w:p>
    <w:p>
      <w:pPr>
        <w:pStyle w:val="CodeBlock"/>
        <w:keepLines/>
        <w:shd w:fill="F3F5F7"/>
      </w:pPr>
      <w:r>
        <w:t>IQueryable&lt;Product&gt; query = dbContext.Products</w:t>
      </w:r>
      <w:r>
        <w:br/>
      </w:r>
      <w:r>
        <w:t xml:space="preserve">    .Where(p =&gt; p.Price &gt;= 1000)</w:t>
      </w:r>
      <w:r>
        <w:br/>
      </w:r>
      <w:r>
        <w:t xml:space="preserve">    .OrderBy(p =&gt; p.Name);</w:t>
      </w:r>
      <w:r>
        <w:br/>
      </w:r>
      <w:r/>
      <w:r>
        <w:br/>
      </w:r>
      <w:r>
        <w:t>List&lt;Product&gt; products = await query.ToListAsync();</w:t>
      </w:r>
    </w:p>
    <w:p>
      <w:r>
        <w:t>DbSet&lt;TEntity&gt; is a query root and an entry point for add, attach, and remove operations. The query is built first and normally executes only when a terminal operator such as ToListAsync, FirstAsync, SingleAsync, CountAsync, or AnyAsync is invoked.</w:t>
      </w:r>
    </w:p>
    <w:p>
      <w:pPr>
        <w:pStyle w:val="Heading1"/>
      </w:pPr>
      <w:r>
        <w:t>Part II. Setup, Modeling, and Configuration</w:t>
      </w:r>
    </w:p>
    <w:p>
      <w:pPr>
        <w:pStyle w:val="Heading2"/>
      </w:pPr>
      <w:r>
        <w:t>4. Project Setup</w:t>
      </w:r>
    </w:p>
    <w:p>
      <w:pPr>
        <w:pStyle w:val="CodeBlock"/>
        <w:keepLines/>
        <w:shd w:fill="F3F5F7"/>
      </w:pPr>
      <w:r>
        <w:t>dotnet new webapi -n ProductApi</w:t>
      </w:r>
      <w:r>
        <w:br/>
      </w:r>
      <w:r>
        <w:t>cd ProductApi</w:t>
      </w:r>
      <w:r>
        <w:br/>
      </w:r>
      <w:r/>
      <w:r>
        <w:br/>
      </w:r>
      <w:r>
        <w:t>dotnet add package Microsoft.EntityFrameworkCore.Sqlite</w:t>
      </w:r>
      <w:r>
        <w:br/>
      </w:r>
      <w:r>
        <w:t>dotnet add package Microsoft.EntityFrameworkCore.Design</w:t>
      </w:r>
      <w:r>
        <w:br/>
      </w:r>
      <w:r/>
      <w:r>
        <w:br/>
      </w:r>
      <w:r>
        <w:t>dotnet tool install --global dotnet-ef</w:t>
      </w:r>
    </w:p>
    <w:p>
      <w:r>
        <w:t>Use package versions compatible with your target .NET runtime. For SQL Server, use Microsoft.EntityFrameworkCore.SqlServer. PostgreSQL commonly uses the Npgsql provider. Provider behavior must be tested against the real production database.</w:t>
      </w:r>
    </w:p>
    <w:p>
      <w:pPr>
        <w:pStyle w:val="Heading2"/>
      </w:pPr>
      <w:r>
        <w:t>5. Configuring DbContext</w:t>
      </w:r>
    </w:p>
    <w:p>
      <w:pPr>
        <w:pStyle w:val="CodeBlock"/>
        <w:keepLines/>
        <w:shd w:fill="F3F5F7"/>
      </w:pPr>
      <w:r>
        <w:t>string connectionString = builder.Configuration</w:t>
      </w:r>
      <w:r>
        <w:br/>
      </w:r>
      <w:r>
        <w:t xml:space="preserve">    .GetConnectionString("DefaultConnection")</w:t>
      </w:r>
      <w:r>
        <w:br/>
      </w:r>
      <w:r>
        <w:t xml:space="preserve">    ?? throw new InvalidOperationException("Connection string missing.");</w:t>
      </w:r>
      <w:r>
        <w:br/>
      </w:r>
      <w:r/>
      <w:r>
        <w:br/>
      </w:r>
      <w:r>
        <w:t>builder.Services.AddDbContext&lt;AppDbContext&gt;(options =&gt;</w:t>
      </w:r>
      <w:r>
        <w:br/>
      </w:r>
      <w:r>
        <w:t xml:space="preserve">    options.UseSqlite(connectionString));</w:t>
      </w:r>
    </w:p>
    <w:p>
      <w:r>
        <w:t>AddDbContext registers the context as a scoped service by default in ASP.NET Core. This commonly gives one context per HTTP request. Do not register a context as a singleton, and do not keep it in a static field.</w:t>
      </w:r>
    </w:p>
    <w:tbl>
      <w:tblPr>
        <w:tblW w:type="auto" w:w="0"/>
        <w:jc w:val="center"/>
        <w:tblLayout w:type="autofit"/>
        <w:tblLook w:firstColumn="1" w:firstRow="1" w:lastColumn="0" w:lastRow="0" w:noHBand="0" w:noVBand="1" w:val="04A0"/>
      </w:tblPr>
      <w:tblGrid>
        <w:gridCol w:w="9878"/>
      </w:tblGrid>
      <w:tr>
        <w:tc>
          <w:tcPr>
            <w:tcW w:type="dxa" w:w="9878"/>
            <w:shd w:fill="EDF4FA"/>
            <w:tcMar>
              <w:top w:w="120" w:type="dxa"/>
              <w:start w:w="150" w:type="dxa"/>
              <w:bottom w:w="120" w:type="dxa"/>
              <w:end w:w="150" w:type="dxa"/>
            </w:tcMar>
          </w:tcPr>
          <w:p>
            <w:r>
              <w:rPr>
                <w:b/>
                <w:color w:val="1F4E78"/>
              </w:rPr>
              <w:t xml:space="preserve">Security rule  </w:t>
            </w:r>
            <w:r>
              <w:t>Do not commit production credentials. Use environment variables, managed identity, or a secure secret store. Avoid logging sensitive parameter values in production.</w:t>
            </w:r>
          </w:p>
        </w:tc>
        <w:trPr>
          <w:tblHeader/>
        </w:trPr>
      </w:tr>
    </w:tbl>
    <w:p>
      <w:pPr>
        <w:spacing w:after="0"/>
      </w:pPr>
    </w:p>
    <w:p>
      <w:pPr>
        <w:pStyle w:val="Heading2"/>
      </w:pPr>
      <w:r>
        <w:t>6. Model Configuration</w:t>
      </w:r>
    </w:p>
    <w:p>
      <w:r>
        <w:t>EF Core combines conventions, data annotations, and Fluent API. Fluent API provides the most complete and explicit control.</w:t>
      </w:r>
    </w:p>
    <w:p>
      <w:pPr>
        <w:pStyle w:val="CodeBlock"/>
        <w:keepLines/>
        <w:shd w:fill="F3F5F7"/>
      </w:pPr>
      <w:r>
        <w:t>protected override void OnModelCreating(ModelBuilder modelBuilder)</w:t>
      </w:r>
      <w:r>
        <w:br/>
      </w:r>
      <w:r>
        <w:t>{</w:t>
      </w:r>
      <w:r>
        <w:br/>
      </w:r>
      <w:r>
        <w:t xml:space="preserve">    modelBuilder.Entity&lt;Product&gt;(entity =&gt;</w:t>
      </w:r>
      <w:r>
        <w:br/>
      </w:r>
      <w:r>
        <w:t xml:space="preserve">    {</w:t>
      </w:r>
      <w:r>
        <w:br/>
      </w:r>
      <w:r>
        <w:t xml:space="preserve">        entity.ToTable("Products");</w:t>
      </w:r>
      <w:r>
        <w:br/>
      </w:r>
      <w:r>
        <w:t xml:space="preserve">        entity.HasKey(p =&gt; p.Id);</w:t>
      </w:r>
      <w:r>
        <w:br/>
      </w:r>
      <w:r/>
      <w:r>
        <w:br/>
      </w:r>
      <w:r>
        <w:t xml:space="preserve">        entity.Property(p =&gt; p.Name)</w:t>
      </w:r>
      <w:r>
        <w:br/>
      </w:r>
      <w:r>
        <w:t xml:space="preserve">            .HasMaxLength(100)</w:t>
      </w:r>
      <w:r>
        <w:br/>
      </w:r>
      <w:r>
        <w:t xml:space="preserve">            .IsRequired();</w:t>
      </w:r>
      <w:r>
        <w:br/>
      </w:r>
      <w:r/>
      <w:r>
        <w:br/>
      </w:r>
      <w:r>
        <w:t xml:space="preserve">        entity.Property(p =&gt; p.Price)</w:t>
      </w:r>
      <w:r>
        <w:br/>
      </w:r>
      <w:r>
        <w:t xml:space="preserve">            .HasPrecision(18, 2);</w:t>
      </w:r>
      <w:r>
        <w:br/>
      </w:r>
      <w:r/>
      <w:r>
        <w:br/>
      </w:r>
      <w:r>
        <w:t xml:space="preserve">        entity.HasIndex(p =&gt; p.Name);</w:t>
      </w:r>
      <w:r>
        <w:br/>
      </w:r>
      <w:r>
        <w:t xml:space="preserve">    });</w:t>
      </w:r>
      <w:r>
        <w:br/>
      </w:r>
      <w:r>
        <w:t>}</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2160"/>
            <w:shd w:fill="16324F"/>
            <w:tcMar>
              <w:top w:w="90" w:type="dxa"/>
              <w:start w:w="110" w:type="dxa"/>
              <w:bottom w:w="90" w:type="dxa"/>
              <w:end w:w="110" w:type="dxa"/>
            </w:tcMar>
            <w:vAlign w:val="center"/>
          </w:tcPr>
          <w:p>
            <w:pPr>
              <w:jc w:val="center"/>
            </w:pPr>
            <w:r>
              <w:rPr>
                <w:b/>
                <w:color w:val="FFFFFF"/>
                <w:sz w:val="18"/>
              </w:rPr>
              <w:t>Technique</w:t>
            </w:r>
          </w:p>
        </w:tc>
        <w:tc>
          <w:tcPr>
            <w:tcW w:type="dxa" w:w="3744"/>
            <w:shd w:fill="16324F"/>
            <w:tcMar>
              <w:top w:w="90" w:type="dxa"/>
              <w:start w:w="110" w:type="dxa"/>
              <w:bottom w:w="90" w:type="dxa"/>
              <w:end w:w="110" w:type="dxa"/>
            </w:tcMar>
            <w:vAlign w:val="center"/>
          </w:tcPr>
          <w:p>
            <w:pPr>
              <w:jc w:val="center"/>
            </w:pPr>
            <w:r>
              <w:rPr>
                <w:b/>
                <w:color w:val="FFFFFF"/>
                <w:sz w:val="18"/>
              </w:rPr>
              <w:t>Best use</w:t>
            </w:r>
          </w:p>
        </w:tc>
        <w:tc>
          <w:tcPr>
            <w:tcW w:type="dxa" w:w="4320"/>
            <w:shd w:fill="16324F"/>
            <w:tcMar>
              <w:top w:w="90" w:type="dxa"/>
              <w:start w:w="110" w:type="dxa"/>
              <w:bottom w:w="90" w:type="dxa"/>
              <w:end w:w="110" w:type="dxa"/>
            </w:tcMar>
            <w:vAlign w:val="center"/>
          </w:tcPr>
          <w:p>
            <w:pPr>
              <w:jc w:val="center"/>
            </w:pPr>
            <w:r>
              <w:rPr>
                <w:b/>
                <w:color w:val="FFFFFF"/>
                <w:sz w:val="18"/>
              </w:rPr>
              <w:t>Caution</w:t>
            </w:r>
          </w:p>
        </w:tc>
        <w:trPr>
          <w:tblHeader/>
        </w:trPr>
      </w:tr>
      <w:tr>
        <w:tc>
          <w:tcPr>
            <w:tcW w:type="dxa" w:w="2160"/>
            <w:tcMar>
              <w:top w:w="90" w:type="dxa"/>
              <w:start w:w="110" w:type="dxa"/>
              <w:bottom w:w="90" w:type="dxa"/>
              <w:end w:w="110" w:type="dxa"/>
            </w:tcMar>
            <w:vAlign w:val="center"/>
          </w:tcPr>
          <w:p>
            <w:pPr>
              <w:spacing w:after="0"/>
            </w:pPr>
            <w:r>
              <w:rPr>
                <w:sz w:val="17"/>
              </w:rPr>
              <w:t>Conventions</w:t>
            </w:r>
          </w:p>
        </w:tc>
        <w:tc>
          <w:tcPr>
            <w:tcW w:type="dxa" w:w="3744"/>
            <w:tcMar>
              <w:top w:w="90" w:type="dxa"/>
              <w:start w:w="110" w:type="dxa"/>
              <w:bottom w:w="90" w:type="dxa"/>
              <w:end w:w="110" w:type="dxa"/>
            </w:tcMar>
            <w:vAlign w:val="center"/>
          </w:tcPr>
          <w:p>
            <w:pPr>
              <w:spacing w:after="0"/>
            </w:pPr>
            <w:r>
              <w:rPr>
                <w:sz w:val="17"/>
              </w:rPr>
              <w:t>Simple, standard models</w:t>
            </w:r>
          </w:p>
        </w:tc>
        <w:tc>
          <w:tcPr>
            <w:tcW w:type="dxa" w:w="4320"/>
            <w:tcMar>
              <w:top w:w="90" w:type="dxa"/>
              <w:start w:w="110" w:type="dxa"/>
              <w:bottom w:w="90" w:type="dxa"/>
              <w:end w:w="110" w:type="dxa"/>
            </w:tcMar>
            <w:vAlign w:val="center"/>
          </w:tcPr>
          <w:p>
            <w:pPr>
              <w:spacing w:after="0"/>
            </w:pPr>
            <w:r>
              <w:rPr>
                <w:sz w:val="17"/>
              </w:rPr>
              <w:t>Implicit behavior can be overlooked</w:t>
            </w:r>
          </w:p>
        </w:tc>
      </w:tr>
      <w:tr>
        <w:tc>
          <w:tcPr>
            <w:tcW w:type="dxa" w:w="2160"/>
            <w:tcMar>
              <w:top w:w="90" w:type="dxa"/>
              <w:start w:w="110" w:type="dxa"/>
              <w:bottom w:w="90" w:type="dxa"/>
              <w:end w:w="110" w:type="dxa"/>
            </w:tcMar>
            <w:vAlign w:val="center"/>
            <w:shd w:fill="F6F8FA"/>
          </w:tcPr>
          <w:p>
            <w:pPr>
              <w:spacing w:after="0"/>
            </w:pPr>
            <w:r>
              <w:rPr>
                <w:sz w:val="17"/>
              </w:rPr>
              <w:t>Data annotations</w:t>
            </w:r>
          </w:p>
        </w:tc>
        <w:tc>
          <w:tcPr>
            <w:tcW w:type="dxa" w:w="3744"/>
            <w:tcMar>
              <w:top w:w="90" w:type="dxa"/>
              <w:start w:w="110" w:type="dxa"/>
              <w:bottom w:w="90" w:type="dxa"/>
              <w:end w:w="110" w:type="dxa"/>
            </w:tcMar>
            <w:vAlign w:val="center"/>
            <w:shd w:fill="F6F8FA"/>
          </w:tcPr>
          <w:p>
            <w:pPr>
              <w:spacing w:after="0"/>
            </w:pPr>
            <w:r>
              <w:rPr>
                <w:sz w:val="17"/>
              </w:rPr>
              <w:t>Small property-level rules</w:t>
            </w:r>
          </w:p>
        </w:tc>
        <w:tc>
          <w:tcPr>
            <w:tcW w:type="dxa" w:w="4320"/>
            <w:tcMar>
              <w:top w:w="90" w:type="dxa"/>
              <w:start w:w="110" w:type="dxa"/>
              <w:bottom w:w="90" w:type="dxa"/>
              <w:end w:w="110" w:type="dxa"/>
            </w:tcMar>
            <w:vAlign w:val="center"/>
            <w:shd w:fill="F6F8FA"/>
          </w:tcPr>
          <w:p>
            <w:pPr>
              <w:spacing w:after="0"/>
            </w:pPr>
            <w:r>
              <w:rPr>
                <w:sz w:val="17"/>
              </w:rPr>
              <w:t>Limited for complex relationships</w:t>
            </w:r>
          </w:p>
        </w:tc>
      </w:tr>
      <w:tr>
        <w:tc>
          <w:tcPr>
            <w:tcW w:type="dxa" w:w="2160"/>
            <w:tcMar>
              <w:top w:w="90" w:type="dxa"/>
              <w:start w:w="110" w:type="dxa"/>
              <w:bottom w:w="90" w:type="dxa"/>
              <w:end w:w="110" w:type="dxa"/>
            </w:tcMar>
            <w:vAlign w:val="center"/>
          </w:tcPr>
          <w:p>
            <w:pPr>
              <w:spacing w:after="0"/>
            </w:pPr>
            <w:r>
              <w:rPr>
                <w:sz w:val="17"/>
              </w:rPr>
              <w:t>Fluent API</w:t>
            </w:r>
          </w:p>
        </w:tc>
        <w:tc>
          <w:tcPr>
            <w:tcW w:type="dxa" w:w="3744"/>
            <w:tcMar>
              <w:top w:w="90" w:type="dxa"/>
              <w:start w:w="110" w:type="dxa"/>
              <w:bottom w:w="90" w:type="dxa"/>
              <w:end w:w="110" w:type="dxa"/>
            </w:tcMar>
            <w:vAlign w:val="center"/>
          </w:tcPr>
          <w:p>
            <w:pPr>
              <w:spacing w:after="0"/>
            </w:pPr>
            <w:r>
              <w:rPr>
                <w:sz w:val="17"/>
              </w:rPr>
              <w:t>Precise production mappings</w:t>
            </w:r>
          </w:p>
        </w:tc>
        <w:tc>
          <w:tcPr>
            <w:tcW w:type="dxa" w:w="4320"/>
            <w:tcMar>
              <w:top w:w="90" w:type="dxa"/>
              <w:start w:w="110" w:type="dxa"/>
              <w:bottom w:w="90" w:type="dxa"/>
              <w:end w:w="110" w:type="dxa"/>
            </w:tcMar>
            <w:vAlign w:val="center"/>
          </w:tcPr>
          <w:p>
            <w:pPr>
              <w:spacing w:after="0"/>
            </w:pPr>
            <w:r>
              <w:rPr>
                <w:sz w:val="17"/>
              </w:rPr>
              <w:t>Configuration can become large; split by entity</w:t>
            </w:r>
          </w:p>
        </w:tc>
      </w:tr>
    </w:tbl>
    <w:p>
      <w:pPr>
        <w:spacing w:after="20"/>
      </w:pPr>
    </w:p>
    <w:p>
      <w:pPr>
        <w:pStyle w:val="Heading3"/>
      </w:pPr>
      <w:r>
        <w:t>6.1 Separate Configuration Classes</w:t>
      </w:r>
    </w:p>
    <w:p>
      <w:pPr>
        <w:pStyle w:val="CodeBlock"/>
        <w:keepLines/>
        <w:shd w:fill="F3F5F7"/>
      </w:pPr>
      <w:r>
        <w:t>public sealed class ProductConfiguration</w:t>
      </w:r>
      <w:r>
        <w:br/>
      </w:r>
      <w:r>
        <w:t xml:space="preserve">    : IEntityTypeConfiguration&lt;Product&gt;</w:t>
      </w:r>
      <w:r>
        <w:br/>
      </w:r>
      <w:r>
        <w:t>{</w:t>
      </w:r>
      <w:r>
        <w:br/>
      </w:r>
      <w:r>
        <w:t xml:space="preserve">    public void Configure(EntityTypeBuilder&lt;Product&gt; entity)</w:t>
      </w:r>
      <w:r>
        <w:br/>
      </w:r>
      <w:r>
        <w:t xml:space="preserve">    {</w:t>
      </w:r>
      <w:r>
        <w:br/>
      </w:r>
      <w:r>
        <w:t xml:space="preserve">        entity.HasKey(p =&gt; p.Id);</w:t>
      </w:r>
      <w:r>
        <w:br/>
      </w:r>
      <w:r>
        <w:t xml:space="preserve">        entity.Property(p =&gt; p.Name).HasMaxLength(100).IsRequired();</w:t>
      </w:r>
      <w:r>
        <w:br/>
      </w:r>
      <w:r>
        <w:t xml:space="preserve">        entity.Property(p =&gt; p.Price).HasPrecision(18, 2);</w:t>
      </w:r>
      <w:r>
        <w:br/>
      </w:r>
      <w:r>
        <w:t xml:space="preserve">    }</w:t>
      </w:r>
      <w:r>
        <w:br/>
      </w:r>
      <w:r>
        <w:t>}</w:t>
      </w:r>
      <w:r>
        <w:br/>
      </w:r>
      <w:r/>
      <w:r>
        <w:br/>
      </w:r>
      <w:r>
        <w:t>protected override void OnModelCreating(ModelBuilder modelBuilder)</w:t>
      </w:r>
      <w:r>
        <w:br/>
      </w:r>
      <w:r>
        <w:t>{</w:t>
      </w:r>
      <w:r>
        <w:br/>
      </w:r>
      <w:r>
        <w:t xml:space="preserve">    modelBuilder.ApplyConfigurationsFromAssembly(typeof(AppDbContext).Assembly);</w:t>
      </w:r>
      <w:r>
        <w:br/>
      </w:r>
      <w:r>
        <w:t>}</w:t>
      </w:r>
    </w:p>
    <w:p>
      <w:pPr>
        <w:pStyle w:val="Heading1"/>
      </w:pPr>
      <w:r>
        <w:t>Part III. CRUD and Querying</w:t>
      </w:r>
    </w:p>
    <w:p>
      <w:pPr>
        <w:pStyle w:val="Heading2"/>
      </w:pPr>
      <w:r>
        <w:t>7. Create, Read, Update, Delete</w:t>
      </w:r>
    </w:p>
    <w:p>
      <w:pPr>
        <w:pStyle w:val="Heading3"/>
      </w:pPr>
      <w:r>
        <w:t>7.1 Insert</w:t>
      </w:r>
    </w:p>
    <w:p>
      <w:pPr>
        <w:pStyle w:val="CodeBlock"/>
        <w:keepLines/>
        <w:shd w:fill="F3F5F7"/>
      </w:pPr>
      <w:r>
        <w:t>var product = new Product</w:t>
      </w:r>
      <w:r>
        <w:br/>
      </w:r>
      <w:r>
        <w:t>{</w:t>
      </w:r>
      <w:r>
        <w:br/>
      </w:r>
      <w:r>
        <w:t xml:space="preserve">    Name = "Mechanical Keyboard",</w:t>
      </w:r>
      <w:r>
        <w:br/>
      </w:r>
      <w:r>
        <w:t xml:space="preserve">    Price = 2499m,</w:t>
      </w:r>
      <w:r>
        <w:br/>
      </w:r>
      <w:r>
        <w:t xml:space="preserve">    StockQuantity = 20</w:t>
      </w:r>
      <w:r>
        <w:br/>
      </w:r>
      <w:r>
        <w:t>};</w:t>
      </w:r>
      <w:r>
        <w:br/>
      </w:r>
      <w:r/>
      <w:r>
        <w:br/>
      </w:r>
      <w:r>
        <w:t>dbContext.Products.Add(product);     // State: Added</w:t>
      </w:r>
      <w:r>
        <w:br/>
      </w:r>
      <w:r>
        <w:t>await dbContext.SaveChangesAsync();  // INSERT; key populated</w:t>
      </w:r>
      <w:r>
        <w:br/>
      </w:r>
      <w:r>
        <w:t>// State after successful save: Unchanged</w:t>
      </w:r>
    </w:p>
    <w:p>
      <w:pPr>
        <w:pStyle w:val="Heading3"/>
      </w:pPr>
      <w:r>
        <w:t>7.2 Read with Projection</w:t>
      </w:r>
    </w:p>
    <w:p>
      <w:pPr>
        <w:pStyle w:val="CodeBlock"/>
        <w:keepLines/>
        <w:shd w:fill="F3F5F7"/>
      </w:pPr>
      <w:r>
        <w:t>ProductResponse? result = await dbContext.Products</w:t>
      </w:r>
      <w:r>
        <w:br/>
      </w:r>
      <w:r>
        <w:t xml:space="preserve">    .AsNoTracking()</w:t>
      </w:r>
      <w:r>
        <w:br/>
      </w:r>
      <w:r>
        <w:t xml:space="preserve">    .Where(p =&gt; p.Id == id)</w:t>
      </w:r>
      <w:r>
        <w:br/>
      </w:r>
      <w:r>
        <w:t xml:space="preserve">    .Select(p =&gt; new ProductResponse(</w:t>
      </w:r>
      <w:r>
        <w:br/>
      </w:r>
      <w:r>
        <w:t xml:space="preserve">        p.Id, p.Name, p.Price, p.StockQuantity))</w:t>
      </w:r>
      <w:r>
        <w:br/>
      </w:r>
      <w:r>
        <w:t xml:space="preserve">    .FirstOrDefaultAsync(cancellationToken);</w:t>
      </w:r>
    </w:p>
    <w:p>
      <w:pPr>
        <w:pStyle w:val="Heading3"/>
      </w:pPr>
      <w:r>
        <w:t>7.3 Tracked Update</w:t>
      </w:r>
    </w:p>
    <w:p>
      <w:pPr>
        <w:pStyle w:val="CodeBlock"/>
        <w:keepLines/>
        <w:shd w:fill="F3F5F7"/>
      </w:pPr>
      <w:r>
        <w:t>Product? product = await dbContext.Products.FindAsync([id], cancellationToken);</w:t>
      </w:r>
      <w:r>
        <w:br/>
      </w:r>
      <w:r>
        <w:t>if (product is null) return Results.NotFound();</w:t>
      </w:r>
      <w:r>
        <w:br/>
      </w:r>
      <w:r/>
      <w:r>
        <w:br/>
      </w:r>
      <w:r>
        <w:t>product.Price = request.Price;</w:t>
      </w:r>
      <w:r>
        <w:br/>
      </w:r>
      <w:r>
        <w:t>product.StockQuantity = request.StockQuantity;</w:t>
      </w:r>
      <w:r>
        <w:br/>
      </w:r>
      <w:r>
        <w:t>await dbContext.SaveChangesAsync(cancellationToken);</w:t>
      </w:r>
    </w:p>
    <w:p>
      <w:pPr>
        <w:pStyle w:val="Heading3"/>
      </w:pPr>
      <w:r>
        <w:t>7.4 Delete</w:t>
      </w:r>
    </w:p>
    <w:p>
      <w:pPr>
        <w:pStyle w:val="CodeBlock"/>
        <w:keepLines/>
        <w:shd w:fill="F3F5F7"/>
      </w:pPr>
      <w:r>
        <w:t>Product? product = await dbContext.Products.FindAsync([id], cancellationToken);</w:t>
      </w:r>
      <w:r>
        <w:br/>
      </w:r>
      <w:r>
        <w:t>if (product is null) return Results.NotFound();</w:t>
      </w:r>
      <w:r>
        <w:br/>
      </w:r>
      <w:r/>
      <w:r>
        <w:br/>
      </w:r>
      <w:r>
        <w:t>dbContext.Products.Remove(product); // State: Deleted</w:t>
      </w:r>
      <w:r>
        <w:br/>
      </w:r>
      <w:r>
        <w:t>await dbContext.SaveChangesAsync(cancellationToken);</w:t>
      </w:r>
    </w:p>
    <w:tbl>
      <w:tblPr>
        <w:tblW w:type="auto" w:w="0"/>
        <w:jc w:val="center"/>
        <w:tblLayout w:type="autofit"/>
        <w:tblLook w:firstColumn="1" w:firstRow="1" w:lastColumn="0" w:lastRow="0" w:noHBand="0" w:noVBand="1" w:val="04A0"/>
      </w:tblPr>
      <w:tblGrid>
        <w:gridCol w:w="9878"/>
      </w:tblGrid>
      <w:tr>
        <w:tc>
          <w:tcPr>
            <w:tcW w:type="dxa" w:w="9878"/>
            <w:shd w:fill="EDF4FA"/>
            <w:tcMar>
              <w:top w:w="120" w:type="dxa"/>
              <w:start w:w="150" w:type="dxa"/>
              <w:bottom w:w="120" w:type="dxa"/>
              <w:end w:w="150" w:type="dxa"/>
            </w:tcMar>
          </w:tcPr>
          <w:p>
            <w:r>
              <w:rPr>
                <w:b/>
                <w:color w:val="1F4E78"/>
              </w:rPr>
              <w:t xml:space="preserve">Validation boundary  </w:t>
            </w:r>
            <w:r>
              <w:t>Database constraints are essential, but validate API requests before persistence. Use DTOs so callers cannot bind every entity property accidentally.</w:t>
            </w:r>
          </w:p>
        </w:tc>
        <w:trPr>
          <w:tblHeader/>
        </w:trPr>
      </w:tr>
    </w:tbl>
    <w:p>
      <w:pPr>
        <w:spacing w:after="0"/>
      </w:pPr>
    </w:p>
    <w:p>
      <w:pPr>
        <w:pStyle w:val="Heading2"/>
      </w:pPr>
      <w:r>
        <w:t>8. LINQ, Deferred Execution, and SQL</w:t>
      </w:r>
    </w:p>
    <w:p>
      <w:pPr>
        <w:pStyle w:val="CodeBlock"/>
        <w:keepLines/>
        <w:shd w:fill="F3F5F7"/>
      </w:pPr>
      <w:r>
        <w:t>IQueryable&lt;Product&gt; query = dbContext.Products</w:t>
      </w:r>
      <w:r>
        <w:br/>
      </w:r>
      <w:r>
        <w:t xml:space="preserve">    .Where(p =&gt; p.Price &gt;= minimumPrice);</w:t>
      </w:r>
      <w:r>
        <w:br/>
      </w:r>
      <w:r/>
      <w:r>
        <w:br/>
      </w:r>
      <w:r>
        <w:t>if (!string.IsNullOrWhiteSpace(search))</w:t>
      </w:r>
      <w:r>
        <w:br/>
      </w:r>
      <w:r>
        <w:t xml:space="preserve">    query = query.Where(p =&gt; p.Name.Contains(search));</w:t>
      </w:r>
      <w:r>
        <w:br/>
      </w:r>
      <w:r/>
      <w:r>
        <w:br/>
      </w:r>
      <w:r>
        <w:t>var page = await query</w:t>
      </w:r>
      <w:r>
        <w:br/>
      </w:r>
      <w:r>
        <w:t xml:space="preserve">    .OrderBy(p =&gt; p.Id)</w:t>
      </w:r>
      <w:r>
        <w:br/>
      </w:r>
      <w:r>
        <w:t xml:space="preserve">    .Take(50)</w:t>
      </w:r>
      <w:r>
        <w:br/>
      </w:r>
      <w:r>
        <w:t xml:space="preserve">    .ToListAsync();</w:t>
      </w:r>
    </w:p>
    <w:p>
      <w:r>
        <w:t>Query composition creates an expression tree. EF Core translates supported nodes into SQL when the query is executed. Values are normally parameterized. Unsupported application methods may cause a translation exception rather than silently processing an entire table in memory.</w:t>
      </w:r>
    </w:p>
    <w:p>
      <w:pPr>
        <w:pStyle w:val="CodeBlock"/>
        <w:keepLines/>
        <w:shd w:fill="F3F5F7"/>
      </w:pPr>
      <w:r>
        <w:t>string sql = query.ToQueryString();</w:t>
      </w:r>
      <w:r>
        <w:br/>
      </w:r>
      <w:r>
        <w:t>Console.WriteLine(sql);</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800"/>
            <w:shd w:fill="16324F"/>
            <w:tcMar>
              <w:top w:w="90" w:type="dxa"/>
              <w:start w:w="110" w:type="dxa"/>
              <w:bottom w:w="90" w:type="dxa"/>
              <w:end w:w="110" w:type="dxa"/>
            </w:tcMar>
            <w:vAlign w:val="center"/>
          </w:tcPr>
          <w:p>
            <w:pPr>
              <w:jc w:val="center"/>
            </w:pPr>
            <w:r>
              <w:rPr>
                <w:b/>
                <w:color w:val="FFFFFF"/>
                <w:sz w:val="18"/>
              </w:rPr>
              <w:t>Operator</w:t>
            </w:r>
          </w:p>
        </w:tc>
        <w:tc>
          <w:tcPr>
            <w:tcW w:type="dxa" w:w="3312"/>
            <w:shd w:fill="16324F"/>
            <w:tcMar>
              <w:top w:w="90" w:type="dxa"/>
              <w:start w:w="110" w:type="dxa"/>
              <w:bottom w:w="90" w:type="dxa"/>
              <w:end w:w="110" w:type="dxa"/>
            </w:tcMar>
            <w:vAlign w:val="center"/>
          </w:tcPr>
          <w:p>
            <w:pPr>
              <w:jc w:val="center"/>
            </w:pPr>
            <w:r>
              <w:rPr>
                <w:b/>
                <w:color w:val="FFFFFF"/>
                <w:sz w:val="18"/>
              </w:rPr>
              <w:t>Typical purpose</w:t>
            </w:r>
          </w:p>
        </w:tc>
        <w:tc>
          <w:tcPr>
            <w:tcW w:type="dxa" w:w="5112"/>
            <w:shd w:fill="16324F"/>
            <w:tcMar>
              <w:top w:w="90" w:type="dxa"/>
              <w:start w:w="110" w:type="dxa"/>
              <w:bottom w:w="90" w:type="dxa"/>
              <w:end w:w="110" w:type="dxa"/>
            </w:tcMar>
            <w:vAlign w:val="center"/>
          </w:tcPr>
          <w:p>
            <w:pPr>
              <w:jc w:val="center"/>
            </w:pPr>
            <w:r>
              <w:rPr>
                <w:b/>
                <w:color w:val="FFFFFF"/>
                <w:sz w:val="18"/>
              </w:rPr>
              <w:t>Production note</w:t>
            </w:r>
          </w:p>
        </w:tc>
        <w:trPr>
          <w:tblHeader/>
        </w:trPr>
      </w:tr>
      <w:tr>
        <w:tc>
          <w:tcPr>
            <w:tcW w:type="dxa" w:w="1800"/>
            <w:tcMar>
              <w:top w:w="90" w:type="dxa"/>
              <w:start w:w="110" w:type="dxa"/>
              <w:bottom w:w="90" w:type="dxa"/>
              <w:end w:w="110" w:type="dxa"/>
            </w:tcMar>
            <w:vAlign w:val="center"/>
          </w:tcPr>
          <w:p>
            <w:pPr>
              <w:spacing w:after="0"/>
            </w:pPr>
            <w:r>
              <w:rPr>
                <w:sz w:val="17"/>
              </w:rPr>
              <w:t>Where</w:t>
            </w:r>
          </w:p>
        </w:tc>
        <w:tc>
          <w:tcPr>
            <w:tcW w:type="dxa" w:w="3312"/>
            <w:tcMar>
              <w:top w:w="90" w:type="dxa"/>
              <w:start w:w="110" w:type="dxa"/>
              <w:bottom w:w="90" w:type="dxa"/>
              <w:end w:w="110" w:type="dxa"/>
            </w:tcMar>
            <w:vAlign w:val="center"/>
          </w:tcPr>
          <w:p>
            <w:pPr>
              <w:spacing w:after="0"/>
            </w:pPr>
            <w:r>
              <w:rPr>
                <w:sz w:val="17"/>
              </w:rPr>
              <w:t>Filter rows</w:t>
            </w:r>
          </w:p>
        </w:tc>
        <w:tc>
          <w:tcPr>
            <w:tcW w:type="dxa" w:w="5112"/>
            <w:tcMar>
              <w:top w:w="90" w:type="dxa"/>
              <w:start w:w="110" w:type="dxa"/>
              <w:bottom w:w="90" w:type="dxa"/>
              <w:end w:w="110" w:type="dxa"/>
            </w:tcMar>
            <w:vAlign w:val="center"/>
          </w:tcPr>
          <w:p>
            <w:pPr>
              <w:spacing w:after="0"/>
            </w:pPr>
            <w:r>
              <w:rPr>
                <w:sz w:val="17"/>
              </w:rPr>
              <w:t>Design indexes around real selective predicates</w:t>
            </w:r>
          </w:p>
        </w:tc>
      </w:tr>
      <w:tr>
        <w:tc>
          <w:tcPr>
            <w:tcW w:type="dxa" w:w="1800"/>
            <w:tcMar>
              <w:top w:w="90" w:type="dxa"/>
              <w:start w:w="110" w:type="dxa"/>
              <w:bottom w:w="90" w:type="dxa"/>
              <w:end w:w="110" w:type="dxa"/>
            </w:tcMar>
            <w:vAlign w:val="center"/>
            <w:shd w:fill="F6F8FA"/>
          </w:tcPr>
          <w:p>
            <w:pPr>
              <w:spacing w:after="0"/>
            </w:pPr>
            <w:r>
              <w:rPr>
                <w:sz w:val="17"/>
              </w:rPr>
              <w:t>Select</w:t>
            </w:r>
          </w:p>
        </w:tc>
        <w:tc>
          <w:tcPr>
            <w:tcW w:type="dxa" w:w="3312"/>
            <w:tcMar>
              <w:top w:w="90" w:type="dxa"/>
              <w:start w:w="110" w:type="dxa"/>
              <w:bottom w:w="90" w:type="dxa"/>
              <w:end w:w="110" w:type="dxa"/>
            </w:tcMar>
            <w:vAlign w:val="center"/>
            <w:shd w:fill="F6F8FA"/>
          </w:tcPr>
          <w:p>
            <w:pPr>
              <w:spacing w:after="0"/>
            </w:pPr>
            <w:r>
              <w:rPr>
                <w:sz w:val="17"/>
              </w:rPr>
              <w:t>Choose columns / shape DTO</w:t>
            </w:r>
          </w:p>
        </w:tc>
        <w:tc>
          <w:tcPr>
            <w:tcW w:type="dxa" w:w="5112"/>
            <w:tcMar>
              <w:top w:w="90" w:type="dxa"/>
              <w:start w:w="110" w:type="dxa"/>
              <w:bottom w:w="90" w:type="dxa"/>
              <w:end w:w="110" w:type="dxa"/>
            </w:tcMar>
            <w:vAlign w:val="center"/>
            <w:shd w:fill="F6F8FA"/>
          </w:tcPr>
          <w:p>
            <w:pPr>
              <w:spacing w:after="0"/>
            </w:pPr>
            <w:r>
              <w:rPr>
                <w:sz w:val="17"/>
              </w:rPr>
              <w:t>Prefer for read endpoints</w:t>
            </w:r>
          </w:p>
        </w:tc>
      </w:tr>
      <w:tr>
        <w:tc>
          <w:tcPr>
            <w:tcW w:type="dxa" w:w="1800"/>
            <w:tcMar>
              <w:top w:w="90" w:type="dxa"/>
              <w:start w:w="110" w:type="dxa"/>
              <w:bottom w:w="90" w:type="dxa"/>
              <w:end w:w="110" w:type="dxa"/>
            </w:tcMar>
            <w:vAlign w:val="center"/>
          </w:tcPr>
          <w:p>
            <w:pPr>
              <w:spacing w:after="0"/>
            </w:pPr>
            <w:r>
              <w:rPr>
                <w:sz w:val="17"/>
              </w:rPr>
              <w:t>OrderBy</w:t>
            </w:r>
          </w:p>
        </w:tc>
        <w:tc>
          <w:tcPr>
            <w:tcW w:type="dxa" w:w="3312"/>
            <w:tcMar>
              <w:top w:w="90" w:type="dxa"/>
              <w:start w:w="110" w:type="dxa"/>
              <w:bottom w:w="90" w:type="dxa"/>
              <w:end w:w="110" w:type="dxa"/>
            </w:tcMar>
            <w:vAlign w:val="center"/>
          </w:tcPr>
          <w:p>
            <w:pPr>
              <w:spacing w:after="0"/>
            </w:pPr>
            <w:r>
              <w:rPr>
                <w:sz w:val="17"/>
              </w:rPr>
              <w:t>Deterministic ordering</w:t>
            </w:r>
          </w:p>
        </w:tc>
        <w:tc>
          <w:tcPr>
            <w:tcW w:type="dxa" w:w="5112"/>
            <w:tcMar>
              <w:top w:w="90" w:type="dxa"/>
              <w:start w:w="110" w:type="dxa"/>
              <w:bottom w:w="90" w:type="dxa"/>
              <w:end w:w="110" w:type="dxa"/>
            </w:tcMar>
            <w:vAlign w:val="center"/>
          </w:tcPr>
          <w:p>
            <w:pPr>
              <w:spacing w:after="0"/>
            </w:pPr>
            <w:r>
              <w:rPr>
                <w:sz w:val="17"/>
              </w:rPr>
              <w:t>Required for stable pagination</w:t>
            </w:r>
          </w:p>
        </w:tc>
      </w:tr>
      <w:tr>
        <w:tc>
          <w:tcPr>
            <w:tcW w:type="dxa" w:w="1800"/>
            <w:tcMar>
              <w:top w:w="90" w:type="dxa"/>
              <w:start w:w="110" w:type="dxa"/>
              <w:bottom w:w="90" w:type="dxa"/>
              <w:end w:w="110" w:type="dxa"/>
            </w:tcMar>
            <w:vAlign w:val="center"/>
            <w:shd w:fill="F6F8FA"/>
          </w:tcPr>
          <w:p>
            <w:pPr>
              <w:spacing w:after="0"/>
            </w:pPr>
            <w:r>
              <w:rPr>
                <w:sz w:val="17"/>
              </w:rPr>
              <w:t>Take</w:t>
            </w:r>
          </w:p>
        </w:tc>
        <w:tc>
          <w:tcPr>
            <w:tcW w:type="dxa" w:w="3312"/>
            <w:tcMar>
              <w:top w:w="90" w:type="dxa"/>
              <w:start w:w="110" w:type="dxa"/>
              <w:bottom w:w="90" w:type="dxa"/>
              <w:end w:w="110" w:type="dxa"/>
            </w:tcMar>
            <w:vAlign w:val="center"/>
            <w:shd w:fill="F6F8FA"/>
          </w:tcPr>
          <w:p>
            <w:pPr>
              <w:spacing w:after="0"/>
            </w:pPr>
            <w:r>
              <w:rPr>
                <w:sz w:val="17"/>
              </w:rPr>
              <w:t>Limit result size</w:t>
            </w:r>
          </w:p>
        </w:tc>
        <w:tc>
          <w:tcPr>
            <w:tcW w:type="dxa" w:w="5112"/>
            <w:tcMar>
              <w:top w:w="90" w:type="dxa"/>
              <w:start w:w="110" w:type="dxa"/>
              <w:bottom w:w="90" w:type="dxa"/>
              <w:end w:w="110" w:type="dxa"/>
            </w:tcMar>
            <w:vAlign w:val="center"/>
            <w:shd w:fill="F6F8FA"/>
          </w:tcPr>
          <w:p>
            <w:pPr>
              <w:spacing w:after="0"/>
            </w:pPr>
            <w:r>
              <w:rPr>
                <w:sz w:val="17"/>
              </w:rPr>
              <w:t>Do not expose unlimited collections</w:t>
            </w:r>
          </w:p>
        </w:tc>
      </w:tr>
      <w:tr>
        <w:tc>
          <w:tcPr>
            <w:tcW w:type="dxa" w:w="1800"/>
            <w:tcMar>
              <w:top w:w="90" w:type="dxa"/>
              <w:start w:w="110" w:type="dxa"/>
              <w:bottom w:w="90" w:type="dxa"/>
              <w:end w:w="110" w:type="dxa"/>
            </w:tcMar>
            <w:vAlign w:val="center"/>
          </w:tcPr>
          <w:p>
            <w:pPr>
              <w:spacing w:after="0"/>
            </w:pPr>
            <w:r>
              <w:rPr>
                <w:sz w:val="17"/>
              </w:rPr>
              <w:t>Any</w:t>
            </w:r>
          </w:p>
        </w:tc>
        <w:tc>
          <w:tcPr>
            <w:tcW w:type="dxa" w:w="3312"/>
            <w:tcMar>
              <w:top w:w="90" w:type="dxa"/>
              <w:start w:w="110" w:type="dxa"/>
              <w:bottom w:w="90" w:type="dxa"/>
              <w:end w:w="110" w:type="dxa"/>
            </w:tcMar>
            <w:vAlign w:val="center"/>
          </w:tcPr>
          <w:p>
            <w:pPr>
              <w:spacing w:after="0"/>
            </w:pPr>
            <w:r>
              <w:rPr>
                <w:sz w:val="17"/>
              </w:rPr>
              <w:t>Existence check</w:t>
            </w:r>
          </w:p>
        </w:tc>
        <w:tc>
          <w:tcPr>
            <w:tcW w:type="dxa" w:w="5112"/>
            <w:tcMar>
              <w:top w:w="90" w:type="dxa"/>
              <w:start w:w="110" w:type="dxa"/>
              <w:bottom w:w="90" w:type="dxa"/>
              <w:end w:w="110" w:type="dxa"/>
            </w:tcMar>
            <w:vAlign w:val="center"/>
          </w:tcPr>
          <w:p>
            <w:pPr>
              <w:spacing w:after="0"/>
            </w:pPr>
            <w:r>
              <w:rPr>
                <w:sz w:val="17"/>
              </w:rPr>
              <w:t>Usually better than Count &gt; 0</w:t>
            </w:r>
          </w:p>
        </w:tc>
      </w:tr>
      <w:tr>
        <w:tc>
          <w:tcPr>
            <w:tcW w:type="dxa" w:w="1800"/>
            <w:tcMar>
              <w:top w:w="90" w:type="dxa"/>
              <w:start w:w="110" w:type="dxa"/>
              <w:bottom w:w="90" w:type="dxa"/>
              <w:end w:w="110" w:type="dxa"/>
            </w:tcMar>
            <w:vAlign w:val="center"/>
            <w:shd w:fill="F6F8FA"/>
          </w:tcPr>
          <w:p>
            <w:pPr>
              <w:spacing w:after="0"/>
            </w:pPr>
            <w:r>
              <w:rPr>
                <w:sz w:val="17"/>
              </w:rPr>
              <w:t>Single</w:t>
            </w:r>
          </w:p>
        </w:tc>
        <w:tc>
          <w:tcPr>
            <w:tcW w:type="dxa" w:w="3312"/>
            <w:tcMar>
              <w:top w:w="90" w:type="dxa"/>
              <w:start w:w="110" w:type="dxa"/>
              <w:bottom w:w="90" w:type="dxa"/>
              <w:end w:w="110" w:type="dxa"/>
            </w:tcMar>
            <w:vAlign w:val="center"/>
            <w:shd w:fill="F6F8FA"/>
          </w:tcPr>
          <w:p>
            <w:pPr>
              <w:spacing w:after="0"/>
            </w:pPr>
            <w:r>
              <w:rPr>
                <w:sz w:val="17"/>
              </w:rPr>
              <w:t>Exactly one expected</w:t>
            </w:r>
          </w:p>
        </w:tc>
        <w:tc>
          <w:tcPr>
            <w:tcW w:type="dxa" w:w="5112"/>
            <w:tcMar>
              <w:top w:w="90" w:type="dxa"/>
              <w:start w:w="110" w:type="dxa"/>
              <w:bottom w:w="90" w:type="dxa"/>
              <w:end w:w="110" w:type="dxa"/>
            </w:tcMar>
            <w:vAlign w:val="center"/>
            <w:shd w:fill="F6F8FA"/>
          </w:tcPr>
          <w:p>
            <w:pPr>
              <w:spacing w:after="0"/>
            </w:pPr>
            <w:r>
              <w:rPr>
                <w:sz w:val="17"/>
              </w:rPr>
              <w:t>Throws for zero or multiple</w:t>
            </w:r>
          </w:p>
        </w:tc>
      </w:tr>
      <w:tr>
        <w:tc>
          <w:tcPr>
            <w:tcW w:type="dxa" w:w="1800"/>
            <w:tcMar>
              <w:top w:w="90" w:type="dxa"/>
              <w:start w:w="110" w:type="dxa"/>
              <w:bottom w:w="90" w:type="dxa"/>
              <w:end w:w="110" w:type="dxa"/>
            </w:tcMar>
            <w:vAlign w:val="center"/>
          </w:tcPr>
          <w:p>
            <w:pPr>
              <w:spacing w:after="0"/>
            </w:pPr>
            <w:r>
              <w:rPr>
                <w:sz w:val="17"/>
              </w:rPr>
              <w:t>FirstOrDefault</w:t>
            </w:r>
          </w:p>
        </w:tc>
        <w:tc>
          <w:tcPr>
            <w:tcW w:type="dxa" w:w="3312"/>
            <w:tcMar>
              <w:top w:w="90" w:type="dxa"/>
              <w:start w:w="110" w:type="dxa"/>
              <w:bottom w:w="90" w:type="dxa"/>
              <w:end w:w="110" w:type="dxa"/>
            </w:tcMar>
            <w:vAlign w:val="center"/>
          </w:tcPr>
          <w:p>
            <w:pPr>
              <w:spacing w:after="0"/>
            </w:pPr>
            <w:r>
              <w:rPr>
                <w:sz w:val="17"/>
              </w:rPr>
              <w:t>First or none</w:t>
            </w:r>
          </w:p>
        </w:tc>
        <w:tc>
          <w:tcPr>
            <w:tcW w:type="dxa" w:w="5112"/>
            <w:tcMar>
              <w:top w:w="90" w:type="dxa"/>
              <w:start w:w="110" w:type="dxa"/>
              <w:bottom w:w="90" w:type="dxa"/>
              <w:end w:w="110" w:type="dxa"/>
            </w:tcMar>
            <w:vAlign w:val="center"/>
          </w:tcPr>
          <w:p>
            <w:pPr>
              <w:spacing w:after="0"/>
            </w:pPr>
            <w:r>
              <w:rPr>
                <w:sz w:val="17"/>
              </w:rPr>
              <w:t>Order explicitly if “first” matters</w:t>
            </w:r>
          </w:p>
        </w:tc>
      </w:tr>
    </w:tbl>
    <w:p>
      <w:pPr>
        <w:spacing w:after="20"/>
      </w:pPr>
    </w:p>
    <w:p>
      <w:pPr>
        <w:pStyle w:val="Heading2"/>
      </w:pPr>
      <w:r>
        <w:t>9. Tracking and No-Tracking</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2880"/>
            <w:shd w:fill="16324F"/>
            <w:tcMar>
              <w:top w:w="90" w:type="dxa"/>
              <w:start w:w="110" w:type="dxa"/>
              <w:bottom w:w="90" w:type="dxa"/>
              <w:end w:w="110" w:type="dxa"/>
            </w:tcMar>
            <w:vAlign w:val="center"/>
          </w:tcPr>
          <w:p>
            <w:pPr>
              <w:jc w:val="center"/>
            </w:pPr>
            <w:r>
              <w:rPr>
                <w:b/>
                <w:color w:val="FFFFFF"/>
                <w:sz w:val="18"/>
              </w:rPr>
              <w:t>Mode</w:t>
            </w:r>
          </w:p>
        </w:tc>
        <w:tc>
          <w:tcPr>
            <w:tcW w:type="dxa" w:w="3456"/>
            <w:shd w:fill="16324F"/>
            <w:tcMar>
              <w:top w:w="90" w:type="dxa"/>
              <w:start w:w="110" w:type="dxa"/>
              <w:bottom w:w="90" w:type="dxa"/>
              <w:end w:w="110" w:type="dxa"/>
            </w:tcMar>
            <w:vAlign w:val="center"/>
          </w:tcPr>
          <w:p>
            <w:pPr>
              <w:jc w:val="center"/>
            </w:pPr>
            <w:r>
              <w:rPr>
                <w:b/>
                <w:color w:val="FFFFFF"/>
                <w:sz w:val="18"/>
              </w:rPr>
              <w:t>Use when</w:t>
            </w:r>
          </w:p>
        </w:tc>
        <w:tc>
          <w:tcPr>
            <w:tcW w:type="dxa" w:w="3888"/>
            <w:shd w:fill="16324F"/>
            <w:tcMar>
              <w:top w:w="90" w:type="dxa"/>
              <w:start w:w="110" w:type="dxa"/>
              <w:bottom w:w="90" w:type="dxa"/>
              <w:end w:w="110" w:type="dxa"/>
            </w:tcMar>
            <w:vAlign w:val="center"/>
          </w:tcPr>
          <w:p>
            <w:pPr>
              <w:jc w:val="center"/>
            </w:pPr>
            <w:r>
              <w:rPr>
                <w:b/>
                <w:color w:val="FFFFFF"/>
                <w:sz w:val="18"/>
              </w:rPr>
              <w:t>Cost / behavior</w:t>
            </w:r>
          </w:p>
        </w:tc>
        <w:trPr>
          <w:tblHeader/>
        </w:trPr>
      </w:tr>
      <w:tr>
        <w:tc>
          <w:tcPr>
            <w:tcW w:type="dxa" w:w="2880"/>
            <w:tcMar>
              <w:top w:w="90" w:type="dxa"/>
              <w:start w:w="110" w:type="dxa"/>
              <w:bottom w:w="90" w:type="dxa"/>
              <w:end w:w="110" w:type="dxa"/>
            </w:tcMar>
            <w:vAlign w:val="center"/>
          </w:tcPr>
          <w:p>
            <w:pPr>
              <w:spacing w:after="0"/>
            </w:pPr>
            <w:r>
              <w:rPr>
                <w:sz w:val="17"/>
              </w:rPr>
              <w:t>Tracking</w:t>
            </w:r>
          </w:p>
        </w:tc>
        <w:tc>
          <w:tcPr>
            <w:tcW w:type="dxa" w:w="3456"/>
            <w:tcMar>
              <w:top w:w="90" w:type="dxa"/>
              <w:start w:w="110" w:type="dxa"/>
              <w:bottom w:w="90" w:type="dxa"/>
              <w:end w:w="110" w:type="dxa"/>
            </w:tcMar>
            <w:vAlign w:val="center"/>
          </w:tcPr>
          <w:p>
            <w:pPr>
              <w:spacing w:after="0"/>
            </w:pPr>
            <w:r>
              <w:rPr>
                <w:sz w:val="17"/>
              </w:rPr>
              <w:t>Entity will be modified in this unit of work</w:t>
            </w:r>
          </w:p>
        </w:tc>
        <w:tc>
          <w:tcPr>
            <w:tcW w:type="dxa" w:w="3888"/>
            <w:tcMar>
              <w:top w:w="90" w:type="dxa"/>
              <w:start w:w="110" w:type="dxa"/>
              <w:bottom w:w="90" w:type="dxa"/>
              <w:end w:w="110" w:type="dxa"/>
            </w:tcMar>
            <w:vAlign w:val="center"/>
          </w:tcPr>
          <w:p>
            <w:pPr>
              <w:spacing w:after="0"/>
            </w:pPr>
            <w:r>
              <w:rPr>
                <w:sz w:val="17"/>
              </w:rPr>
              <w:t>Stores state, snapshots, and identity information</w:t>
            </w:r>
          </w:p>
        </w:tc>
      </w:tr>
      <w:tr>
        <w:tc>
          <w:tcPr>
            <w:tcW w:type="dxa" w:w="2880"/>
            <w:tcMar>
              <w:top w:w="90" w:type="dxa"/>
              <w:start w:w="110" w:type="dxa"/>
              <w:bottom w:w="90" w:type="dxa"/>
              <w:end w:w="110" w:type="dxa"/>
            </w:tcMar>
            <w:vAlign w:val="center"/>
            <w:shd w:fill="F6F8FA"/>
          </w:tcPr>
          <w:p>
            <w:pPr>
              <w:spacing w:after="0"/>
            </w:pPr>
            <w:r>
              <w:rPr>
                <w:sz w:val="17"/>
              </w:rPr>
              <w:t>AsNoTracking</w:t>
            </w:r>
          </w:p>
        </w:tc>
        <w:tc>
          <w:tcPr>
            <w:tcW w:type="dxa" w:w="3456"/>
            <w:tcMar>
              <w:top w:w="90" w:type="dxa"/>
              <w:start w:w="110" w:type="dxa"/>
              <w:bottom w:w="90" w:type="dxa"/>
              <w:end w:w="110" w:type="dxa"/>
            </w:tcMar>
            <w:vAlign w:val="center"/>
            <w:shd w:fill="F6F8FA"/>
          </w:tcPr>
          <w:p>
            <w:pPr>
              <w:spacing w:after="0"/>
            </w:pPr>
            <w:r>
              <w:rPr>
                <w:sz w:val="17"/>
              </w:rPr>
              <w:t>Read-only result</w:t>
            </w:r>
          </w:p>
        </w:tc>
        <w:tc>
          <w:tcPr>
            <w:tcW w:type="dxa" w:w="3888"/>
            <w:tcMar>
              <w:top w:w="90" w:type="dxa"/>
              <w:start w:w="110" w:type="dxa"/>
              <w:bottom w:w="90" w:type="dxa"/>
              <w:end w:w="110" w:type="dxa"/>
            </w:tcMar>
            <w:vAlign w:val="center"/>
            <w:shd w:fill="F6F8FA"/>
          </w:tcPr>
          <w:p>
            <w:pPr>
              <w:spacing w:after="0"/>
            </w:pPr>
            <w:r>
              <w:rPr>
                <w:sz w:val="17"/>
              </w:rPr>
              <w:t>Lower tracking overhead; duplicate identities can become separate objects</w:t>
            </w:r>
          </w:p>
        </w:tc>
      </w:tr>
      <w:tr>
        <w:tc>
          <w:tcPr>
            <w:tcW w:type="dxa" w:w="2880"/>
            <w:tcMar>
              <w:top w:w="90" w:type="dxa"/>
              <w:start w:w="110" w:type="dxa"/>
              <w:bottom w:w="90" w:type="dxa"/>
              <w:end w:w="110" w:type="dxa"/>
            </w:tcMar>
            <w:vAlign w:val="center"/>
          </w:tcPr>
          <w:p>
            <w:pPr>
              <w:spacing w:after="0"/>
            </w:pPr>
            <w:r>
              <w:rPr>
                <w:sz w:val="17"/>
              </w:rPr>
              <w:t>AsNoTrackingWithIdentityResolution</w:t>
            </w:r>
          </w:p>
        </w:tc>
        <w:tc>
          <w:tcPr>
            <w:tcW w:type="dxa" w:w="3456"/>
            <w:tcMar>
              <w:top w:w="90" w:type="dxa"/>
              <w:start w:w="110" w:type="dxa"/>
              <w:bottom w:w="90" w:type="dxa"/>
              <w:end w:w="110" w:type="dxa"/>
            </w:tcMar>
            <w:vAlign w:val="center"/>
          </w:tcPr>
          <w:p>
            <w:pPr>
              <w:spacing w:after="0"/>
            </w:pPr>
            <w:r>
              <w:rPr>
                <w:sz w:val="17"/>
              </w:rPr>
              <w:t>Read-only graph with repeated identities</w:t>
            </w:r>
          </w:p>
        </w:tc>
        <w:tc>
          <w:tcPr>
            <w:tcW w:type="dxa" w:w="3888"/>
            <w:tcMar>
              <w:top w:w="90" w:type="dxa"/>
              <w:start w:w="110" w:type="dxa"/>
              <w:bottom w:w="90" w:type="dxa"/>
              <w:end w:w="110" w:type="dxa"/>
            </w:tcMar>
            <w:vAlign w:val="center"/>
          </w:tcPr>
          <w:p>
            <w:pPr>
              <w:spacing w:after="0"/>
            </w:pPr>
            <w:r>
              <w:rPr>
                <w:sz w:val="17"/>
              </w:rPr>
              <w:t>Temporary identity resolution without normal context tracking</w:t>
            </w:r>
          </w:p>
        </w:tc>
      </w:tr>
    </w:tbl>
    <w:p>
      <w:pPr>
        <w:spacing w:after="20"/>
      </w:pPr>
    </w:p>
    <w:p>
      <w:pPr>
        <w:pStyle w:val="CodeBlock"/>
        <w:keepLines/>
        <w:shd w:fill="F3F5F7"/>
      </w:pPr>
      <w:r>
        <w:t>var products = await dbContext.Products</w:t>
      </w:r>
      <w:r>
        <w:br/>
      </w:r>
      <w:r>
        <w:t xml:space="preserve">    .AsNoTracking()</w:t>
      </w:r>
      <w:r>
        <w:br/>
      </w:r>
      <w:r>
        <w:t xml:space="preserve">    .Select(p =&gt; new ProductListItem(p.Id, p.Name, p.Price))</w:t>
      </w:r>
      <w:r>
        <w:br/>
      </w:r>
      <w:r>
        <w:t xml:space="preserve">    .ToListAsync();</w:t>
      </w:r>
    </w:p>
    <w:tbl>
      <w:tblPr>
        <w:tblW w:type="auto" w:w="0"/>
        <w:jc w:val="center"/>
        <w:tblLayout w:type="autofit"/>
        <w:tblLook w:firstColumn="1" w:firstRow="1" w:lastColumn="0" w:lastRow="0" w:noHBand="0" w:noVBand="1" w:val="04A0"/>
      </w:tblPr>
      <w:tblGrid>
        <w:gridCol w:w="9878"/>
      </w:tblGrid>
      <w:tr>
        <w:tc>
          <w:tcPr>
            <w:tcW w:type="dxa" w:w="9878"/>
            <w:shd w:fill="EDF4FA"/>
            <w:tcMar>
              <w:top w:w="120" w:type="dxa"/>
              <w:start w:w="150" w:type="dxa"/>
              <w:bottom w:w="120" w:type="dxa"/>
              <w:end w:w="150" w:type="dxa"/>
            </w:tcMar>
          </w:tcPr>
          <w:p>
            <w:r>
              <w:rPr>
                <w:b/>
                <w:color w:val="1F4E78"/>
              </w:rPr>
              <w:t xml:space="preserve">Default decision  </w:t>
            </w:r>
            <w:r>
              <w:t>For an API GET endpoint, start with projection and no tracking. For a command that loads and edits an entity, use tracking unless measurement or architecture requires another approach.</w:t>
            </w:r>
          </w:p>
        </w:tc>
        <w:trPr>
          <w:tblHeader/>
        </w:trPr>
      </w:tr>
    </w:tbl>
    <w:p>
      <w:pPr>
        <w:spacing w:after="0"/>
      </w:pPr>
    </w:p>
    <w:p>
      <w:pPr>
        <w:pStyle w:val="Heading1"/>
      </w:pPr>
      <w:r>
        <w:t>Part IV. Relationships and Loading Strategies</w:t>
      </w:r>
    </w:p>
    <w:p>
      <w:pPr>
        <w:pStyle w:val="Heading2"/>
      </w:pPr>
      <w:r>
        <w:t>10. One-to-Many Relationships</w:t>
      </w:r>
    </w:p>
    <w:p>
      <w:pPr>
        <w:pStyle w:val="CodeBlock"/>
        <w:keepLines/>
        <w:shd w:fill="F3F5F7"/>
      </w:pPr>
      <w:r>
        <w:t>public class Order</w:t>
      </w:r>
      <w:r>
        <w:br/>
      </w:r>
      <w:r>
        <w:t>{</w:t>
      </w:r>
      <w:r>
        <w:br/>
      </w:r>
      <w:r>
        <w:t xml:space="preserve">    public int Id { get; set; }</w:t>
      </w:r>
      <w:r>
        <w:br/>
      </w:r>
      <w:r>
        <w:t xml:space="preserve">    public DateTime CreatedAtUtc { get; set; }</w:t>
      </w:r>
      <w:r>
        <w:br/>
      </w:r>
      <w:r>
        <w:t xml:space="preserve">    public List&lt;OrderItem&gt; Items { get; set; } = [];</w:t>
      </w:r>
      <w:r>
        <w:br/>
      </w:r>
      <w:r>
        <w:t>}</w:t>
      </w:r>
      <w:r>
        <w:br/>
      </w:r>
      <w:r/>
      <w:r>
        <w:br/>
      </w:r>
      <w:r>
        <w:t>public class OrderItem</w:t>
      </w:r>
      <w:r>
        <w:br/>
      </w:r>
      <w:r>
        <w:t>{</w:t>
      </w:r>
      <w:r>
        <w:br/>
      </w:r>
      <w:r>
        <w:t xml:space="preserve">    public int Id { get; set; }</w:t>
      </w:r>
      <w:r>
        <w:br/>
      </w:r>
      <w:r>
        <w:t xml:space="preserve">    public int OrderId { get; set; }</w:t>
      </w:r>
      <w:r>
        <w:br/>
      </w:r>
      <w:r>
        <w:t xml:space="preserve">    public string ProductName { get; set; } = string.Empty;</w:t>
      </w:r>
      <w:r>
        <w:br/>
      </w:r>
      <w:r>
        <w:t xml:space="preserve">    public int Quantity { get; set; }</w:t>
      </w:r>
      <w:r>
        <w:br/>
      </w:r>
      <w:r>
        <w:t xml:space="preserve">    public Order Order { get; set; } = null!;</w:t>
      </w:r>
      <w:r>
        <w:br/>
      </w:r>
      <w:r>
        <w:t>}</w:t>
      </w:r>
    </w:p>
    <w:p>
      <w:pPr>
        <w:pStyle w:val="CodeBlock"/>
        <w:keepLines/>
        <w:shd w:fill="F3F5F7"/>
      </w:pPr>
      <w:r>
        <w:t>modelBuilder.Entity&lt;Order&gt;()</w:t>
      </w:r>
      <w:r>
        <w:br/>
      </w:r>
      <w:r>
        <w:t xml:space="preserve">    .HasMany(o =&gt; o.Items)</w:t>
      </w:r>
      <w:r>
        <w:br/>
      </w:r>
      <w:r>
        <w:t xml:space="preserve">    .WithOne(i =&gt; i.Order)</w:t>
      </w:r>
      <w:r>
        <w:br/>
      </w:r>
      <w:r>
        <w:t xml:space="preserve">    .HasForeignKey(i =&gt; i.OrderId)</w:t>
      </w:r>
      <w:r>
        <w:br/>
      </w:r>
      <w:r>
        <w:t xml:space="preserve">    .OnDelete(DeleteBehavior.Cascade);</w:t>
      </w:r>
    </w:p>
    <w:p>
      <w:r>
        <w:t>The principal Order has a collection navigation. OrderItem is the dependent and contains the foreign key. Decide delete behavior deliberately because cascade, restrict, and set-null rules express business and data-integrity policy.</w:t>
      </w:r>
    </w:p>
    <w:p>
      <w:pPr>
        <w:pStyle w:val="Heading2"/>
      </w:pPr>
      <w:r>
        <w:t>11. Eager, Explicit, and Lazy Loading</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944"/>
            <w:shd w:fill="16324F"/>
            <w:tcMar>
              <w:top w:w="90" w:type="dxa"/>
              <w:start w:w="110" w:type="dxa"/>
              <w:bottom w:w="90" w:type="dxa"/>
              <w:end w:w="110" w:type="dxa"/>
            </w:tcMar>
            <w:vAlign w:val="center"/>
          </w:tcPr>
          <w:p>
            <w:pPr>
              <w:jc w:val="center"/>
            </w:pPr>
            <w:r>
              <w:rPr>
                <w:b/>
                <w:color w:val="FFFFFF"/>
                <w:sz w:val="18"/>
              </w:rPr>
              <w:t>Strategy</w:t>
            </w:r>
          </w:p>
        </w:tc>
        <w:tc>
          <w:tcPr>
            <w:tcW w:type="dxa" w:w="3672"/>
            <w:shd w:fill="16324F"/>
            <w:tcMar>
              <w:top w:w="90" w:type="dxa"/>
              <w:start w:w="110" w:type="dxa"/>
              <w:bottom w:w="90" w:type="dxa"/>
              <w:end w:w="110" w:type="dxa"/>
            </w:tcMar>
            <w:vAlign w:val="center"/>
          </w:tcPr>
          <w:p>
            <w:pPr>
              <w:jc w:val="center"/>
            </w:pPr>
            <w:r>
              <w:rPr>
                <w:b/>
                <w:color w:val="FFFFFF"/>
                <w:sz w:val="18"/>
              </w:rPr>
              <w:t>Example decision</w:t>
            </w:r>
          </w:p>
        </w:tc>
        <w:tc>
          <w:tcPr>
            <w:tcW w:type="dxa" w:w="4608"/>
            <w:shd w:fill="16324F"/>
            <w:tcMar>
              <w:top w:w="90" w:type="dxa"/>
              <w:start w:w="110" w:type="dxa"/>
              <w:bottom w:w="90" w:type="dxa"/>
              <w:end w:w="110" w:type="dxa"/>
            </w:tcMar>
            <w:vAlign w:val="center"/>
          </w:tcPr>
          <w:p>
            <w:pPr>
              <w:jc w:val="center"/>
            </w:pPr>
            <w:r>
              <w:rPr>
                <w:b/>
                <w:color w:val="FFFFFF"/>
                <w:sz w:val="18"/>
              </w:rPr>
              <w:t>Main risk</w:t>
            </w:r>
          </w:p>
        </w:tc>
        <w:trPr>
          <w:tblHeader/>
        </w:trPr>
      </w:tr>
      <w:tr>
        <w:tc>
          <w:tcPr>
            <w:tcW w:type="dxa" w:w="1944"/>
            <w:tcMar>
              <w:top w:w="90" w:type="dxa"/>
              <w:start w:w="110" w:type="dxa"/>
              <w:bottom w:w="90" w:type="dxa"/>
              <w:end w:w="110" w:type="dxa"/>
            </w:tcMar>
            <w:vAlign w:val="center"/>
          </w:tcPr>
          <w:p>
            <w:pPr>
              <w:spacing w:after="0"/>
            </w:pPr>
            <w:r>
              <w:rPr>
                <w:sz w:val="17"/>
              </w:rPr>
              <w:t>Eager loading</w:t>
            </w:r>
          </w:p>
        </w:tc>
        <w:tc>
          <w:tcPr>
            <w:tcW w:type="dxa" w:w="3672"/>
            <w:tcMar>
              <w:top w:w="90" w:type="dxa"/>
              <w:start w:w="110" w:type="dxa"/>
              <w:bottom w:w="90" w:type="dxa"/>
              <w:end w:w="110" w:type="dxa"/>
            </w:tcMar>
            <w:vAlign w:val="center"/>
          </w:tcPr>
          <w:p>
            <w:pPr>
              <w:spacing w:after="0"/>
            </w:pPr>
            <w:r>
              <w:rPr>
                <w:sz w:val="17"/>
              </w:rPr>
              <w:t>Data is known to be required now</w:t>
            </w:r>
          </w:p>
        </w:tc>
        <w:tc>
          <w:tcPr>
            <w:tcW w:type="dxa" w:w="4608"/>
            <w:tcMar>
              <w:top w:w="90" w:type="dxa"/>
              <w:start w:w="110" w:type="dxa"/>
              <w:bottom w:w="90" w:type="dxa"/>
              <w:end w:w="110" w:type="dxa"/>
            </w:tcMar>
            <w:vAlign w:val="center"/>
          </w:tcPr>
          <w:p>
            <w:pPr>
              <w:spacing w:after="0"/>
            </w:pPr>
            <w:r>
              <w:rPr>
                <w:sz w:val="17"/>
              </w:rPr>
              <w:t>Large joins and row duplication</w:t>
            </w:r>
          </w:p>
        </w:tc>
      </w:tr>
      <w:tr>
        <w:tc>
          <w:tcPr>
            <w:tcW w:type="dxa" w:w="1944"/>
            <w:tcMar>
              <w:top w:w="90" w:type="dxa"/>
              <w:start w:w="110" w:type="dxa"/>
              <w:bottom w:w="90" w:type="dxa"/>
              <w:end w:w="110" w:type="dxa"/>
            </w:tcMar>
            <w:vAlign w:val="center"/>
            <w:shd w:fill="F6F8FA"/>
          </w:tcPr>
          <w:p>
            <w:pPr>
              <w:spacing w:after="0"/>
            </w:pPr>
            <w:r>
              <w:rPr>
                <w:sz w:val="17"/>
              </w:rPr>
              <w:t>Explicit loading</w:t>
            </w:r>
          </w:p>
        </w:tc>
        <w:tc>
          <w:tcPr>
            <w:tcW w:type="dxa" w:w="3672"/>
            <w:tcMar>
              <w:top w:w="90" w:type="dxa"/>
              <w:start w:w="110" w:type="dxa"/>
              <w:bottom w:w="90" w:type="dxa"/>
              <w:end w:w="110" w:type="dxa"/>
            </w:tcMar>
            <w:vAlign w:val="center"/>
            <w:shd w:fill="F6F8FA"/>
          </w:tcPr>
          <w:p>
            <w:pPr>
              <w:spacing w:after="0"/>
            </w:pPr>
            <w:r>
              <w:rPr>
                <w:sz w:val="17"/>
              </w:rPr>
              <w:t>Load a navigation after a deliberate decision</w:t>
            </w:r>
          </w:p>
        </w:tc>
        <w:tc>
          <w:tcPr>
            <w:tcW w:type="dxa" w:w="4608"/>
            <w:tcMar>
              <w:top w:w="90" w:type="dxa"/>
              <w:start w:w="110" w:type="dxa"/>
              <w:bottom w:w="90" w:type="dxa"/>
              <w:end w:w="110" w:type="dxa"/>
            </w:tcMar>
            <w:vAlign w:val="center"/>
            <w:shd w:fill="F6F8FA"/>
          </w:tcPr>
          <w:p>
            <w:pPr>
              <w:spacing w:after="0"/>
            </w:pPr>
            <w:r>
              <w:rPr>
                <w:sz w:val="17"/>
              </w:rPr>
              <w:t>Additional round trip</w:t>
            </w:r>
          </w:p>
        </w:tc>
      </w:tr>
      <w:tr>
        <w:tc>
          <w:tcPr>
            <w:tcW w:type="dxa" w:w="1944"/>
            <w:tcMar>
              <w:top w:w="90" w:type="dxa"/>
              <w:start w:w="110" w:type="dxa"/>
              <w:bottom w:w="90" w:type="dxa"/>
              <w:end w:w="110" w:type="dxa"/>
            </w:tcMar>
            <w:vAlign w:val="center"/>
          </w:tcPr>
          <w:p>
            <w:pPr>
              <w:spacing w:after="0"/>
            </w:pPr>
            <w:r>
              <w:rPr>
                <w:sz w:val="17"/>
              </w:rPr>
              <w:t>Lazy loading</w:t>
            </w:r>
          </w:p>
        </w:tc>
        <w:tc>
          <w:tcPr>
            <w:tcW w:type="dxa" w:w="3672"/>
            <w:tcMar>
              <w:top w:w="90" w:type="dxa"/>
              <w:start w:w="110" w:type="dxa"/>
              <w:bottom w:w="90" w:type="dxa"/>
              <w:end w:w="110" w:type="dxa"/>
            </w:tcMar>
            <w:vAlign w:val="center"/>
          </w:tcPr>
          <w:p>
            <w:pPr>
              <w:spacing w:after="0"/>
            </w:pPr>
            <w:r>
              <w:rPr>
                <w:sz w:val="17"/>
              </w:rPr>
              <w:t>Automatically load when navigation is accessed</w:t>
            </w:r>
          </w:p>
        </w:tc>
        <w:tc>
          <w:tcPr>
            <w:tcW w:type="dxa" w:w="4608"/>
            <w:tcMar>
              <w:top w:w="90" w:type="dxa"/>
              <w:start w:w="110" w:type="dxa"/>
              <w:bottom w:w="90" w:type="dxa"/>
              <w:end w:w="110" w:type="dxa"/>
            </w:tcMar>
            <w:vAlign w:val="center"/>
          </w:tcPr>
          <w:p>
            <w:pPr>
              <w:spacing w:after="0"/>
            </w:pPr>
            <w:r>
              <w:rPr>
                <w:sz w:val="17"/>
              </w:rPr>
              <w:t>Hidden I/O and N+1 queries</w:t>
            </w:r>
          </w:p>
        </w:tc>
      </w:tr>
      <w:tr>
        <w:tc>
          <w:tcPr>
            <w:tcW w:type="dxa" w:w="1944"/>
            <w:tcMar>
              <w:top w:w="90" w:type="dxa"/>
              <w:start w:w="110" w:type="dxa"/>
              <w:bottom w:w="90" w:type="dxa"/>
              <w:end w:w="110" w:type="dxa"/>
            </w:tcMar>
            <w:vAlign w:val="center"/>
            <w:shd w:fill="F6F8FA"/>
          </w:tcPr>
          <w:p>
            <w:pPr>
              <w:spacing w:after="0"/>
            </w:pPr>
            <w:r>
              <w:rPr>
                <w:sz w:val="17"/>
              </w:rPr>
              <w:t>Projection</w:t>
            </w:r>
          </w:p>
        </w:tc>
        <w:tc>
          <w:tcPr>
            <w:tcW w:type="dxa" w:w="3672"/>
            <w:tcMar>
              <w:top w:w="90" w:type="dxa"/>
              <w:start w:w="110" w:type="dxa"/>
              <w:bottom w:w="90" w:type="dxa"/>
              <w:end w:w="110" w:type="dxa"/>
            </w:tcMar>
            <w:vAlign w:val="center"/>
            <w:shd w:fill="F6F8FA"/>
          </w:tcPr>
          <w:p>
            <w:pPr>
              <w:spacing w:after="0"/>
            </w:pPr>
            <w:r>
              <w:rPr>
                <w:sz w:val="17"/>
              </w:rPr>
              <w:t>Shape exactly what the response needs</w:t>
            </w:r>
          </w:p>
        </w:tc>
        <w:tc>
          <w:tcPr>
            <w:tcW w:type="dxa" w:w="4608"/>
            <w:tcMar>
              <w:top w:w="90" w:type="dxa"/>
              <w:start w:w="110" w:type="dxa"/>
              <w:bottom w:w="90" w:type="dxa"/>
              <w:end w:w="110" w:type="dxa"/>
            </w:tcMar>
            <w:vAlign w:val="center"/>
            <w:shd w:fill="F6F8FA"/>
          </w:tcPr>
          <w:p>
            <w:pPr>
              <w:spacing w:after="0"/>
            </w:pPr>
            <w:r>
              <w:rPr>
                <w:sz w:val="17"/>
              </w:rPr>
              <w:t>Requires deliberate DTO design</w:t>
            </w:r>
          </w:p>
        </w:tc>
      </w:tr>
    </w:tbl>
    <w:p>
      <w:pPr>
        <w:spacing w:after="20"/>
      </w:pPr>
    </w:p>
    <w:p>
      <w:pPr>
        <w:pStyle w:val="CodeBlock"/>
        <w:keepLines/>
        <w:shd w:fill="F3F5F7"/>
      </w:pPr>
      <w:r>
        <w:t>var order = await dbContext.Orders</w:t>
      </w:r>
      <w:r>
        <w:br/>
      </w:r>
      <w:r>
        <w:t xml:space="preserve">    .AsNoTracking()</w:t>
      </w:r>
      <w:r>
        <w:br/>
      </w:r>
      <w:r>
        <w:t xml:space="preserve">    .Where(o =&gt; o.Id == id)</w:t>
      </w:r>
      <w:r>
        <w:br/>
      </w:r>
      <w:r>
        <w:t xml:space="preserve">    .Select(o =&gt; new OrderDetails(</w:t>
      </w:r>
      <w:r>
        <w:br/>
      </w:r>
      <w:r>
        <w:t xml:space="preserve">        o.Id,</w:t>
      </w:r>
      <w:r>
        <w:br/>
      </w:r>
      <w:r>
        <w:t xml:space="preserve">        o.CreatedAtUtc,</w:t>
      </w:r>
      <w:r>
        <w:br/>
      </w:r>
      <w:r>
        <w:t xml:space="preserve">        o.Items.Select(i =&gt; new OrderItemDto(</w:t>
      </w:r>
      <w:r>
        <w:br/>
      </w:r>
      <w:r>
        <w:t xml:space="preserve">            i.Id, i.ProductName, i.Quantity)).ToList()))</w:t>
      </w:r>
      <w:r>
        <w:br/>
      </w:r>
      <w:r>
        <w:t xml:space="preserve">    .FirstOrDefaultAsync();</w:t>
      </w:r>
    </w:p>
    <w:p>
      <w:pPr>
        <w:pStyle w:val="Heading3"/>
      </w:pPr>
      <w:r>
        <w:t>11.1 Single versus Split Queries</w:t>
      </w:r>
    </w:p>
    <w:p>
      <w:pPr>
        <w:pStyle w:val="CodeBlock"/>
        <w:keepLines/>
        <w:shd w:fill="F3F5F7"/>
      </w:pPr>
      <w:r>
        <w:t>var orders = await dbContext.Orders</w:t>
      </w:r>
      <w:r>
        <w:br/>
      </w:r>
      <w:r>
        <w:t xml:space="preserve">    .AsSplitQuery()</w:t>
      </w:r>
      <w:r>
        <w:br/>
      </w:r>
      <w:r>
        <w:t xml:space="preserve">    .Include(o =&gt; o.Items)</w:t>
      </w:r>
      <w:r>
        <w:br/>
      </w:r>
      <w:r>
        <w:t xml:space="preserve">    .Include(o =&gt; o.Payments)</w:t>
      </w:r>
      <w:r>
        <w:br/>
      </w:r>
      <w:r>
        <w:t xml:space="preserve">    .ToListAsync();</w:t>
      </w:r>
    </w:p>
    <w:p>
      <w:r>
        <w:t>A single joined query can duplicate principal data when multiple collections are included. Split queries reduce row multiplication by using multiple commands, but add round trips and may observe changes between commands unless transaction isolation is chosen carefully. Measure both choices with representative data.</w:t>
      </w:r>
    </w:p>
    <w:p>
      <w:pPr>
        <w:pStyle w:val="Heading1"/>
      </w:pPr>
      <w:r>
        <w:t>Part V. Working Product API</w:t>
      </w:r>
    </w:p>
    <w:p>
      <w:pPr>
        <w:pStyle w:val="Heading2"/>
      </w:pPr>
      <w:r>
        <w:t>12. Complete Minimal Implementation</w:t>
      </w:r>
    </w:p>
    <w:p>
      <w:r>
        <w:t>The following compact implementation provides a runnable baseline. It uses SQLite so a separate database server is not required.</w:t>
      </w:r>
    </w:p>
    <w:p>
      <w:pPr>
        <w:pStyle w:val="Heading3"/>
      </w:pPr>
      <w:r>
        <w:t>12.1 appsettings.json</w:t>
      </w:r>
    </w:p>
    <w:p>
      <w:pPr>
        <w:pStyle w:val="CodeBlock"/>
        <w:keepLines/>
        <w:shd w:fill="F3F5F7"/>
      </w:pPr>
      <w:r>
        <w:t>{</w:t>
      </w:r>
      <w:r>
        <w:br/>
      </w:r>
      <w:r>
        <w:t xml:space="preserve">  "ConnectionStrings": {</w:t>
      </w:r>
      <w:r>
        <w:br/>
      </w:r>
      <w:r>
        <w:t xml:space="preserve">    "DefaultConnection": "Data Source=products.db"</w:t>
      </w:r>
      <w:r>
        <w:br/>
      </w:r>
      <w:r>
        <w:t xml:space="preserve">  },</w:t>
      </w:r>
      <w:r>
        <w:br/>
      </w:r>
      <w:r>
        <w:t xml:space="preserve">  "Logging": {</w:t>
      </w:r>
      <w:r>
        <w:br/>
      </w:r>
      <w:r>
        <w:t xml:space="preserve">    "LogLevel": {</w:t>
      </w:r>
      <w:r>
        <w:br/>
      </w:r>
      <w:r>
        <w:t xml:space="preserve">      "Microsoft.EntityFrameworkCore.Database.Command": "Information"</w:t>
      </w:r>
      <w:r>
        <w:br/>
      </w:r>
      <w:r>
        <w:t xml:space="preserve">    }</w:t>
      </w:r>
      <w:r>
        <w:br/>
      </w:r>
      <w:r>
        <w:t xml:space="preserve">  }</w:t>
      </w:r>
      <w:r>
        <w:br/>
      </w:r>
      <w:r>
        <w:t>}</w:t>
      </w:r>
    </w:p>
    <w:p>
      <w:pPr>
        <w:pStyle w:val="Heading3"/>
      </w:pPr>
      <w:r>
        <w:t>12.2 Program.cs</w:t>
      </w:r>
    </w:p>
    <w:p>
      <w:pPr>
        <w:pStyle w:val="CodeBlock"/>
        <w:keepLines/>
        <w:shd w:fill="F3F5F7"/>
      </w:pPr>
      <w:r>
        <w:t>using Microsoft.EntityFrameworkCore;</w:t>
      </w:r>
      <w:r>
        <w:br/>
      </w:r>
      <w:r/>
      <w:r>
        <w:br/>
      </w:r>
      <w:r>
        <w:t>var builder = WebApplication.CreateBuilder(args);</w:t>
      </w:r>
      <w:r>
        <w:br/>
      </w:r>
      <w:r>
        <w:t>var cs = builder.Configuration.GetConnectionString("DefaultConnection")</w:t>
      </w:r>
      <w:r>
        <w:br/>
      </w:r>
      <w:r>
        <w:t xml:space="preserve">    ?? throw new InvalidOperationException("Connection string missing.");</w:t>
      </w:r>
      <w:r>
        <w:br/>
      </w:r>
      <w:r/>
      <w:r>
        <w:br/>
      </w:r>
      <w:r>
        <w:t>builder.Services.AddDbContext&lt;AppDbContext&gt;(o =&gt; o.UseSqlite(cs));</w:t>
      </w:r>
      <w:r>
        <w:br/>
      </w:r>
      <w:r>
        <w:t>var app = builder.Build();</w:t>
      </w:r>
      <w:r>
        <w:br/>
      </w:r>
      <w:r/>
      <w:r>
        <w:br/>
      </w:r>
      <w:r>
        <w:t>app.MapPost("/products", async (CreateProductRequest request,</w:t>
      </w:r>
      <w:r>
        <w:br/>
      </w:r>
      <w:r>
        <w:t xml:space="preserve">    AppDbContext db, CancellationToken ct) =&gt;</w:t>
      </w:r>
      <w:r>
        <w:br/>
      </w:r>
      <w:r>
        <w:t>{</w:t>
      </w:r>
      <w:r>
        <w:br/>
      </w:r>
      <w:r>
        <w:t xml:space="preserve">    if (string.IsNullOrWhiteSpace(request.Name) || request.Price &lt; 0)</w:t>
      </w:r>
      <w:r>
        <w:br/>
      </w:r>
      <w:r>
        <w:t xml:space="preserve">        return Results.BadRequest();</w:t>
      </w:r>
      <w:r>
        <w:br/>
      </w:r>
      <w:r/>
      <w:r>
        <w:br/>
      </w:r>
      <w:r>
        <w:t xml:space="preserve">    var product = new Product</w:t>
      </w:r>
      <w:r>
        <w:br/>
      </w:r>
      <w:r>
        <w:t xml:space="preserve">    {</w:t>
      </w:r>
      <w:r>
        <w:br/>
      </w:r>
      <w:r>
        <w:t xml:space="preserve">        Name = request.Name.Trim(),</w:t>
      </w:r>
      <w:r>
        <w:br/>
      </w:r>
      <w:r>
        <w:t xml:space="preserve">        Price = request.Price,</w:t>
      </w:r>
      <w:r>
        <w:br/>
      </w:r>
      <w:r>
        <w:t xml:space="preserve">        StockQuantity = request.StockQuantity</w:t>
      </w:r>
      <w:r>
        <w:br/>
      </w:r>
      <w:r>
        <w:t xml:space="preserve">    };</w:t>
      </w:r>
      <w:r>
        <w:br/>
      </w:r>
      <w:r/>
      <w:r>
        <w:br/>
      </w:r>
      <w:r>
        <w:t xml:space="preserve">    db.Products.Add(product);</w:t>
      </w:r>
      <w:r>
        <w:br/>
      </w:r>
      <w:r>
        <w:t xml:space="preserve">    await db.SaveChangesAsync(ct);</w:t>
      </w:r>
      <w:r>
        <w:br/>
      </w:r>
      <w:r>
        <w:t xml:space="preserve">    return Results.Created($"/products/{product.Id}", product);</w:t>
      </w:r>
      <w:r>
        <w:br/>
      </w:r>
      <w:r>
        <w:t>});</w:t>
      </w:r>
      <w:r>
        <w:br/>
      </w:r>
      <w:r/>
      <w:r>
        <w:br/>
      </w:r>
      <w:r>
        <w:t>app.MapGet("/products", async (AppDbContext db, CancellationToken ct) =&gt;</w:t>
      </w:r>
      <w:r>
        <w:br/>
      </w:r>
      <w:r>
        <w:t>{</w:t>
      </w:r>
      <w:r>
        <w:br/>
      </w:r>
      <w:r>
        <w:t xml:space="preserve">    var items = await db.Products.AsNoTracking()</w:t>
      </w:r>
      <w:r>
        <w:br/>
      </w:r>
      <w:r>
        <w:t xml:space="preserve">        .OrderBy(p =&gt; p.Id)</w:t>
      </w:r>
      <w:r>
        <w:br/>
      </w:r>
      <w:r>
        <w:t xml:space="preserve">        .Take(100)</w:t>
      </w:r>
      <w:r>
        <w:br/>
      </w:r>
      <w:r>
        <w:t xml:space="preserve">        .Select(p =&gt; new ProductResponse(</w:t>
      </w:r>
      <w:r>
        <w:br/>
      </w:r>
      <w:r>
        <w:t xml:space="preserve">            p.Id, p.Name, p.Price, p.StockQuantity))</w:t>
      </w:r>
      <w:r>
        <w:br/>
      </w:r>
      <w:r>
        <w:t xml:space="preserve">        .ToListAsync(ct);</w:t>
      </w:r>
      <w:r>
        <w:br/>
      </w:r>
      <w:r>
        <w:t xml:space="preserve">    return Results.Ok(items);</w:t>
      </w:r>
      <w:r>
        <w:br/>
      </w:r>
      <w:r>
        <w:t>});</w:t>
      </w:r>
      <w:r>
        <w:br/>
      </w:r>
      <w:r/>
      <w:r>
        <w:br/>
      </w:r>
      <w:r>
        <w:t>app.MapPut("/products/{id:int}", async (int id,</w:t>
      </w:r>
      <w:r>
        <w:br/>
      </w:r>
      <w:r>
        <w:t xml:space="preserve">    UpdateProductRequest request, AppDbContext db, CancellationToken ct) =&gt;</w:t>
      </w:r>
      <w:r>
        <w:br/>
      </w:r>
      <w:r>
        <w:t>{</w:t>
      </w:r>
      <w:r>
        <w:br/>
      </w:r>
      <w:r>
        <w:t xml:space="preserve">    var product = await db.Products.FindAsync([id], ct);</w:t>
      </w:r>
      <w:r>
        <w:br/>
      </w:r>
      <w:r>
        <w:t xml:space="preserve">    if (product is null) return Results.NotFound();</w:t>
      </w:r>
      <w:r>
        <w:br/>
      </w:r>
      <w:r/>
      <w:r>
        <w:br/>
      </w:r>
      <w:r>
        <w:t xml:space="preserve">    product.Name = request.Name.Trim();</w:t>
      </w:r>
      <w:r>
        <w:br/>
      </w:r>
      <w:r>
        <w:t xml:space="preserve">    product.Price = request.Price;</w:t>
      </w:r>
      <w:r>
        <w:br/>
      </w:r>
      <w:r>
        <w:t xml:space="preserve">    product.StockQuantity = request.StockQuantity;</w:t>
      </w:r>
      <w:r>
        <w:br/>
      </w:r>
      <w:r>
        <w:t xml:space="preserve">    await db.SaveChangesAsync(ct);</w:t>
      </w:r>
      <w:r>
        <w:br/>
      </w:r>
      <w:r>
        <w:t xml:space="preserve">    return Results.NoContent();</w:t>
      </w:r>
      <w:r>
        <w:br/>
      </w:r>
      <w:r>
        <w:t>});</w:t>
      </w:r>
      <w:r>
        <w:br/>
      </w:r>
      <w:r/>
      <w:r>
        <w:br/>
      </w:r>
      <w:r>
        <w:t>app.MapDelete("/products/{id:int}", async (int id,</w:t>
      </w:r>
      <w:r>
        <w:br/>
      </w:r>
      <w:r>
        <w:t xml:space="preserve">    AppDbContext db, CancellationToken ct) =&gt;</w:t>
      </w:r>
      <w:r>
        <w:br/>
      </w:r>
      <w:r>
        <w:t>{</w:t>
      </w:r>
      <w:r>
        <w:br/>
      </w:r>
      <w:r>
        <w:t xml:space="preserve">    var product = await db.Products.FindAsync([id], ct);</w:t>
      </w:r>
      <w:r>
        <w:br/>
      </w:r>
      <w:r>
        <w:t xml:space="preserve">    if (product is null) return Results.NotFound();</w:t>
      </w:r>
      <w:r>
        <w:br/>
      </w:r>
      <w:r/>
      <w:r>
        <w:br/>
      </w:r>
      <w:r>
        <w:t xml:space="preserve">    db.Products.Remove(product);</w:t>
      </w:r>
      <w:r>
        <w:br/>
      </w:r>
      <w:r>
        <w:t xml:space="preserve">    await db.SaveChangesAsync(ct);</w:t>
      </w:r>
      <w:r>
        <w:br/>
      </w:r>
      <w:r>
        <w:t xml:space="preserve">    return Results.NoContent();</w:t>
      </w:r>
      <w:r>
        <w:br/>
      </w:r>
      <w:r>
        <w:t>});</w:t>
      </w:r>
      <w:r>
        <w:br/>
      </w:r>
      <w:r/>
      <w:r>
        <w:br/>
      </w:r>
      <w:r>
        <w:t>app.Run();</w:t>
      </w:r>
      <w:r>
        <w:br/>
      </w:r>
      <w:r/>
      <w:r>
        <w:br/>
      </w:r>
      <w:r>
        <w:t>public record CreateProductRequest(string Name, decimal Price, int StockQuantity);</w:t>
      </w:r>
      <w:r>
        <w:br/>
      </w:r>
      <w:r>
        <w:t>public record UpdateProductRequest(string Name, decimal Price, int StockQuantity);</w:t>
      </w:r>
      <w:r>
        <w:br/>
      </w:r>
      <w:r>
        <w:t>public record ProductResponse(int Id, string Name, decimal Price, int StockQuantity);</w:t>
      </w:r>
    </w:p>
    <w:p>
      <w:pPr>
        <w:pStyle w:val="Heading3"/>
      </w:pPr>
      <w:r>
        <w:t>12.3 Database Commands</w:t>
      </w:r>
    </w:p>
    <w:p>
      <w:pPr>
        <w:pStyle w:val="CodeBlock"/>
        <w:keepLines/>
        <w:shd w:fill="F3F5F7"/>
      </w:pPr>
      <w:r>
        <w:t>dotnet ef migrations add InitialCreate</w:t>
      </w:r>
      <w:r>
        <w:br/>
      </w:r>
      <w:r>
        <w:t>dotnet ef database update</w:t>
      </w:r>
      <w:r>
        <w:br/>
      </w:r>
      <w:r>
        <w:t>dotnet run</w:t>
      </w:r>
    </w:p>
    <w:p>
      <w:pPr>
        <w:pStyle w:val="Heading3"/>
      </w:pPr>
      <w:r>
        <w:t>12.4 Test Checklist</w:t>
      </w:r>
    </w:p>
    <w:p>
      <w:pPr>
        <w:pStyle w:val="ListBullet"/>
      </w:pPr>
      <w:r>
        <w:t>POST creates a valid product and returns 201.</w:t>
      </w:r>
    </w:p>
    <w:p>
      <w:pPr>
        <w:pStyle w:val="ListBullet"/>
      </w:pPr>
      <w:r>
        <w:t>GET returns no more than the configured limit and selects only response fields.</w:t>
      </w:r>
    </w:p>
    <w:p>
      <w:pPr>
        <w:pStyle w:val="ListBullet"/>
      </w:pPr>
      <w:r>
        <w:t>PUT returns 404 for a missing ID and 204 for a valid update.</w:t>
      </w:r>
    </w:p>
    <w:p>
      <w:pPr>
        <w:pStyle w:val="ListBullet"/>
      </w:pPr>
      <w:r>
        <w:t>DELETE returns 404 for a missing ID and 204 for a successful delete.</w:t>
      </w:r>
    </w:p>
    <w:p>
      <w:pPr>
        <w:pStyle w:val="ListBullet"/>
      </w:pPr>
      <w:r>
        <w:t>The console shows parameterized SQL commands.</w:t>
      </w:r>
    </w:p>
    <w:p>
      <w:pPr>
        <w:pStyle w:val="ListBullet"/>
      </w:pPr>
      <w:r>
        <w:t>The products.db file and Products table are created after the migration.</w:t>
      </w:r>
    </w:p>
    <w:p>
      <w:pPr>
        <w:pStyle w:val="Heading1"/>
      </w:pPr>
      <w:r>
        <w:t>Part VI. How EF Core Works Internally</w:t>
      </w:r>
    </w:p>
    <w:p>
      <w:pPr>
        <w:pStyle w:val="Heading2"/>
      </w:pPr>
      <w:r>
        <w:t>13. The Model and Metadata</w:t>
      </w:r>
    </w:p>
    <w:p>
      <w:r>
        <w:t>EF Core builds metadata describing entity types, properties, keys, relationships, conversions, indexes, store-generated values, and table mappings. The model is generally built once per context configuration and reused. Complex applications can reduce startup work with compiled models after measurement.</w:t>
      </w:r>
    </w:p>
    <w:p>
      <w:pPr>
        <w:pStyle w:val="Heading2"/>
      </w:pPr>
      <w:r>
        <w:t>14. Query Pipeline</w:t>
      </w:r>
    </w:p>
    <w:p>
      <w:pPr>
        <w:pStyle w:val="ListNumber"/>
      </w:pPr>
      <w:r>
        <w:t>Your code builds an IQueryable expression tree.</w:t>
      </w:r>
    </w:p>
    <w:p>
      <w:pPr>
        <w:pStyle w:val="ListNumber"/>
      </w:pPr>
      <w:r>
        <w:t>EF normalizes and analyzes the tree.</w:t>
      </w:r>
    </w:p>
    <w:p>
      <w:pPr>
        <w:pStyle w:val="ListNumber"/>
      </w:pPr>
      <w:r>
        <w:t>The provider translates supported operations into a database-specific form.</w:t>
      </w:r>
    </w:p>
    <w:p>
      <w:pPr>
        <w:pStyle w:val="ListNumber"/>
      </w:pPr>
      <w:r>
        <w:t>EF creates parameterized command text and a result-shaping plan.</w:t>
      </w:r>
    </w:p>
    <w:p>
      <w:pPr>
        <w:pStyle w:val="ListNumber"/>
      </w:pPr>
      <w:r>
        <w:t>The provider obtains a connection and executes the command.</w:t>
      </w:r>
    </w:p>
    <w:p>
      <w:pPr>
        <w:pStyle w:val="ListNumber"/>
      </w:pPr>
      <w:r>
        <w:t>EF reads rows and materializes scalar values, DTOs, or entities.</w:t>
      </w:r>
    </w:p>
    <w:p>
      <w:pPr>
        <w:pStyle w:val="ListNumber"/>
      </w:pPr>
      <w:r>
        <w:t>For tracking results, EF performs identity resolution and registers entity state.</w:t>
      </w:r>
    </w:p>
    <w:p>
      <w:pPr>
        <w:pStyle w:val="ListNumber"/>
      </w:pPr>
      <w:r>
        <w:t>Reusable query-compilation information is cached by query shape.</w:t>
      </w:r>
    </w:p>
    <w:tbl>
      <w:tblPr>
        <w:tblW w:type="auto" w:w="0"/>
        <w:jc w:val="center"/>
        <w:tblLayout w:type="autofit"/>
        <w:tblLook w:firstColumn="1" w:firstRow="1" w:lastColumn="0" w:lastRow="0" w:noHBand="0" w:noVBand="1" w:val="04A0"/>
      </w:tblPr>
      <w:tblGrid>
        <w:gridCol w:w="9878"/>
      </w:tblGrid>
      <w:tr>
        <w:tc>
          <w:tcPr>
            <w:tcW w:type="dxa" w:w="9878"/>
            <w:shd w:fill="EDF4FA"/>
            <w:tcMar>
              <w:top w:w="120" w:type="dxa"/>
              <w:start w:w="150" w:type="dxa"/>
              <w:bottom w:w="120" w:type="dxa"/>
              <w:end w:w="150" w:type="dxa"/>
            </w:tcMar>
          </w:tcPr>
          <w:p>
            <w:r>
              <w:rPr>
                <w:b/>
                <w:color w:val="1F4E78"/>
              </w:rPr>
              <w:t xml:space="preserve">Mental model  </w:t>
            </w:r>
            <w:r>
              <w:t>LINQ is the source language, the expression tree is the intermediate representation, the provider is the translator, SQL is the target language, and materialization converts the result back into .NET objects.</w:t>
            </w:r>
          </w:p>
        </w:tc>
        <w:trPr>
          <w:tblHeader/>
        </w:trPr>
      </w:tr>
    </w:tbl>
    <w:p>
      <w:pPr>
        <w:spacing w:after="0"/>
      </w:pPr>
    </w:p>
    <w:p>
      <w:pPr>
        <w:pStyle w:val="Heading2"/>
      </w:pPr>
      <w:r>
        <w:t>15. Change Tracking</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2016"/>
            <w:shd w:fill="16324F"/>
            <w:tcMar>
              <w:top w:w="90" w:type="dxa"/>
              <w:start w:w="110" w:type="dxa"/>
              <w:bottom w:w="90" w:type="dxa"/>
              <w:end w:w="110" w:type="dxa"/>
            </w:tcMar>
            <w:vAlign w:val="center"/>
          </w:tcPr>
          <w:p>
            <w:pPr>
              <w:jc w:val="center"/>
            </w:pPr>
            <w:r>
              <w:rPr>
                <w:b/>
                <w:color w:val="FFFFFF"/>
                <w:sz w:val="18"/>
              </w:rPr>
              <w:t>State</w:t>
            </w:r>
          </w:p>
        </w:tc>
        <w:tc>
          <w:tcPr>
            <w:tcW w:type="dxa" w:w="4896"/>
            <w:shd w:fill="16324F"/>
            <w:tcMar>
              <w:top w:w="90" w:type="dxa"/>
              <w:start w:w="110" w:type="dxa"/>
              <w:bottom w:w="90" w:type="dxa"/>
              <w:end w:w="110" w:type="dxa"/>
            </w:tcMar>
            <w:vAlign w:val="center"/>
          </w:tcPr>
          <w:p>
            <w:pPr>
              <w:jc w:val="center"/>
            </w:pPr>
            <w:r>
              <w:rPr>
                <w:b/>
                <w:color w:val="FFFFFF"/>
                <w:sz w:val="18"/>
              </w:rPr>
              <w:t>Meaning</w:t>
            </w:r>
          </w:p>
        </w:tc>
        <w:tc>
          <w:tcPr>
            <w:tcW w:type="dxa" w:w="3168"/>
            <w:shd w:fill="16324F"/>
            <w:tcMar>
              <w:top w:w="90" w:type="dxa"/>
              <w:start w:w="110" w:type="dxa"/>
              <w:bottom w:w="90" w:type="dxa"/>
              <w:end w:w="110" w:type="dxa"/>
            </w:tcMar>
            <w:vAlign w:val="center"/>
          </w:tcPr>
          <w:p>
            <w:pPr>
              <w:jc w:val="center"/>
            </w:pPr>
            <w:r>
              <w:rPr>
                <w:b/>
                <w:color w:val="FFFFFF"/>
                <w:sz w:val="18"/>
              </w:rPr>
              <w:t>SaveChanges behavior</w:t>
            </w:r>
          </w:p>
        </w:tc>
        <w:trPr>
          <w:tblHeader/>
        </w:trPr>
      </w:tr>
      <w:tr>
        <w:tc>
          <w:tcPr>
            <w:tcW w:type="dxa" w:w="2016"/>
            <w:tcMar>
              <w:top w:w="90" w:type="dxa"/>
              <w:start w:w="110" w:type="dxa"/>
              <w:bottom w:w="90" w:type="dxa"/>
              <w:end w:w="110" w:type="dxa"/>
            </w:tcMar>
            <w:vAlign w:val="center"/>
          </w:tcPr>
          <w:p>
            <w:pPr>
              <w:spacing w:after="0"/>
            </w:pPr>
            <w:r>
              <w:rPr>
                <w:sz w:val="17"/>
              </w:rPr>
              <w:t>Detached</w:t>
            </w:r>
          </w:p>
        </w:tc>
        <w:tc>
          <w:tcPr>
            <w:tcW w:type="dxa" w:w="4896"/>
            <w:tcMar>
              <w:top w:w="90" w:type="dxa"/>
              <w:start w:w="110" w:type="dxa"/>
              <w:bottom w:w="90" w:type="dxa"/>
              <w:end w:w="110" w:type="dxa"/>
            </w:tcMar>
            <w:vAlign w:val="center"/>
          </w:tcPr>
          <w:p>
            <w:pPr>
              <w:spacing w:after="0"/>
            </w:pPr>
            <w:r>
              <w:rPr>
                <w:sz w:val="17"/>
              </w:rPr>
              <w:t>Not tracked</w:t>
            </w:r>
          </w:p>
        </w:tc>
        <w:tc>
          <w:tcPr>
            <w:tcW w:type="dxa" w:w="3168"/>
            <w:tcMar>
              <w:top w:w="90" w:type="dxa"/>
              <w:start w:w="110" w:type="dxa"/>
              <w:bottom w:w="90" w:type="dxa"/>
              <w:end w:w="110" w:type="dxa"/>
            </w:tcMar>
            <w:vAlign w:val="center"/>
          </w:tcPr>
          <w:p>
            <w:pPr>
              <w:spacing w:after="0"/>
            </w:pPr>
            <w:r>
              <w:rPr>
                <w:sz w:val="17"/>
              </w:rPr>
              <w:t>None</w:t>
            </w:r>
          </w:p>
        </w:tc>
      </w:tr>
      <w:tr>
        <w:tc>
          <w:tcPr>
            <w:tcW w:type="dxa" w:w="2016"/>
            <w:tcMar>
              <w:top w:w="90" w:type="dxa"/>
              <w:start w:w="110" w:type="dxa"/>
              <w:bottom w:w="90" w:type="dxa"/>
              <w:end w:w="110" w:type="dxa"/>
            </w:tcMar>
            <w:vAlign w:val="center"/>
            <w:shd w:fill="F6F8FA"/>
          </w:tcPr>
          <w:p>
            <w:pPr>
              <w:spacing w:after="0"/>
            </w:pPr>
            <w:r>
              <w:rPr>
                <w:sz w:val="17"/>
              </w:rPr>
              <w:t>Unchanged</w:t>
            </w:r>
          </w:p>
        </w:tc>
        <w:tc>
          <w:tcPr>
            <w:tcW w:type="dxa" w:w="4896"/>
            <w:tcMar>
              <w:top w:w="90" w:type="dxa"/>
              <w:start w:w="110" w:type="dxa"/>
              <w:bottom w:w="90" w:type="dxa"/>
              <w:end w:w="110" w:type="dxa"/>
            </w:tcMar>
            <w:vAlign w:val="center"/>
            <w:shd w:fill="F6F8FA"/>
          </w:tcPr>
          <w:p>
            <w:pPr>
              <w:spacing w:after="0"/>
            </w:pPr>
            <w:r>
              <w:rPr>
                <w:sz w:val="17"/>
              </w:rPr>
              <w:t>Tracked, no detected changes</w:t>
            </w:r>
          </w:p>
        </w:tc>
        <w:tc>
          <w:tcPr>
            <w:tcW w:type="dxa" w:w="3168"/>
            <w:tcMar>
              <w:top w:w="90" w:type="dxa"/>
              <w:start w:w="110" w:type="dxa"/>
              <w:bottom w:w="90" w:type="dxa"/>
              <w:end w:w="110" w:type="dxa"/>
            </w:tcMar>
            <w:vAlign w:val="center"/>
            <w:shd w:fill="F6F8FA"/>
          </w:tcPr>
          <w:p>
            <w:pPr>
              <w:spacing w:after="0"/>
            </w:pPr>
            <w:r>
              <w:rPr>
                <w:sz w:val="17"/>
              </w:rPr>
              <w:t>None</w:t>
            </w:r>
          </w:p>
        </w:tc>
      </w:tr>
      <w:tr>
        <w:tc>
          <w:tcPr>
            <w:tcW w:type="dxa" w:w="2016"/>
            <w:tcMar>
              <w:top w:w="90" w:type="dxa"/>
              <w:start w:w="110" w:type="dxa"/>
              <w:bottom w:w="90" w:type="dxa"/>
              <w:end w:w="110" w:type="dxa"/>
            </w:tcMar>
            <w:vAlign w:val="center"/>
          </w:tcPr>
          <w:p>
            <w:pPr>
              <w:spacing w:after="0"/>
            </w:pPr>
            <w:r>
              <w:rPr>
                <w:sz w:val="17"/>
              </w:rPr>
              <w:t>Added</w:t>
            </w:r>
          </w:p>
        </w:tc>
        <w:tc>
          <w:tcPr>
            <w:tcW w:type="dxa" w:w="4896"/>
            <w:tcMar>
              <w:top w:w="90" w:type="dxa"/>
              <w:start w:w="110" w:type="dxa"/>
              <w:bottom w:w="90" w:type="dxa"/>
              <w:end w:w="110" w:type="dxa"/>
            </w:tcMar>
            <w:vAlign w:val="center"/>
          </w:tcPr>
          <w:p>
            <w:pPr>
              <w:spacing w:after="0"/>
            </w:pPr>
            <w:r>
              <w:rPr>
                <w:sz w:val="17"/>
              </w:rPr>
              <w:t>New entity</w:t>
            </w:r>
          </w:p>
        </w:tc>
        <w:tc>
          <w:tcPr>
            <w:tcW w:type="dxa" w:w="3168"/>
            <w:tcMar>
              <w:top w:w="90" w:type="dxa"/>
              <w:start w:w="110" w:type="dxa"/>
              <w:bottom w:w="90" w:type="dxa"/>
              <w:end w:w="110" w:type="dxa"/>
            </w:tcMar>
            <w:vAlign w:val="center"/>
          </w:tcPr>
          <w:p>
            <w:pPr>
              <w:spacing w:after="0"/>
            </w:pPr>
            <w:r>
              <w:rPr>
                <w:sz w:val="17"/>
              </w:rPr>
              <w:t>INSERT</w:t>
            </w:r>
          </w:p>
        </w:tc>
      </w:tr>
      <w:tr>
        <w:tc>
          <w:tcPr>
            <w:tcW w:type="dxa" w:w="2016"/>
            <w:tcMar>
              <w:top w:w="90" w:type="dxa"/>
              <w:start w:w="110" w:type="dxa"/>
              <w:bottom w:w="90" w:type="dxa"/>
              <w:end w:w="110" w:type="dxa"/>
            </w:tcMar>
            <w:vAlign w:val="center"/>
            <w:shd w:fill="F6F8FA"/>
          </w:tcPr>
          <w:p>
            <w:pPr>
              <w:spacing w:after="0"/>
            </w:pPr>
            <w:r>
              <w:rPr>
                <w:sz w:val="17"/>
              </w:rPr>
              <w:t>Modified</w:t>
            </w:r>
          </w:p>
        </w:tc>
        <w:tc>
          <w:tcPr>
            <w:tcW w:type="dxa" w:w="4896"/>
            <w:tcMar>
              <w:top w:w="90" w:type="dxa"/>
              <w:start w:w="110" w:type="dxa"/>
              <w:bottom w:w="90" w:type="dxa"/>
              <w:end w:w="110" w:type="dxa"/>
            </w:tcMar>
            <w:vAlign w:val="center"/>
            <w:shd w:fill="F6F8FA"/>
          </w:tcPr>
          <w:p>
            <w:pPr>
              <w:spacing w:after="0"/>
            </w:pPr>
            <w:r>
              <w:rPr>
                <w:sz w:val="17"/>
              </w:rPr>
              <w:t>Existing entity changed</w:t>
            </w:r>
          </w:p>
        </w:tc>
        <w:tc>
          <w:tcPr>
            <w:tcW w:type="dxa" w:w="3168"/>
            <w:tcMar>
              <w:top w:w="90" w:type="dxa"/>
              <w:start w:w="110" w:type="dxa"/>
              <w:bottom w:w="90" w:type="dxa"/>
              <w:end w:w="110" w:type="dxa"/>
            </w:tcMar>
            <w:vAlign w:val="center"/>
            <w:shd w:fill="F6F8FA"/>
          </w:tcPr>
          <w:p>
            <w:pPr>
              <w:spacing w:after="0"/>
            </w:pPr>
            <w:r>
              <w:rPr>
                <w:sz w:val="17"/>
              </w:rPr>
              <w:t>UPDATE</w:t>
            </w:r>
          </w:p>
        </w:tc>
      </w:tr>
      <w:tr>
        <w:tc>
          <w:tcPr>
            <w:tcW w:type="dxa" w:w="2016"/>
            <w:tcMar>
              <w:top w:w="90" w:type="dxa"/>
              <w:start w:w="110" w:type="dxa"/>
              <w:bottom w:w="90" w:type="dxa"/>
              <w:end w:w="110" w:type="dxa"/>
            </w:tcMar>
            <w:vAlign w:val="center"/>
          </w:tcPr>
          <w:p>
            <w:pPr>
              <w:spacing w:after="0"/>
            </w:pPr>
            <w:r>
              <w:rPr>
                <w:sz w:val="17"/>
              </w:rPr>
              <w:t>Deleted</w:t>
            </w:r>
          </w:p>
        </w:tc>
        <w:tc>
          <w:tcPr>
            <w:tcW w:type="dxa" w:w="4896"/>
            <w:tcMar>
              <w:top w:w="90" w:type="dxa"/>
              <w:start w:w="110" w:type="dxa"/>
              <w:bottom w:w="90" w:type="dxa"/>
              <w:end w:w="110" w:type="dxa"/>
            </w:tcMar>
            <w:vAlign w:val="center"/>
          </w:tcPr>
          <w:p>
            <w:pPr>
              <w:spacing w:after="0"/>
            </w:pPr>
            <w:r>
              <w:rPr>
                <w:sz w:val="17"/>
              </w:rPr>
              <w:t>Existing entity marked for removal</w:t>
            </w:r>
          </w:p>
        </w:tc>
        <w:tc>
          <w:tcPr>
            <w:tcW w:type="dxa" w:w="3168"/>
            <w:tcMar>
              <w:top w:w="90" w:type="dxa"/>
              <w:start w:w="110" w:type="dxa"/>
              <w:bottom w:w="90" w:type="dxa"/>
              <w:end w:w="110" w:type="dxa"/>
            </w:tcMar>
            <w:vAlign w:val="center"/>
          </w:tcPr>
          <w:p>
            <w:pPr>
              <w:spacing w:after="0"/>
            </w:pPr>
            <w:r>
              <w:rPr>
                <w:sz w:val="17"/>
              </w:rPr>
              <w:t>DELETE</w:t>
            </w:r>
          </w:p>
        </w:tc>
      </w:tr>
    </w:tbl>
    <w:p>
      <w:pPr>
        <w:spacing w:after="20"/>
      </w:pPr>
    </w:p>
    <w:p>
      <w:pPr>
        <w:pStyle w:val="CodeBlock"/>
        <w:keepLines/>
        <w:shd w:fill="F3F5F7"/>
      </w:pPr>
      <w:r>
        <w:t>foreach (var entry in dbContext.ChangeTracker.Entries())</w:t>
      </w:r>
      <w:r>
        <w:br/>
      </w:r>
      <w:r>
        <w:t>{</w:t>
      </w:r>
      <w:r>
        <w:br/>
      </w:r>
      <w:r>
        <w:t xml:space="preserve">    Console.WriteLine($"{entry.Metadata.ClrType.Name}: {entry.State}");</w:t>
      </w:r>
      <w:r>
        <w:br/>
      </w:r>
      <w:r>
        <w:t>}</w:t>
      </w:r>
      <w:r>
        <w:br/>
      </w:r>
      <w:r/>
      <w:r>
        <w:br/>
      </w:r>
      <w:r>
        <w:t>Console.WriteLine(dbContext.ChangeTracker.DebugView.LongView);</w:t>
      </w:r>
    </w:p>
    <w:p>
      <w:r>
        <w:t>Default snapshot tracking stores original property values when an entity becomes tracked. DetectChanges compares current and original values. SaveChanges normally triggers detection automatically. Excessive numbers of tracked entities increase memory and change-detection cost.</w:t>
      </w:r>
    </w:p>
    <w:p>
      <w:pPr>
        <w:pStyle w:val="Heading2"/>
      </w:pPr>
      <w:r>
        <w:t>16. Identity Resolution and Relationship Fix-up</w:t>
      </w:r>
    </w:p>
    <w:p>
      <w:r>
        <w:t>A tracking context normally represents one database identity with one .NET instance. If related entities are loaded separately, EF can connect navigation properties based on key values. This identity map prevents inconsistent duplicate objects inside one unit of work, but it also means a long-lived context can return already tracked values and retain a growing graph.</w:t>
      </w:r>
    </w:p>
    <w:p>
      <w:pPr>
        <w:pStyle w:val="Heading2"/>
      </w:pPr>
      <w:r>
        <w:t>17. SaveChanges Pipeline</w:t>
      </w:r>
    </w:p>
    <w:p>
      <w:pPr>
        <w:pStyle w:val="ListNumber"/>
      </w:pPr>
      <w:r>
        <w:t>Detect changes and validate tracked state.</w:t>
      </w:r>
    </w:p>
    <w:p>
      <w:pPr>
        <w:pStyle w:val="ListNumber"/>
      </w:pPr>
      <w:r>
        <w:t>Order commands according to key and relationship dependencies.</w:t>
      </w:r>
    </w:p>
    <w:p>
      <w:pPr>
        <w:pStyle w:val="ListNumber"/>
      </w:pPr>
      <w:r>
        <w:t>Generate parameterized INSERT, UPDATE, and DELETE commands.</w:t>
      </w:r>
    </w:p>
    <w:p>
      <w:pPr>
        <w:pStyle w:val="ListNumber"/>
      </w:pPr>
      <w:r>
        <w:t>Open or obtain the connection.</w:t>
      </w:r>
    </w:p>
    <w:p>
      <w:pPr>
        <w:pStyle w:val="ListNumber"/>
      </w:pPr>
      <w:r>
        <w:t>Use a transaction when needed.</w:t>
      </w:r>
    </w:p>
    <w:p>
      <w:pPr>
        <w:pStyle w:val="ListNumber"/>
      </w:pPr>
      <w:r>
        <w:t>Execute commands and read generated keys or concurrency values.</w:t>
      </w:r>
    </w:p>
    <w:p>
      <w:pPr>
        <w:pStyle w:val="ListNumber"/>
      </w:pPr>
      <w:r>
        <w:t>Propagate generated values into entities.</w:t>
      </w:r>
    </w:p>
    <w:p>
      <w:pPr>
        <w:pStyle w:val="ListNumber"/>
      </w:pPr>
      <w:r>
        <w:t>Accept successful changes and move entries to Unchanged or Detached.</w:t>
      </w:r>
    </w:p>
    <w:tbl>
      <w:tblPr>
        <w:tblW w:type="auto" w:w="0"/>
        <w:jc w:val="center"/>
        <w:tblLayout w:type="autofit"/>
        <w:tblLook w:firstColumn="1" w:firstRow="1" w:lastColumn="0" w:lastRow="0" w:noHBand="0" w:noVBand="1" w:val="04A0"/>
      </w:tblPr>
      <w:tblGrid>
        <w:gridCol w:w="9878"/>
      </w:tblGrid>
      <w:tr>
        <w:tc>
          <w:tcPr>
            <w:tcW w:type="dxa" w:w="9878"/>
            <w:shd w:fill="EDF4FA"/>
            <w:tcMar>
              <w:top w:w="120" w:type="dxa"/>
              <w:start w:w="150" w:type="dxa"/>
              <w:bottom w:w="120" w:type="dxa"/>
              <w:end w:w="150" w:type="dxa"/>
            </w:tcMar>
          </w:tcPr>
          <w:p>
            <w:r>
              <w:rPr>
                <w:b/>
                <w:color w:val="1F4E78"/>
              </w:rPr>
              <w:t xml:space="preserve">Failure rule  </w:t>
            </w:r>
            <w:r>
              <w:t>A DbUpdateException may leave the unit of work needing explicit error handling. An InvalidOperationException that indicates EF misuse can make that context unsafe to continue using. Keep the unit of work short and throw away failed contexts when appropriate.</w:t>
            </w:r>
          </w:p>
        </w:tc>
        <w:trPr>
          <w:tblHeader/>
        </w:trPr>
      </w:tr>
    </w:tbl>
    <w:p>
      <w:pPr>
        <w:spacing w:after="0"/>
      </w:pPr>
    </w:p>
    <w:p>
      <w:pPr>
        <w:pStyle w:val="Heading1"/>
      </w:pPr>
      <w:r>
        <w:t>Part VII. Schema, Transactions, and Concurrency</w:t>
      </w:r>
    </w:p>
    <w:p>
      <w:pPr>
        <w:pStyle w:val="Heading2"/>
      </w:pPr>
      <w:r>
        <w:t>18. Migrations</w:t>
      </w:r>
    </w:p>
    <w:p>
      <w:pPr>
        <w:pStyle w:val="CodeBlock"/>
        <w:keepLines/>
        <w:shd w:fill="F3F5F7"/>
      </w:pPr>
      <w:r>
        <w:t>dotnet ef migrations add AddProductSku</w:t>
      </w:r>
      <w:r>
        <w:br/>
      </w:r>
      <w:r>
        <w:t>dotnet ef migrations script --idempotent -o migration.sql</w:t>
      </w:r>
      <w:r>
        <w:br/>
      </w:r>
      <w:r>
        <w:t>dotnet ef database update</w:t>
      </w:r>
    </w:p>
    <w:p>
      <w:r>
        <w:t>A migration contains operations for moving the schema forward and, where possible, backward. Review generated migrations. Renaming a column may otherwise be interpreted as drop-and-add, which can lose data. Production databases should be changed through a controlled and observable deployment step.</w:t>
      </w:r>
    </w:p>
    <w:tbl>
      <w:tblPr>
        <w:tblStyle w:val="TableGrid"/>
        <w:tblW w:type="auto" w:w="0"/>
        <w:jc w:val="center"/>
        <w:tblLayout w:type="fixed"/>
        <w:tblLook w:firstColumn="1" w:firstRow="1" w:lastColumn="0" w:lastRow="0" w:noHBand="0" w:noVBand="1" w:val="04A0"/>
      </w:tblPr>
      <w:tblGrid>
        <w:gridCol w:w="4939"/>
        <w:gridCol w:w="4939"/>
      </w:tblGrid>
      <w:tr>
        <w:tc>
          <w:tcPr>
            <w:tcW w:type="dxa" w:w="4320"/>
            <w:shd w:fill="16324F"/>
            <w:tcMar>
              <w:top w:w="90" w:type="dxa"/>
              <w:start w:w="110" w:type="dxa"/>
              <w:bottom w:w="90" w:type="dxa"/>
              <w:end w:w="110" w:type="dxa"/>
            </w:tcMar>
            <w:vAlign w:val="center"/>
          </w:tcPr>
          <w:p>
            <w:pPr>
              <w:jc w:val="center"/>
            </w:pPr>
            <w:r>
              <w:rPr>
                <w:b/>
                <w:color w:val="FFFFFF"/>
                <w:sz w:val="18"/>
              </w:rPr>
              <w:t>Development</w:t>
            </w:r>
          </w:p>
        </w:tc>
        <w:tc>
          <w:tcPr>
            <w:tcW w:type="dxa" w:w="5904"/>
            <w:shd w:fill="16324F"/>
            <w:tcMar>
              <w:top w:w="90" w:type="dxa"/>
              <w:start w:w="110" w:type="dxa"/>
              <w:bottom w:w="90" w:type="dxa"/>
              <w:end w:w="110" w:type="dxa"/>
            </w:tcMar>
            <w:vAlign w:val="center"/>
          </w:tcPr>
          <w:p>
            <w:pPr>
              <w:jc w:val="center"/>
            </w:pPr>
            <w:r>
              <w:rPr>
                <w:b/>
                <w:color w:val="FFFFFF"/>
                <w:sz w:val="18"/>
              </w:rPr>
              <w:t>Production</w:t>
            </w:r>
          </w:p>
        </w:tc>
        <w:trPr>
          <w:tblHeader/>
        </w:trPr>
      </w:tr>
      <w:tr>
        <w:tc>
          <w:tcPr>
            <w:tcW w:type="dxa" w:w="4320"/>
            <w:tcMar>
              <w:top w:w="90" w:type="dxa"/>
              <w:start w:w="110" w:type="dxa"/>
              <w:bottom w:w="90" w:type="dxa"/>
              <w:end w:w="110" w:type="dxa"/>
            </w:tcMar>
            <w:vAlign w:val="center"/>
          </w:tcPr>
          <w:p>
            <w:pPr>
              <w:spacing w:after="0"/>
            </w:pPr>
            <w:r>
              <w:rPr>
                <w:sz w:val="17"/>
              </w:rPr>
              <w:t>Apply migrations frequently</w:t>
            </w:r>
          </w:p>
        </w:tc>
        <w:tc>
          <w:tcPr>
            <w:tcW w:type="dxa" w:w="5904"/>
            <w:tcMar>
              <w:top w:w="90" w:type="dxa"/>
              <w:start w:w="110" w:type="dxa"/>
              <w:bottom w:w="90" w:type="dxa"/>
              <w:end w:w="110" w:type="dxa"/>
            </w:tcMar>
            <w:vAlign w:val="center"/>
          </w:tcPr>
          <w:p>
            <w:pPr>
              <w:spacing w:after="0"/>
            </w:pPr>
            <w:r>
              <w:rPr>
                <w:sz w:val="17"/>
              </w:rPr>
              <w:t>Review generated operations and SQL</w:t>
            </w:r>
          </w:p>
        </w:tc>
      </w:tr>
      <w:tr>
        <w:tc>
          <w:tcPr>
            <w:tcW w:type="dxa" w:w="4320"/>
            <w:tcMar>
              <w:top w:w="90" w:type="dxa"/>
              <w:start w:w="110" w:type="dxa"/>
              <w:bottom w:w="90" w:type="dxa"/>
              <w:end w:w="110" w:type="dxa"/>
            </w:tcMar>
            <w:vAlign w:val="center"/>
            <w:shd w:fill="F6F8FA"/>
          </w:tcPr>
          <w:p>
            <w:pPr>
              <w:spacing w:after="0"/>
            </w:pPr>
            <w:r>
              <w:rPr>
                <w:sz w:val="17"/>
              </w:rPr>
              <w:t>Small local data</w:t>
            </w:r>
          </w:p>
        </w:tc>
        <w:tc>
          <w:tcPr>
            <w:tcW w:type="dxa" w:w="5904"/>
            <w:tcMar>
              <w:top w:w="90" w:type="dxa"/>
              <w:start w:w="110" w:type="dxa"/>
              <w:bottom w:w="90" w:type="dxa"/>
              <w:end w:w="110" w:type="dxa"/>
            </w:tcMar>
            <w:vAlign w:val="center"/>
            <w:shd w:fill="F6F8FA"/>
          </w:tcPr>
          <w:p>
            <w:pPr>
              <w:spacing w:after="0"/>
            </w:pPr>
            <w:r>
              <w:rPr>
                <w:sz w:val="17"/>
              </w:rPr>
              <w:t>Test with production-like volume</w:t>
            </w:r>
          </w:p>
        </w:tc>
      </w:tr>
      <w:tr>
        <w:tc>
          <w:tcPr>
            <w:tcW w:type="dxa" w:w="4320"/>
            <w:tcMar>
              <w:top w:w="90" w:type="dxa"/>
              <w:start w:w="110" w:type="dxa"/>
              <w:bottom w:w="90" w:type="dxa"/>
              <w:end w:w="110" w:type="dxa"/>
            </w:tcMar>
            <w:vAlign w:val="center"/>
          </w:tcPr>
          <w:p>
            <w:pPr>
              <w:spacing w:after="0"/>
            </w:pPr>
            <w:r>
              <w:rPr>
                <w:sz w:val="17"/>
              </w:rPr>
              <w:t>Easy reset</w:t>
            </w:r>
          </w:p>
        </w:tc>
        <w:tc>
          <w:tcPr>
            <w:tcW w:type="dxa" w:w="5904"/>
            <w:tcMar>
              <w:top w:w="90" w:type="dxa"/>
              <w:start w:w="110" w:type="dxa"/>
              <w:bottom w:w="90" w:type="dxa"/>
              <w:end w:w="110" w:type="dxa"/>
            </w:tcMar>
            <w:vAlign w:val="center"/>
          </w:tcPr>
          <w:p>
            <w:pPr>
              <w:spacing w:after="0"/>
            </w:pPr>
            <w:r>
              <w:rPr>
                <w:sz w:val="17"/>
              </w:rPr>
              <w:t>Plan backup, rollback, and compatibility</w:t>
            </w:r>
          </w:p>
        </w:tc>
      </w:tr>
      <w:tr>
        <w:tc>
          <w:tcPr>
            <w:tcW w:type="dxa" w:w="4320"/>
            <w:tcMar>
              <w:top w:w="90" w:type="dxa"/>
              <w:start w:w="110" w:type="dxa"/>
              <w:bottom w:w="90" w:type="dxa"/>
              <w:end w:w="110" w:type="dxa"/>
            </w:tcMar>
            <w:vAlign w:val="center"/>
            <w:shd w:fill="F6F8FA"/>
          </w:tcPr>
          <w:p>
            <w:pPr>
              <w:spacing w:after="0"/>
            </w:pPr>
            <w:r>
              <w:rPr>
                <w:sz w:val="17"/>
              </w:rPr>
              <w:t>Single process</w:t>
            </w:r>
          </w:p>
        </w:tc>
        <w:tc>
          <w:tcPr>
            <w:tcW w:type="dxa" w:w="5904"/>
            <w:tcMar>
              <w:top w:w="90" w:type="dxa"/>
              <w:start w:w="110" w:type="dxa"/>
              <w:bottom w:w="90" w:type="dxa"/>
              <w:end w:w="110" w:type="dxa"/>
            </w:tcMar>
            <w:vAlign w:val="center"/>
            <w:shd w:fill="F6F8FA"/>
          </w:tcPr>
          <w:p>
            <w:pPr>
              <w:spacing w:after="0"/>
            </w:pPr>
            <w:r>
              <w:rPr>
                <w:sz w:val="17"/>
              </w:rPr>
              <w:t>Coordinate multiple application instances</w:t>
            </w:r>
          </w:p>
        </w:tc>
      </w:tr>
    </w:tbl>
    <w:p>
      <w:pPr>
        <w:spacing w:after="20"/>
      </w:pPr>
    </w:p>
    <w:p>
      <w:pPr>
        <w:pStyle w:val="Heading2"/>
      </w:pPr>
      <w:r>
        <w:t>19. Transactions</w:t>
      </w:r>
    </w:p>
    <w:p>
      <w:r>
        <w:t>A single SaveChanges call on a relational provider is normally transactional when multiple commands are required. Use an explicit transaction when one business operation spans multiple SaveChanges calls or combines EF with other database work.</w:t>
      </w:r>
    </w:p>
    <w:p>
      <w:pPr>
        <w:pStyle w:val="CodeBlock"/>
        <w:keepLines/>
        <w:shd w:fill="F3F5F7"/>
      </w:pPr>
      <w:r>
        <w:t>await using var transaction = await dbContext.Database</w:t>
      </w:r>
      <w:r>
        <w:br/>
      </w:r>
      <w:r>
        <w:t xml:space="preserve">    .BeginTransactionAsync(cancellationToken);</w:t>
      </w:r>
      <w:r>
        <w:br/>
      </w:r>
      <w:r>
        <w:t>try</w:t>
      </w:r>
      <w:r>
        <w:br/>
      </w:r>
      <w:r>
        <w:t>{</w:t>
      </w:r>
      <w:r>
        <w:br/>
      </w:r>
      <w:r>
        <w:t xml:space="preserve">    // First group of changes</w:t>
      </w:r>
      <w:r>
        <w:br/>
      </w:r>
      <w:r>
        <w:t xml:space="preserve">    await dbContext.SaveChangesAsync(cancellationToken);</w:t>
      </w:r>
      <w:r>
        <w:br/>
      </w:r>
      <w:r/>
      <w:r>
        <w:br/>
      </w:r>
      <w:r>
        <w:t xml:space="preserve">    // Additional database work</w:t>
      </w:r>
      <w:r>
        <w:br/>
      </w:r>
      <w:r>
        <w:t xml:space="preserve">    await dbContext.SaveChangesAsync(cancellationToken);</w:t>
      </w:r>
      <w:r>
        <w:br/>
      </w:r>
      <w:r/>
      <w:r>
        <w:br/>
      </w:r>
      <w:r>
        <w:t xml:space="preserve">    await transaction.CommitAsync(cancellationToken);</w:t>
      </w:r>
      <w:r>
        <w:br/>
      </w:r>
      <w:r>
        <w:t>}</w:t>
      </w:r>
      <w:r>
        <w:br/>
      </w:r>
      <w:r>
        <w:t>catch</w:t>
      </w:r>
      <w:r>
        <w:br/>
      </w:r>
      <w:r>
        <w:t>{</w:t>
      </w:r>
      <w:r>
        <w:br/>
      </w:r>
      <w:r>
        <w:t xml:space="preserve">    await transaction.RollbackAsync(cancellationToken);</w:t>
      </w:r>
      <w:r>
        <w:br/>
      </w:r>
      <w:r>
        <w:t xml:space="preserve">    throw;</w:t>
      </w:r>
      <w:r>
        <w:br/>
      </w:r>
      <w:r>
        <w:t>}</w:t>
      </w:r>
    </w:p>
    <w:tbl>
      <w:tblPr>
        <w:tblW w:type="auto" w:w="0"/>
        <w:jc w:val="center"/>
        <w:tblLayout w:type="autofit"/>
        <w:tblLook w:firstColumn="1" w:firstRow="1" w:lastColumn="0" w:lastRow="0" w:noHBand="0" w:noVBand="1" w:val="04A0"/>
      </w:tblPr>
      <w:tblGrid>
        <w:gridCol w:w="9878"/>
      </w:tblGrid>
      <w:tr>
        <w:tc>
          <w:tcPr>
            <w:tcW w:type="dxa" w:w="9878"/>
            <w:shd w:fill="EDF4FA"/>
            <w:tcMar>
              <w:top w:w="120" w:type="dxa"/>
              <w:start w:w="150" w:type="dxa"/>
              <w:bottom w:w="120" w:type="dxa"/>
              <w:end w:w="150" w:type="dxa"/>
            </w:tcMar>
          </w:tcPr>
          <w:p>
            <w:r>
              <w:rPr>
                <w:b/>
                <w:color w:val="1F4E78"/>
              </w:rPr>
              <w:t xml:space="preserve">Do not overuse long transactions  </w:t>
            </w:r>
            <w:r>
              <w:t>Long transactions hold locks and increase contention. Keep database work focused and do not perform slow network calls while a transaction is open.</w:t>
            </w:r>
          </w:p>
        </w:tc>
        <w:trPr>
          <w:tblHeader/>
        </w:trPr>
      </w:tr>
    </w:tbl>
    <w:p>
      <w:pPr>
        <w:spacing w:after="0"/>
      </w:pPr>
    </w:p>
    <w:p>
      <w:pPr>
        <w:pStyle w:val="Heading2"/>
      </w:pPr>
      <w:r>
        <w:t>20. Optimistic Concurrency</w:t>
      </w:r>
    </w:p>
    <w:p>
      <w:pPr>
        <w:pStyle w:val="CodeBlock"/>
        <w:keepLines/>
        <w:shd w:fill="F3F5F7"/>
      </w:pPr>
      <w:r>
        <w:t>public class Product</w:t>
      </w:r>
      <w:r>
        <w:br/>
      </w:r>
      <w:r>
        <w:t>{</w:t>
      </w:r>
      <w:r>
        <w:br/>
      </w:r>
      <w:r>
        <w:t xml:space="preserve">    public int Id { get; set; }</w:t>
      </w:r>
      <w:r>
        <w:br/>
      </w:r>
      <w:r>
        <w:t xml:space="preserve">    public string Name { get; set; } = string.Empty;</w:t>
      </w:r>
      <w:r>
        <w:br/>
      </w:r>
      <w:r>
        <w:t xml:space="preserve">    public decimal Price { get; set; }</w:t>
      </w:r>
      <w:r>
        <w:br/>
      </w:r>
      <w:r>
        <w:t xml:space="preserve">    [Timestamp]</w:t>
      </w:r>
      <w:r>
        <w:br/>
      </w:r>
      <w:r>
        <w:t xml:space="preserve">    public byte[] RowVersion { get; set; } = [];</w:t>
      </w:r>
      <w:r>
        <w:br/>
      </w:r>
      <w:r>
        <w:t>}</w:t>
      </w:r>
    </w:p>
    <w:p>
      <w:pPr>
        <w:pStyle w:val="CodeBlock"/>
        <w:keepLines/>
        <w:shd w:fill="F3F5F7"/>
      </w:pPr>
      <w:r>
        <w:t>try</w:t>
      </w:r>
      <w:r>
        <w:br/>
      </w:r>
      <w:r>
        <w:t>{</w:t>
      </w:r>
      <w:r>
        <w:br/>
      </w:r>
      <w:r>
        <w:t xml:space="preserve">    await dbContext.SaveChangesAsync(cancellationToken);</w:t>
      </w:r>
      <w:r>
        <w:br/>
      </w:r>
      <w:r>
        <w:t>}</w:t>
      </w:r>
      <w:r>
        <w:br/>
      </w:r>
      <w:r>
        <w:t>catch (DbUpdateConcurrencyException)</w:t>
      </w:r>
      <w:r>
        <w:br/>
      </w:r>
      <w:r>
        <w:t>{</w:t>
      </w:r>
      <w:r>
        <w:br/>
      </w:r>
      <w:r>
        <w:t xml:space="preserve">    return Results.Conflict(</w:t>
      </w:r>
      <w:r>
        <w:br/>
      </w:r>
      <w:r>
        <w:t xml:space="preserve">        "This record changed after you loaded it. Reload and try again.");</w:t>
      </w:r>
      <w:r>
        <w:br/>
      </w:r>
      <w:r>
        <w:t>}</w:t>
      </w:r>
    </w:p>
    <w:p>
      <w:r>
        <w:t>With optimistic concurrency, the update predicate includes the original token. If no row matches, EF reports a concurrency conflict. Decide whether the database wins, the client wins, changes are merged, or the user must review and retry.</w:t>
      </w:r>
    </w:p>
    <w:p>
      <w:pPr>
        <w:pStyle w:val="Heading1"/>
      </w:pPr>
      <w:r>
        <w:t>Part VIII. Performance and Production Engineering</w:t>
      </w:r>
    </w:p>
    <w:p>
      <w:pPr>
        <w:pStyle w:val="Heading2"/>
      </w:pPr>
      <w:r>
        <w:t>21. Performance Principles</w:t>
      </w:r>
    </w:p>
    <w:tbl>
      <w:tblPr>
        <w:tblStyle w:val="TableGrid"/>
        <w:tblW w:type="auto" w:w="0"/>
        <w:jc w:val="center"/>
        <w:tblLayout w:type="fixed"/>
        <w:tblLook w:firstColumn="1" w:firstRow="1" w:lastColumn="0" w:lastRow="0" w:noHBand="0" w:noVBand="1" w:val="04A0"/>
      </w:tblPr>
      <w:tblGrid>
        <w:gridCol w:w="4939"/>
        <w:gridCol w:w="4939"/>
      </w:tblGrid>
      <w:tr>
        <w:tc>
          <w:tcPr>
            <w:tcW w:type="dxa" w:w="3888"/>
            <w:shd w:fill="16324F"/>
            <w:tcMar>
              <w:top w:w="90" w:type="dxa"/>
              <w:start w:w="110" w:type="dxa"/>
              <w:bottom w:w="90" w:type="dxa"/>
              <w:end w:w="110" w:type="dxa"/>
            </w:tcMar>
            <w:vAlign w:val="center"/>
          </w:tcPr>
          <w:p>
            <w:pPr>
              <w:jc w:val="center"/>
            </w:pPr>
            <w:r>
              <w:rPr>
                <w:b/>
                <w:color w:val="FFFFFF"/>
                <w:sz w:val="18"/>
              </w:rPr>
              <w:t>Problem</w:t>
            </w:r>
          </w:p>
        </w:tc>
        <w:tc>
          <w:tcPr>
            <w:tcW w:type="dxa" w:w="6336"/>
            <w:shd w:fill="16324F"/>
            <w:tcMar>
              <w:top w:w="90" w:type="dxa"/>
              <w:start w:w="110" w:type="dxa"/>
              <w:bottom w:w="90" w:type="dxa"/>
              <w:end w:w="110" w:type="dxa"/>
            </w:tcMar>
            <w:vAlign w:val="center"/>
          </w:tcPr>
          <w:p>
            <w:pPr>
              <w:jc w:val="center"/>
            </w:pPr>
            <w:r>
              <w:rPr>
                <w:b/>
                <w:color w:val="FFFFFF"/>
                <w:sz w:val="18"/>
              </w:rPr>
              <w:t>Preferred first response</w:t>
            </w:r>
          </w:p>
        </w:tc>
        <w:trPr>
          <w:tblHeader/>
        </w:trPr>
      </w:tr>
      <w:tr>
        <w:tc>
          <w:tcPr>
            <w:tcW w:type="dxa" w:w="3888"/>
            <w:tcMar>
              <w:top w:w="90" w:type="dxa"/>
              <w:start w:w="110" w:type="dxa"/>
              <w:bottom w:w="90" w:type="dxa"/>
              <w:end w:w="110" w:type="dxa"/>
            </w:tcMar>
            <w:vAlign w:val="center"/>
          </w:tcPr>
          <w:p>
            <w:pPr>
              <w:spacing w:after="0"/>
            </w:pPr>
            <w:r>
              <w:rPr>
                <w:sz w:val="17"/>
              </w:rPr>
              <w:t>Too many columns</w:t>
            </w:r>
          </w:p>
        </w:tc>
        <w:tc>
          <w:tcPr>
            <w:tcW w:type="dxa" w:w="6336"/>
            <w:tcMar>
              <w:top w:w="90" w:type="dxa"/>
              <w:start w:w="110" w:type="dxa"/>
              <w:bottom w:w="90" w:type="dxa"/>
              <w:end w:w="110" w:type="dxa"/>
            </w:tcMar>
            <w:vAlign w:val="center"/>
          </w:tcPr>
          <w:p>
            <w:pPr>
              <w:spacing w:after="0"/>
            </w:pPr>
            <w:r>
              <w:rPr>
                <w:sz w:val="17"/>
              </w:rPr>
              <w:t>Project only required fields</w:t>
            </w:r>
          </w:p>
        </w:tc>
      </w:tr>
      <w:tr>
        <w:tc>
          <w:tcPr>
            <w:tcW w:type="dxa" w:w="3888"/>
            <w:tcMar>
              <w:top w:w="90" w:type="dxa"/>
              <w:start w:w="110" w:type="dxa"/>
              <w:bottom w:w="90" w:type="dxa"/>
              <w:end w:w="110" w:type="dxa"/>
            </w:tcMar>
            <w:vAlign w:val="center"/>
            <w:shd w:fill="F6F8FA"/>
          </w:tcPr>
          <w:p>
            <w:pPr>
              <w:spacing w:after="0"/>
            </w:pPr>
            <w:r>
              <w:rPr>
                <w:sz w:val="17"/>
              </w:rPr>
              <w:t>Too many rows</w:t>
            </w:r>
          </w:p>
        </w:tc>
        <w:tc>
          <w:tcPr>
            <w:tcW w:type="dxa" w:w="6336"/>
            <w:tcMar>
              <w:top w:w="90" w:type="dxa"/>
              <w:start w:w="110" w:type="dxa"/>
              <w:bottom w:w="90" w:type="dxa"/>
              <w:end w:w="110" w:type="dxa"/>
            </w:tcMar>
            <w:vAlign w:val="center"/>
            <w:shd w:fill="F6F8FA"/>
          </w:tcPr>
          <w:p>
            <w:pPr>
              <w:spacing w:after="0"/>
            </w:pPr>
            <w:r>
              <w:rPr>
                <w:sz w:val="17"/>
              </w:rPr>
              <w:t>Filter and paginate</w:t>
            </w:r>
          </w:p>
        </w:tc>
      </w:tr>
      <w:tr>
        <w:tc>
          <w:tcPr>
            <w:tcW w:type="dxa" w:w="3888"/>
            <w:tcMar>
              <w:top w:w="90" w:type="dxa"/>
              <w:start w:w="110" w:type="dxa"/>
              <w:bottom w:w="90" w:type="dxa"/>
              <w:end w:w="110" w:type="dxa"/>
            </w:tcMar>
            <w:vAlign w:val="center"/>
          </w:tcPr>
          <w:p>
            <w:pPr>
              <w:spacing w:after="0"/>
            </w:pPr>
            <w:r>
              <w:rPr>
                <w:sz w:val="17"/>
              </w:rPr>
              <w:t>Read-only tracking overhead</w:t>
            </w:r>
          </w:p>
        </w:tc>
        <w:tc>
          <w:tcPr>
            <w:tcW w:type="dxa" w:w="6336"/>
            <w:tcMar>
              <w:top w:w="90" w:type="dxa"/>
              <w:start w:w="110" w:type="dxa"/>
              <w:bottom w:w="90" w:type="dxa"/>
              <w:end w:w="110" w:type="dxa"/>
            </w:tcMar>
            <w:vAlign w:val="center"/>
          </w:tcPr>
          <w:p>
            <w:pPr>
              <w:spacing w:after="0"/>
            </w:pPr>
            <w:r>
              <w:rPr>
                <w:sz w:val="17"/>
              </w:rPr>
              <w:t>Use AsNoTracking</w:t>
            </w:r>
          </w:p>
        </w:tc>
      </w:tr>
      <w:tr>
        <w:tc>
          <w:tcPr>
            <w:tcW w:type="dxa" w:w="3888"/>
            <w:tcMar>
              <w:top w:w="90" w:type="dxa"/>
              <w:start w:w="110" w:type="dxa"/>
              <w:bottom w:w="90" w:type="dxa"/>
              <w:end w:w="110" w:type="dxa"/>
            </w:tcMar>
            <w:vAlign w:val="center"/>
            <w:shd w:fill="F6F8FA"/>
          </w:tcPr>
          <w:p>
            <w:pPr>
              <w:spacing w:after="0"/>
            </w:pPr>
            <w:r>
              <w:rPr>
                <w:sz w:val="17"/>
              </w:rPr>
              <w:t>N+1 queries</w:t>
            </w:r>
          </w:p>
        </w:tc>
        <w:tc>
          <w:tcPr>
            <w:tcW w:type="dxa" w:w="6336"/>
            <w:tcMar>
              <w:top w:w="90" w:type="dxa"/>
              <w:start w:w="110" w:type="dxa"/>
              <w:bottom w:w="90" w:type="dxa"/>
              <w:end w:w="110" w:type="dxa"/>
            </w:tcMar>
            <w:vAlign w:val="center"/>
            <w:shd w:fill="F6F8FA"/>
          </w:tcPr>
          <w:p>
            <w:pPr>
              <w:spacing w:after="0"/>
            </w:pPr>
            <w:r>
              <w:rPr>
                <w:sz w:val="17"/>
              </w:rPr>
              <w:t>Shape with projection or eager loading</w:t>
            </w:r>
          </w:p>
        </w:tc>
      </w:tr>
      <w:tr>
        <w:tc>
          <w:tcPr>
            <w:tcW w:type="dxa" w:w="3888"/>
            <w:tcMar>
              <w:top w:w="90" w:type="dxa"/>
              <w:start w:w="110" w:type="dxa"/>
              <w:bottom w:w="90" w:type="dxa"/>
              <w:end w:w="110" w:type="dxa"/>
            </w:tcMar>
            <w:vAlign w:val="center"/>
          </w:tcPr>
          <w:p>
            <w:pPr>
              <w:spacing w:after="0"/>
            </w:pPr>
            <w:r>
              <w:rPr>
                <w:sz w:val="17"/>
              </w:rPr>
              <w:t>Large joined graph</w:t>
            </w:r>
          </w:p>
        </w:tc>
        <w:tc>
          <w:tcPr>
            <w:tcW w:type="dxa" w:w="6336"/>
            <w:tcMar>
              <w:top w:w="90" w:type="dxa"/>
              <w:start w:w="110" w:type="dxa"/>
              <w:bottom w:w="90" w:type="dxa"/>
              <w:end w:w="110" w:type="dxa"/>
            </w:tcMar>
            <w:vAlign w:val="center"/>
          </w:tcPr>
          <w:p>
            <w:pPr>
              <w:spacing w:after="0"/>
            </w:pPr>
            <w:r>
              <w:rPr>
                <w:sz w:val="17"/>
              </w:rPr>
              <w:t>Compare projection, single query, and split query</w:t>
            </w:r>
          </w:p>
        </w:tc>
      </w:tr>
      <w:tr>
        <w:tc>
          <w:tcPr>
            <w:tcW w:type="dxa" w:w="3888"/>
            <w:tcMar>
              <w:top w:w="90" w:type="dxa"/>
              <w:start w:w="110" w:type="dxa"/>
              <w:bottom w:w="90" w:type="dxa"/>
              <w:end w:w="110" w:type="dxa"/>
            </w:tcMar>
            <w:vAlign w:val="center"/>
            <w:shd w:fill="F6F8FA"/>
          </w:tcPr>
          <w:p>
            <w:pPr>
              <w:spacing w:after="0"/>
            </w:pPr>
            <w:r>
              <w:rPr>
                <w:sz w:val="17"/>
              </w:rPr>
              <w:t>Slow predicate</w:t>
            </w:r>
          </w:p>
        </w:tc>
        <w:tc>
          <w:tcPr>
            <w:tcW w:type="dxa" w:w="6336"/>
            <w:tcMar>
              <w:top w:w="90" w:type="dxa"/>
              <w:start w:w="110" w:type="dxa"/>
              <w:bottom w:w="90" w:type="dxa"/>
              <w:end w:w="110" w:type="dxa"/>
            </w:tcMar>
            <w:vAlign w:val="center"/>
            <w:shd w:fill="F6F8FA"/>
          </w:tcPr>
          <w:p>
            <w:pPr>
              <w:spacing w:after="0"/>
            </w:pPr>
            <w:r>
              <w:rPr>
                <w:sz w:val="17"/>
              </w:rPr>
              <w:t>Inspect query plan and indexes</w:t>
            </w:r>
          </w:p>
        </w:tc>
      </w:tr>
      <w:tr>
        <w:tc>
          <w:tcPr>
            <w:tcW w:type="dxa" w:w="3888"/>
            <w:tcMar>
              <w:top w:w="90" w:type="dxa"/>
              <w:start w:w="110" w:type="dxa"/>
              <w:bottom w:w="90" w:type="dxa"/>
              <w:end w:w="110" w:type="dxa"/>
            </w:tcMar>
            <w:vAlign w:val="center"/>
          </w:tcPr>
          <w:p>
            <w:pPr>
              <w:spacing w:after="0"/>
            </w:pPr>
            <w:r>
              <w:rPr>
                <w:sz w:val="17"/>
              </w:rPr>
              <w:t>Many row-by-row updates</w:t>
            </w:r>
          </w:p>
        </w:tc>
        <w:tc>
          <w:tcPr>
            <w:tcW w:type="dxa" w:w="6336"/>
            <w:tcMar>
              <w:top w:w="90" w:type="dxa"/>
              <w:start w:w="110" w:type="dxa"/>
              <w:bottom w:w="90" w:type="dxa"/>
              <w:end w:w="110" w:type="dxa"/>
            </w:tcMar>
            <w:vAlign w:val="center"/>
          </w:tcPr>
          <w:p>
            <w:pPr>
              <w:spacing w:after="0"/>
            </w:pPr>
            <w:r>
              <w:rPr>
                <w:sz w:val="17"/>
              </w:rPr>
              <w:t>Use ExecuteUpdate/Delete or bulk tooling</w:t>
            </w:r>
          </w:p>
        </w:tc>
      </w:tr>
      <w:tr>
        <w:tc>
          <w:tcPr>
            <w:tcW w:type="dxa" w:w="3888"/>
            <w:tcMar>
              <w:top w:w="90" w:type="dxa"/>
              <w:start w:w="110" w:type="dxa"/>
              <w:bottom w:w="90" w:type="dxa"/>
              <w:end w:w="110" w:type="dxa"/>
            </w:tcMar>
            <w:vAlign w:val="center"/>
            <w:shd w:fill="F6F8FA"/>
          </w:tcPr>
          <w:p>
            <w:pPr>
              <w:spacing w:after="0"/>
            </w:pPr>
            <w:r>
              <w:rPr>
                <w:sz w:val="17"/>
              </w:rPr>
              <w:t>Repeated SaveChanges in a loop</w:t>
            </w:r>
          </w:p>
        </w:tc>
        <w:tc>
          <w:tcPr>
            <w:tcW w:type="dxa" w:w="6336"/>
            <w:tcMar>
              <w:top w:w="90" w:type="dxa"/>
              <w:start w:w="110" w:type="dxa"/>
              <w:bottom w:w="90" w:type="dxa"/>
              <w:end w:w="110" w:type="dxa"/>
            </w:tcMar>
            <w:vAlign w:val="center"/>
            <w:shd w:fill="F6F8FA"/>
          </w:tcPr>
          <w:p>
            <w:pPr>
              <w:spacing w:after="0"/>
            </w:pPr>
            <w:r>
              <w:rPr>
                <w:sz w:val="17"/>
              </w:rPr>
              <w:t>Batch reasonable work into one unit</w:t>
            </w:r>
          </w:p>
        </w:tc>
      </w:tr>
    </w:tbl>
    <w:p>
      <w:pPr>
        <w:spacing w:after="20"/>
      </w:pPr>
    </w:p>
    <w:p>
      <w:pPr>
        <w:pStyle w:val="Heading3"/>
      </w:pPr>
      <w:r>
        <w:t>21.1 Pagination</w:t>
      </w:r>
    </w:p>
    <w:p>
      <w:pPr>
        <w:pStyle w:val="CodeBlock"/>
        <w:keepLines/>
        <w:shd w:fill="F3F5F7"/>
      </w:pPr>
      <w:r>
        <w:t>var nextPage = await dbContext.Products</w:t>
      </w:r>
      <w:r>
        <w:br/>
      </w:r>
      <w:r>
        <w:t xml:space="preserve">    .AsNoTracking()</w:t>
      </w:r>
      <w:r>
        <w:br/>
      </w:r>
      <w:r>
        <w:t xml:space="preserve">    .Where(p =&gt; p.Id &gt; lastSeenId)</w:t>
      </w:r>
      <w:r>
        <w:br/>
      </w:r>
      <w:r>
        <w:t xml:space="preserve">    .OrderBy(p =&gt; p.Id)</w:t>
      </w:r>
      <w:r>
        <w:br/>
      </w:r>
      <w:r>
        <w:t xml:space="preserve">    .Take(50)</w:t>
      </w:r>
      <w:r>
        <w:br/>
      </w:r>
      <w:r>
        <w:t xml:space="preserve">    .Select(p =&gt; new ProductResponse(</w:t>
      </w:r>
      <w:r>
        <w:br/>
      </w:r>
      <w:r>
        <w:t xml:space="preserve">        p.Id, p.Name, p.Price, p.StockQuantity))</w:t>
      </w:r>
      <w:r>
        <w:br/>
      </w:r>
      <w:r>
        <w:t xml:space="preserve">    .ToListAsync();</w:t>
      </w:r>
    </w:p>
    <w:p>
      <w:r>
        <w:t>Keyset pagination is efficient for next-page navigation because it seeks from a stable key. Offset pagination with large Skip values can force the database to process many rows before returning the page. Use a unique, deterministic ordering and define behavior for inserted or deleted rows.</w:t>
      </w:r>
    </w:p>
    <w:p>
      <w:pPr>
        <w:pStyle w:val="Heading3"/>
      </w:pPr>
      <w:r>
        <w:t>21.2 Set-Based Updates</w:t>
      </w:r>
    </w:p>
    <w:p>
      <w:pPr>
        <w:pStyle w:val="CodeBlock"/>
        <w:keepLines/>
        <w:shd w:fill="F3F5F7"/>
      </w:pPr>
      <w:r>
        <w:t>await dbContext.Products</w:t>
      </w:r>
      <w:r>
        <w:br/>
      </w:r>
      <w:r>
        <w:t xml:space="preserve">    .Where(p =&gt; p.Price &lt; 100m)</w:t>
      </w:r>
      <w:r>
        <w:br/>
      </w:r>
      <w:r>
        <w:t xml:space="preserve">    .ExecuteUpdateAsync(setters =&gt; setters</w:t>
      </w:r>
      <w:r>
        <w:br/>
      </w:r>
      <w:r>
        <w:t xml:space="preserve">        .SetProperty(p =&gt; p.Price, p =&gt; p.Price + 10m));</w:t>
      </w:r>
    </w:p>
    <w:p>
      <w:r>
        <w:t>ExecuteUpdate and ExecuteDelete avoid loading and tracking every affected row. They bypass normal tracked-entity state, so ensure already tracked entities do not become stale and understand which interceptors or domain logic are not involved.</w:t>
      </w:r>
    </w:p>
    <w:p>
      <w:pPr>
        <w:pStyle w:val="Heading2"/>
      </w:pPr>
      <w:r>
        <w:t>22. Indexes and Query Plans</w:t>
      </w:r>
    </w:p>
    <w:p>
      <w:r>
        <w:t>An ORM cannot compensate for missing or unsuitable indexes. Capture the exact generated SQL, parameter values where safe, row counts, duration, and execution plan. Composite index column order matters. Every index also adds storage and write-maintenance cost.</w:t>
      </w:r>
    </w:p>
    <w:p>
      <w:pPr>
        <w:pStyle w:val="CodeBlock"/>
        <w:keepLines/>
        <w:shd w:fill="F3F5F7"/>
      </w:pPr>
      <w:r>
        <w:t>modelBuilder.Entity&lt;OrderItem&gt;()</w:t>
      </w:r>
      <w:r>
        <w:br/>
      </w:r>
      <w:r>
        <w:t xml:space="preserve">    .HasIndex(i =&gt; i.OrderId);</w:t>
      </w:r>
      <w:r>
        <w:br/>
      </w:r>
      <w:r/>
      <w:r>
        <w:br/>
      </w:r>
      <w:r>
        <w:t>modelBuilder.Entity&lt;Product&gt;()</w:t>
      </w:r>
      <w:r>
        <w:br/>
      </w:r>
      <w:r>
        <w:t xml:space="preserve">    .HasIndex(p =&gt; new { p.Name, p.Price });</w:t>
      </w:r>
    </w:p>
    <w:p>
      <w:pPr>
        <w:pStyle w:val="Heading2"/>
      </w:pPr>
      <w:r>
        <w:t>23. Production Incident Playbooks</w:t>
      </w:r>
    </w:p>
    <w:p>
      <w:pPr>
        <w:pStyle w:val="Heading3"/>
      </w:pPr>
      <w:r>
        <w:t>23.1 Incident: N+1 Queries</w:t>
      </w:r>
    </w:p>
    <w:p>
      <w:r>
        <w:t>Scenario: an endpoint loads 100 orders and lazy-loads Items inside a loop. One query loads orders, then 100 additional queries load items. Local development looks fine because the test database is small; production shows high latency and connection-pool pressure.</w:t>
      </w:r>
    </w:p>
    <w:tbl>
      <w:tblPr>
        <w:tblStyle w:val="TableGrid"/>
        <w:tblW w:type="auto" w:w="0"/>
        <w:jc w:val="center"/>
        <w:tblLayout w:type="fixed"/>
        <w:tblLook w:firstColumn="1" w:firstRow="1" w:lastColumn="0" w:lastRow="0" w:noHBand="0" w:noVBand="1" w:val="04A0"/>
      </w:tblPr>
      <w:tblGrid>
        <w:gridCol w:w="4939"/>
        <w:gridCol w:w="4939"/>
      </w:tblGrid>
      <w:tr>
        <w:tc>
          <w:tcPr>
            <w:tcW w:type="dxa" w:w="1656"/>
            <w:shd w:fill="16324F"/>
            <w:tcMar>
              <w:top w:w="90" w:type="dxa"/>
              <w:start w:w="110" w:type="dxa"/>
              <w:bottom w:w="90" w:type="dxa"/>
              <w:end w:w="110" w:type="dxa"/>
            </w:tcMar>
            <w:vAlign w:val="center"/>
          </w:tcPr>
          <w:p>
            <w:pPr>
              <w:jc w:val="center"/>
            </w:pPr>
            <w:r>
              <w:rPr>
                <w:b/>
                <w:color w:val="FFFFFF"/>
                <w:sz w:val="18"/>
              </w:rPr>
              <w:t>Stage</w:t>
            </w:r>
          </w:p>
        </w:tc>
        <w:tc>
          <w:tcPr>
            <w:tcW w:type="dxa" w:w="8568"/>
            <w:shd w:fill="16324F"/>
            <w:tcMar>
              <w:top w:w="90" w:type="dxa"/>
              <w:start w:w="110" w:type="dxa"/>
              <w:bottom w:w="90" w:type="dxa"/>
              <w:end w:w="110" w:type="dxa"/>
            </w:tcMar>
            <w:vAlign w:val="center"/>
          </w:tcPr>
          <w:p>
            <w:pPr>
              <w:jc w:val="center"/>
            </w:pPr>
            <w:r>
              <w:rPr>
                <w:b/>
                <w:color w:val="FFFFFF"/>
                <w:sz w:val="18"/>
              </w:rPr>
              <w:t>Action</w:t>
            </w:r>
          </w:p>
        </w:tc>
        <w:trPr>
          <w:tblHeader/>
        </w:trPr>
      </w:tr>
      <w:tr>
        <w:tc>
          <w:tcPr>
            <w:tcW w:type="dxa" w:w="1656"/>
            <w:tcMar>
              <w:top w:w="90" w:type="dxa"/>
              <w:start w:w="110" w:type="dxa"/>
              <w:bottom w:w="90" w:type="dxa"/>
              <w:end w:w="110" w:type="dxa"/>
            </w:tcMar>
            <w:vAlign w:val="center"/>
          </w:tcPr>
          <w:p>
            <w:pPr>
              <w:spacing w:after="0"/>
            </w:pPr>
            <w:r>
              <w:rPr>
                <w:sz w:val="17"/>
              </w:rPr>
              <w:t>Detect</w:t>
            </w:r>
          </w:p>
        </w:tc>
        <w:tc>
          <w:tcPr>
            <w:tcW w:type="dxa" w:w="8568"/>
            <w:tcMar>
              <w:top w:w="90" w:type="dxa"/>
              <w:start w:w="110" w:type="dxa"/>
              <w:bottom w:w="90" w:type="dxa"/>
              <w:end w:w="110" w:type="dxa"/>
            </w:tcMar>
            <w:vAlign w:val="center"/>
          </w:tcPr>
          <w:p>
            <w:pPr>
              <w:spacing w:after="0"/>
            </w:pPr>
            <w:r>
              <w:rPr>
                <w:sz w:val="17"/>
              </w:rPr>
              <w:t>Compare endpoint latency with database-command count per request</w:t>
            </w:r>
          </w:p>
        </w:tc>
      </w:tr>
      <w:tr>
        <w:tc>
          <w:tcPr>
            <w:tcW w:type="dxa" w:w="1656"/>
            <w:tcMar>
              <w:top w:w="90" w:type="dxa"/>
              <w:start w:w="110" w:type="dxa"/>
              <w:bottom w:w="90" w:type="dxa"/>
              <w:end w:w="110" w:type="dxa"/>
            </w:tcMar>
            <w:vAlign w:val="center"/>
            <w:shd w:fill="F6F8FA"/>
          </w:tcPr>
          <w:p>
            <w:pPr>
              <w:spacing w:after="0"/>
            </w:pPr>
            <w:r>
              <w:rPr>
                <w:sz w:val="17"/>
              </w:rPr>
              <w:t>Confirm</w:t>
            </w:r>
          </w:p>
        </w:tc>
        <w:tc>
          <w:tcPr>
            <w:tcW w:type="dxa" w:w="8568"/>
            <w:tcMar>
              <w:top w:w="90" w:type="dxa"/>
              <w:start w:w="110" w:type="dxa"/>
              <w:bottom w:w="90" w:type="dxa"/>
              <w:end w:w="110" w:type="dxa"/>
            </w:tcMar>
            <w:vAlign w:val="center"/>
            <w:shd w:fill="F6F8FA"/>
          </w:tcPr>
          <w:p>
            <w:pPr>
              <w:spacing w:after="0"/>
            </w:pPr>
            <w:r>
              <w:rPr>
                <w:sz w:val="17"/>
              </w:rPr>
              <w:t>Enable safe EF command logging and find repeated SQL shapes</w:t>
            </w:r>
          </w:p>
        </w:tc>
      </w:tr>
      <w:tr>
        <w:tc>
          <w:tcPr>
            <w:tcW w:type="dxa" w:w="1656"/>
            <w:tcMar>
              <w:top w:w="90" w:type="dxa"/>
              <w:start w:w="110" w:type="dxa"/>
              <w:bottom w:w="90" w:type="dxa"/>
              <w:end w:w="110" w:type="dxa"/>
            </w:tcMar>
            <w:vAlign w:val="center"/>
          </w:tcPr>
          <w:p>
            <w:pPr>
              <w:spacing w:after="0"/>
            </w:pPr>
            <w:r>
              <w:rPr>
                <w:sz w:val="17"/>
              </w:rPr>
              <w:t>Fix</w:t>
            </w:r>
          </w:p>
        </w:tc>
        <w:tc>
          <w:tcPr>
            <w:tcW w:type="dxa" w:w="8568"/>
            <w:tcMar>
              <w:top w:w="90" w:type="dxa"/>
              <w:start w:w="110" w:type="dxa"/>
              <w:bottom w:w="90" w:type="dxa"/>
              <w:end w:w="110" w:type="dxa"/>
            </w:tcMar>
            <w:vAlign w:val="center"/>
          </w:tcPr>
          <w:p>
            <w:pPr>
              <w:spacing w:after="0"/>
            </w:pPr>
            <w:r>
              <w:rPr>
                <w:sz w:val="17"/>
              </w:rPr>
              <w:t>Use a DTO projection or deliberate eager loading</w:t>
            </w:r>
          </w:p>
        </w:tc>
      </w:tr>
      <w:tr>
        <w:tc>
          <w:tcPr>
            <w:tcW w:type="dxa" w:w="1656"/>
            <w:tcMar>
              <w:top w:w="90" w:type="dxa"/>
              <w:start w:w="110" w:type="dxa"/>
              <w:bottom w:w="90" w:type="dxa"/>
              <w:end w:w="110" w:type="dxa"/>
            </w:tcMar>
            <w:vAlign w:val="center"/>
            <w:shd w:fill="F6F8FA"/>
          </w:tcPr>
          <w:p>
            <w:pPr>
              <w:spacing w:after="0"/>
            </w:pPr>
            <w:r>
              <w:rPr>
                <w:sz w:val="17"/>
              </w:rPr>
              <w:t>Optimize</w:t>
            </w:r>
          </w:p>
        </w:tc>
        <w:tc>
          <w:tcPr>
            <w:tcW w:type="dxa" w:w="8568"/>
            <w:tcMar>
              <w:top w:w="90" w:type="dxa"/>
              <w:start w:w="110" w:type="dxa"/>
              <w:bottom w:w="90" w:type="dxa"/>
              <w:end w:w="110" w:type="dxa"/>
            </w:tcMar>
            <w:vAlign w:val="center"/>
            <w:shd w:fill="F6F8FA"/>
          </w:tcPr>
          <w:p>
            <w:pPr>
              <w:spacing w:after="0"/>
            </w:pPr>
            <w:r>
              <w:rPr>
                <w:sz w:val="17"/>
              </w:rPr>
              <w:t>Add the foreign-key index, pagination, and column projection</w:t>
            </w:r>
          </w:p>
        </w:tc>
      </w:tr>
      <w:tr>
        <w:tc>
          <w:tcPr>
            <w:tcW w:type="dxa" w:w="1656"/>
            <w:tcMar>
              <w:top w:w="90" w:type="dxa"/>
              <w:start w:w="110" w:type="dxa"/>
              <w:bottom w:w="90" w:type="dxa"/>
              <w:end w:w="110" w:type="dxa"/>
            </w:tcMar>
            <w:vAlign w:val="center"/>
          </w:tcPr>
          <w:p>
            <w:pPr>
              <w:spacing w:after="0"/>
            </w:pPr>
            <w:r>
              <w:rPr>
                <w:sz w:val="17"/>
              </w:rPr>
              <w:t>Prevent</w:t>
            </w:r>
          </w:p>
        </w:tc>
        <w:tc>
          <w:tcPr>
            <w:tcW w:type="dxa" w:w="8568"/>
            <w:tcMar>
              <w:top w:w="90" w:type="dxa"/>
              <w:start w:w="110" w:type="dxa"/>
              <w:bottom w:w="90" w:type="dxa"/>
              <w:end w:w="110" w:type="dxa"/>
            </w:tcMar>
            <w:vAlign w:val="center"/>
          </w:tcPr>
          <w:p>
            <w:pPr>
              <w:spacing w:after="0"/>
            </w:pPr>
            <w:r>
              <w:rPr>
                <w:sz w:val="17"/>
              </w:rPr>
              <w:t>Add telemetry and performance tests using representative data</w:t>
            </w:r>
          </w:p>
        </w:tc>
      </w:tr>
    </w:tbl>
    <w:p>
      <w:pPr>
        <w:spacing w:after="20"/>
      </w:pPr>
    </w:p>
    <w:p>
      <w:pPr>
        <w:pStyle w:val="CodeBlock"/>
        <w:keepLines/>
        <w:shd w:fill="F3F5F7"/>
      </w:pPr>
      <w:r>
        <w:t>var orders = await dbContext.Orders</w:t>
      </w:r>
      <w:r>
        <w:br/>
      </w:r>
      <w:r>
        <w:t xml:space="preserve">    .AsNoTracking()</w:t>
      </w:r>
      <w:r>
        <w:br/>
      </w:r>
      <w:r>
        <w:t xml:space="preserve">    .OrderByDescending(o =&gt; o.CreatedAtUtc)</w:t>
      </w:r>
      <w:r>
        <w:br/>
      </w:r>
      <w:r>
        <w:t xml:space="preserve">    .Take(100)</w:t>
      </w:r>
      <w:r>
        <w:br/>
      </w:r>
      <w:r>
        <w:t xml:space="preserve">    .Select(o =&gt; new OrderSummary(</w:t>
      </w:r>
      <w:r>
        <w:br/>
      </w:r>
      <w:r>
        <w:t xml:space="preserve">        o.Id,</w:t>
      </w:r>
      <w:r>
        <w:br/>
      </w:r>
      <w:r>
        <w:t xml:space="preserve">        o.CreatedAtUtc,</w:t>
      </w:r>
      <w:r>
        <w:br/>
      </w:r>
      <w:r>
        <w:t xml:space="preserve">        o.Items.Select(i =&gt; new OrderItemSummary(</w:t>
      </w:r>
      <w:r>
        <w:br/>
      </w:r>
      <w:r>
        <w:t xml:space="preserve">            i.ProductName, i.Quantity)).ToList()))</w:t>
      </w:r>
      <w:r>
        <w:br/>
      </w:r>
      <w:r>
        <w:t xml:space="preserve">    .ToListAsync();</w:t>
      </w:r>
    </w:p>
    <w:p>
      <w:pPr>
        <w:pStyle w:val="Heading3"/>
      </w:pPr>
      <w:r>
        <w:t>23.2 Incident: Shared or Long-Lived DbContext</w:t>
      </w:r>
    </w:p>
    <w:p>
      <w:r>
        <w:t>Symptoms include “A second operation was started on this context,” stale data, memory growth, or cross-request interference. Root causes include singleton registration, static storage, fire-and-forget operations, and parallel commands on one context.</w:t>
      </w:r>
    </w:p>
    <w:p>
      <w:pPr>
        <w:pStyle w:val="ListBullet"/>
      </w:pPr>
      <w:r>
        <w:t>Register DbContext as scoped for ordinary request-based APIs.</w:t>
      </w:r>
    </w:p>
    <w:p>
      <w:pPr>
        <w:pStyle w:val="ListBullet"/>
      </w:pPr>
      <w:r>
        <w:t>Await every asynchronous EF operation before reusing the context.</w:t>
      </w:r>
    </w:p>
    <w:p>
      <w:pPr>
        <w:pStyle w:val="ListBullet"/>
      </w:pPr>
      <w:r>
        <w:t>Use IDbContextFactory&lt;TContext&gt; when a scope needs multiple independent units of work.</w:t>
      </w:r>
    </w:p>
    <w:p>
      <w:pPr>
        <w:pStyle w:val="ListBullet"/>
      </w:pPr>
      <w:r>
        <w:t>Do not cache tracked entities as application-wide shared state.</w:t>
      </w:r>
    </w:p>
    <w:p>
      <w:pPr>
        <w:pStyle w:val="Heading3"/>
      </w:pPr>
      <w:r>
        <w:t>23.3 Incident: Timeout After Data Growth</w:t>
      </w:r>
    </w:p>
    <w:p>
      <w:r>
        <w:t>An endpoint that once returned 200 rows now returns 500,000. The query tracks full entities, sends large columns, and sorts without a supporting index. The fix is not merely increasing the command timeout.</w:t>
      </w:r>
    </w:p>
    <w:p>
      <w:pPr>
        <w:pStyle w:val="ListNumber"/>
      </w:pPr>
      <w:r>
        <w:t>Add an explicit result limit and stable pagination.</w:t>
      </w:r>
    </w:p>
    <w:p>
      <w:pPr>
        <w:pStyle w:val="ListNumber"/>
      </w:pPr>
      <w:r>
        <w:t>Project only required fields.</w:t>
      </w:r>
    </w:p>
    <w:p>
      <w:pPr>
        <w:pStyle w:val="ListNumber"/>
      </w:pPr>
      <w:r>
        <w:t>Inspect the actual query plan and index use.</w:t>
      </w:r>
    </w:p>
    <w:p>
      <w:pPr>
        <w:pStyle w:val="ListNumber"/>
      </w:pPr>
      <w:r>
        <w:t>Add or revise indexes based on the filter and order.</w:t>
      </w:r>
    </w:p>
    <w:p>
      <w:pPr>
        <w:pStyle w:val="ListNumber"/>
      </w:pPr>
      <w:r>
        <w:t>Use no-tracking for read-only data.</w:t>
      </w:r>
    </w:p>
    <w:p>
      <w:pPr>
        <w:pStyle w:val="ListNumber"/>
      </w:pPr>
      <w:r>
        <w:t>Set a reasonable timeout only after improving the query.</w:t>
      </w:r>
    </w:p>
    <w:p>
      <w:pPr>
        <w:pStyle w:val="ListNumber"/>
      </w:pPr>
      <w:r>
        <w:t>Add alerts for latency, scanned rows, and returned rows.</w:t>
      </w:r>
    </w:p>
    <w:p>
      <w:pPr>
        <w:pStyle w:val="Heading1"/>
      </w:pPr>
      <w:r>
        <w:t>Part IX. Architecture and Testing</w:t>
      </w:r>
    </w:p>
    <w:p>
      <w:pPr>
        <w:pStyle w:val="Heading2"/>
      </w:pPr>
      <w:r>
        <w:t>24. Repository Pattern Decisions</w:t>
      </w:r>
    </w:p>
    <w:p>
      <w:r>
        <w:t>DbContext already resembles a unit of work and DbSet resembles a repository. A generic repository that repeats Add, Update, Delete, and GetAll may hide useful EF capabilities without adding business meaning. A focused repository can still be valuable when it protects aggregate invariants, standardizes complex queries, or separates persistence from a domain model.</w:t>
      </w:r>
    </w:p>
    <w:tbl>
      <w:tblPr>
        <w:tblStyle w:val="TableGrid"/>
        <w:tblW w:type="auto" w:w="0"/>
        <w:jc w:val="center"/>
        <w:tblLayout w:type="fixed"/>
        <w:tblLook w:firstColumn="1" w:firstRow="1" w:lastColumn="0" w:lastRow="0" w:noHBand="0" w:noVBand="1" w:val="04A0"/>
      </w:tblPr>
      <w:tblGrid>
        <w:gridCol w:w="4939"/>
        <w:gridCol w:w="4939"/>
      </w:tblGrid>
      <w:tr>
        <w:tc>
          <w:tcPr>
            <w:tcW w:type="dxa" w:w="5040"/>
            <w:shd w:fill="16324F"/>
            <w:tcMar>
              <w:top w:w="90" w:type="dxa"/>
              <w:start w:w="110" w:type="dxa"/>
              <w:bottom w:w="90" w:type="dxa"/>
              <w:end w:w="110" w:type="dxa"/>
            </w:tcMar>
            <w:vAlign w:val="center"/>
          </w:tcPr>
          <w:p>
            <w:pPr>
              <w:jc w:val="center"/>
            </w:pPr>
            <w:r>
              <w:rPr>
                <w:b/>
                <w:color w:val="FFFFFF"/>
                <w:sz w:val="18"/>
              </w:rPr>
              <w:t>Use a repository when</w:t>
            </w:r>
          </w:p>
        </w:tc>
        <w:tc>
          <w:tcPr>
            <w:tcW w:type="dxa" w:w="5184"/>
            <w:shd w:fill="16324F"/>
            <w:tcMar>
              <w:top w:w="90" w:type="dxa"/>
              <w:start w:w="110" w:type="dxa"/>
              <w:bottom w:w="90" w:type="dxa"/>
              <w:end w:w="110" w:type="dxa"/>
            </w:tcMar>
            <w:vAlign w:val="center"/>
          </w:tcPr>
          <w:p>
            <w:pPr>
              <w:jc w:val="center"/>
            </w:pPr>
            <w:r>
              <w:rPr>
                <w:b/>
                <w:color w:val="FFFFFF"/>
                <w:sz w:val="18"/>
              </w:rPr>
              <w:t>Avoid unnecessary abstraction when</w:t>
            </w:r>
          </w:p>
        </w:tc>
        <w:trPr>
          <w:tblHeader/>
        </w:trPr>
      </w:tr>
      <w:tr>
        <w:tc>
          <w:tcPr>
            <w:tcW w:type="dxa" w:w="5040"/>
            <w:tcMar>
              <w:top w:w="90" w:type="dxa"/>
              <w:start w:w="110" w:type="dxa"/>
              <w:bottom w:w="90" w:type="dxa"/>
              <w:end w:w="110" w:type="dxa"/>
            </w:tcMar>
            <w:vAlign w:val="center"/>
          </w:tcPr>
          <w:p>
            <w:pPr>
              <w:spacing w:after="0"/>
            </w:pPr>
            <w:r>
              <w:rPr>
                <w:sz w:val="17"/>
              </w:rPr>
              <w:t>It expresses domain operations</w:t>
            </w:r>
          </w:p>
        </w:tc>
        <w:tc>
          <w:tcPr>
            <w:tcW w:type="dxa" w:w="5184"/>
            <w:tcMar>
              <w:top w:w="90" w:type="dxa"/>
              <w:start w:w="110" w:type="dxa"/>
              <w:bottom w:w="90" w:type="dxa"/>
              <w:end w:w="110" w:type="dxa"/>
            </w:tcMar>
            <w:vAlign w:val="center"/>
          </w:tcPr>
          <w:p>
            <w:pPr>
              <w:spacing w:after="0"/>
            </w:pPr>
            <w:r>
              <w:rPr>
                <w:sz w:val="17"/>
              </w:rPr>
              <w:t>It merely wraps every DbSet method</w:t>
            </w:r>
          </w:p>
        </w:tc>
      </w:tr>
      <w:tr>
        <w:tc>
          <w:tcPr>
            <w:tcW w:type="dxa" w:w="5040"/>
            <w:tcMar>
              <w:top w:w="90" w:type="dxa"/>
              <w:start w:w="110" w:type="dxa"/>
              <w:bottom w:w="90" w:type="dxa"/>
              <w:end w:w="110" w:type="dxa"/>
            </w:tcMar>
            <w:vAlign w:val="center"/>
            <w:shd w:fill="F6F8FA"/>
          </w:tcPr>
          <w:p>
            <w:pPr>
              <w:spacing w:after="0"/>
            </w:pPr>
            <w:r>
              <w:rPr>
                <w:sz w:val="17"/>
              </w:rPr>
              <w:t>It centralizes a complex query policy</w:t>
            </w:r>
          </w:p>
        </w:tc>
        <w:tc>
          <w:tcPr>
            <w:tcW w:type="dxa" w:w="5184"/>
            <w:tcMar>
              <w:top w:w="90" w:type="dxa"/>
              <w:start w:w="110" w:type="dxa"/>
              <w:bottom w:w="90" w:type="dxa"/>
              <w:end w:w="110" w:type="dxa"/>
            </w:tcMar>
            <w:vAlign w:val="center"/>
            <w:shd w:fill="F6F8FA"/>
          </w:tcPr>
          <w:p>
            <w:pPr>
              <w:spacing w:after="0"/>
            </w:pPr>
            <w:r>
              <w:rPr>
                <w:sz w:val="17"/>
              </w:rPr>
              <w:t>Callers still need IQueryable escape hatches everywhere</w:t>
            </w:r>
          </w:p>
        </w:tc>
      </w:tr>
      <w:tr>
        <w:tc>
          <w:tcPr>
            <w:tcW w:type="dxa" w:w="5040"/>
            <w:tcMar>
              <w:top w:w="90" w:type="dxa"/>
              <w:start w:w="110" w:type="dxa"/>
              <w:bottom w:w="90" w:type="dxa"/>
              <w:end w:w="110" w:type="dxa"/>
            </w:tcMar>
            <w:vAlign w:val="center"/>
          </w:tcPr>
          <w:p>
            <w:pPr>
              <w:spacing w:after="0"/>
            </w:pPr>
            <w:r>
              <w:rPr>
                <w:sz w:val="17"/>
              </w:rPr>
              <w:t>Multiple data sources must be coordinated</w:t>
            </w:r>
          </w:p>
        </w:tc>
        <w:tc>
          <w:tcPr>
            <w:tcW w:type="dxa" w:w="5184"/>
            <w:tcMar>
              <w:top w:w="90" w:type="dxa"/>
              <w:start w:w="110" w:type="dxa"/>
              <w:bottom w:w="90" w:type="dxa"/>
              <w:end w:w="110" w:type="dxa"/>
            </w:tcMar>
            <w:vAlign w:val="center"/>
          </w:tcPr>
          <w:p>
            <w:pPr>
              <w:spacing w:after="0"/>
            </w:pPr>
            <w:r>
              <w:rPr>
                <w:sz w:val="17"/>
              </w:rPr>
              <w:t>The application is simple CRUD</w:t>
            </w:r>
          </w:p>
        </w:tc>
      </w:tr>
      <w:tr>
        <w:tc>
          <w:tcPr>
            <w:tcW w:type="dxa" w:w="5040"/>
            <w:tcMar>
              <w:top w:w="90" w:type="dxa"/>
              <w:start w:w="110" w:type="dxa"/>
              <w:bottom w:w="90" w:type="dxa"/>
              <w:end w:w="110" w:type="dxa"/>
            </w:tcMar>
            <w:vAlign w:val="center"/>
            <w:shd w:fill="F6F8FA"/>
          </w:tcPr>
          <w:p>
            <w:pPr>
              <w:spacing w:after="0"/>
            </w:pPr>
            <w:r>
              <w:rPr>
                <w:sz w:val="17"/>
              </w:rPr>
              <w:t>A clear persistence boundary improves design</w:t>
            </w:r>
          </w:p>
        </w:tc>
        <w:tc>
          <w:tcPr>
            <w:tcW w:type="dxa" w:w="5184"/>
            <w:tcMar>
              <w:top w:w="90" w:type="dxa"/>
              <w:start w:w="110" w:type="dxa"/>
              <w:bottom w:w="90" w:type="dxa"/>
              <w:end w:w="110" w:type="dxa"/>
            </w:tcMar>
            <w:vAlign w:val="center"/>
            <w:shd w:fill="F6F8FA"/>
          </w:tcPr>
          <w:p>
            <w:pPr>
              <w:spacing w:after="0"/>
            </w:pPr>
            <w:r>
              <w:rPr>
                <w:sz w:val="17"/>
              </w:rPr>
              <w:t>The abstraction prevents projection and provider features</w:t>
            </w:r>
          </w:p>
        </w:tc>
      </w:tr>
    </w:tbl>
    <w:p>
      <w:pPr>
        <w:spacing w:after="20"/>
      </w:pPr>
    </w:p>
    <w:p>
      <w:pPr>
        <w:pStyle w:val="Heading2"/>
      </w:pPr>
      <w:r>
        <w:t>25. Testing Strategy</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2232"/>
            <w:shd w:fill="16324F"/>
            <w:tcMar>
              <w:top w:w="90" w:type="dxa"/>
              <w:start w:w="110" w:type="dxa"/>
              <w:bottom w:w="90" w:type="dxa"/>
              <w:end w:w="110" w:type="dxa"/>
            </w:tcMar>
            <w:vAlign w:val="center"/>
          </w:tcPr>
          <w:p>
            <w:pPr>
              <w:jc w:val="center"/>
            </w:pPr>
            <w:r>
              <w:rPr>
                <w:b/>
                <w:color w:val="FFFFFF"/>
                <w:sz w:val="18"/>
              </w:rPr>
              <w:t>Test type</w:t>
            </w:r>
          </w:p>
        </w:tc>
        <w:tc>
          <w:tcPr>
            <w:tcW w:type="dxa" w:w="4608"/>
            <w:shd w:fill="16324F"/>
            <w:tcMar>
              <w:top w:w="90" w:type="dxa"/>
              <w:start w:w="110" w:type="dxa"/>
              <w:bottom w:w="90" w:type="dxa"/>
              <w:end w:w="110" w:type="dxa"/>
            </w:tcMar>
            <w:vAlign w:val="center"/>
          </w:tcPr>
          <w:p>
            <w:pPr>
              <w:jc w:val="center"/>
            </w:pPr>
            <w:r>
              <w:rPr>
                <w:b/>
                <w:color w:val="FFFFFF"/>
                <w:sz w:val="18"/>
              </w:rPr>
              <w:t>What it validates</w:t>
            </w:r>
          </w:p>
        </w:tc>
        <w:tc>
          <w:tcPr>
            <w:tcW w:type="dxa" w:w="3384"/>
            <w:shd w:fill="16324F"/>
            <w:tcMar>
              <w:top w:w="90" w:type="dxa"/>
              <w:start w:w="110" w:type="dxa"/>
              <w:bottom w:w="90" w:type="dxa"/>
              <w:end w:w="110" w:type="dxa"/>
            </w:tcMar>
            <w:vAlign w:val="center"/>
          </w:tcPr>
          <w:p>
            <w:pPr>
              <w:jc w:val="center"/>
            </w:pPr>
            <w:r>
              <w:rPr>
                <w:b/>
                <w:color w:val="FFFFFF"/>
                <w:sz w:val="18"/>
              </w:rPr>
              <w:t>Recommended database</w:t>
            </w:r>
          </w:p>
        </w:tc>
        <w:trPr>
          <w:tblHeader/>
        </w:trPr>
      </w:tr>
      <w:tr>
        <w:tc>
          <w:tcPr>
            <w:tcW w:type="dxa" w:w="2232"/>
            <w:tcMar>
              <w:top w:w="90" w:type="dxa"/>
              <w:start w:w="110" w:type="dxa"/>
              <w:bottom w:w="90" w:type="dxa"/>
              <w:end w:w="110" w:type="dxa"/>
            </w:tcMar>
            <w:vAlign w:val="center"/>
          </w:tcPr>
          <w:p>
            <w:pPr>
              <w:spacing w:after="0"/>
            </w:pPr>
            <w:r>
              <w:rPr>
                <w:sz w:val="17"/>
              </w:rPr>
              <w:t>Unit test</w:t>
            </w:r>
          </w:p>
        </w:tc>
        <w:tc>
          <w:tcPr>
            <w:tcW w:type="dxa" w:w="4608"/>
            <w:tcMar>
              <w:top w:w="90" w:type="dxa"/>
              <w:start w:w="110" w:type="dxa"/>
              <w:bottom w:w="90" w:type="dxa"/>
              <w:end w:w="110" w:type="dxa"/>
            </w:tcMar>
            <w:vAlign w:val="center"/>
          </w:tcPr>
          <w:p>
            <w:pPr>
              <w:spacing w:after="0"/>
            </w:pPr>
            <w:r>
              <w:rPr>
                <w:sz w:val="17"/>
              </w:rPr>
              <w:t>Pure business logic</w:t>
            </w:r>
          </w:p>
        </w:tc>
        <w:tc>
          <w:tcPr>
            <w:tcW w:type="dxa" w:w="3384"/>
            <w:tcMar>
              <w:top w:w="90" w:type="dxa"/>
              <w:start w:w="110" w:type="dxa"/>
              <w:bottom w:w="90" w:type="dxa"/>
              <w:end w:w="110" w:type="dxa"/>
            </w:tcMar>
            <w:vAlign w:val="center"/>
          </w:tcPr>
          <w:p>
            <w:pPr>
              <w:spacing w:after="0"/>
            </w:pPr>
            <w:r>
              <w:rPr>
                <w:sz w:val="17"/>
              </w:rPr>
              <w:t>No database</w:t>
            </w:r>
          </w:p>
        </w:tc>
      </w:tr>
      <w:tr>
        <w:tc>
          <w:tcPr>
            <w:tcW w:type="dxa" w:w="2232"/>
            <w:tcMar>
              <w:top w:w="90" w:type="dxa"/>
              <w:start w:w="110" w:type="dxa"/>
              <w:bottom w:w="90" w:type="dxa"/>
              <w:end w:w="110" w:type="dxa"/>
            </w:tcMar>
            <w:vAlign w:val="center"/>
            <w:shd w:fill="F6F8FA"/>
          </w:tcPr>
          <w:p>
            <w:pPr>
              <w:spacing w:after="0"/>
            </w:pPr>
            <w:r>
              <w:rPr>
                <w:sz w:val="17"/>
              </w:rPr>
              <w:t>Repository/query integration</w:t>
            </w:r>
          </w:p>
        </w:tc>
        <w:tc>
          <w:tcPr>
            <w:tcW w:type="dxa" w:w="4608"/>
            <w:tcMar>
              <w:top w:w="90" w:type="dxa"/>
              <w:start w:w="110" w:type="dxa"/>
              <w:bottom w:w="90" w:type="dxa"/>
              <w:end w:w="110" w:type="dxa"/>
            </w:tcMar>
            <w:vAlign w:val="center"/>
            <w:shd w:fill="F6F8FA"/>
          </w:tcPr>
          <w:p>
            <w:pPr>
              <w:spacing w:after="0"/>
            </w:pPr>
            <w:r>
              <w:rPr>
                <w:sz w:val="17"/>
              </w:rPr>
              <w:t>Translation, mapping, constraints</w:t>
            </w:r>
          </w:p>
        </w:tc>
        <w:tc>
          <w:tcPr>
            <w:tcW w:type="dxa" w:w="3384"/>
            <w:tcMar>
              <w:top w:w="90" w:type="dxa"/>
              <w:start w:w="110" w:type="dxa"/>
              <w:bottom w:w="90" w:type="dxa"/>
              <w:end w:w="110" w:type="dxa"/>
            </w:tcMar>
            <w:vAlign w:val="center"/>
            <w:shd w:fill="F6F8FA"/>
          </w:tcPr>
          <w:p>
            <w:pPr>
              <w:spacing w:after="0"/>
            </w:pPr>
            <w:r>
              <w:rPr>
                <w:sz w:val="17"/>
              </w:rPr>
              <w:t>Same provider as production</w:t>
            </w:r>
          </w:p>
        </w:tc>
      </w:tr>
      <w:tr>
        <w:tc>
          <w:tcPr>
            <w:tcW w:type="dxa" w:w="2232"/>
            <w:tcMar>
              <w:top w:w="90" w:type="dxa"/>
              <w:start w:w="110" w:type="dxa"/>
              <w:bottom w:w="90" w:type="dxa"/>
              <w:end w:w="110" w:type="dxa"/>
            </w:tcMar>
            <w:vAlign w:val="center"/>
          </w:tcPr>
          <w:p>
            <w:pPr>
              <w:spacing w:after="0"/>
            </w:pPr>
            <w:r>
              <w:rPr>
                <w:sz w:val="17"/>
              </w:rPr>
              <w:t>API integration</w:t>
            </w:r>
          </w:p>
        </w:tc>
        <w:tc>
          <w:tcPr>
            <w:tcW w:type="dxa" w:w="4608"/>
            <w:tcMar>
              <w:top w:w="90" w:type="dxa"/>
              <w:start w:w="110" w:type="dxa"/>
              <w:bottom w:w="90" w:type="dxa"/>
              <w:end w:w="110" w:type="dxa"/>
            </w:tcMar>
            <w:vAlign w:val="center"/>
          </w:tcPr>
          <w:p>
            <w:pPr>
              <w:spacing w:after="0"/>
            </w:pPr>
            <w:r>
              <w:rPr>
                <w:sz w:val="17"/>
              </w:rPr>
              <w:t>HTTP, DI, transactions, serialization</w:t>
            </w:r>
          </w:p>
        </w:tc>
        <w:tc>
          <w:tcPr>
            <w:tcW w:type="dxa" w:w="3384"/>
            <w:tcMar>
              <w:top w:w="90" w:type="dxa"/>
              <w:start w:w="110" w:type="dxa"/>
              <w:bottom w:w="90" w:type="dxa"/>
              <w:end w:w="110" w:type="dxa"/>
            </w:tcMar>
            <w:vAlign w:val="center"/>
          </w:tcPr>
          <w:p>
            <w:pPr>
              <w:spacing w:after="0"/>
            </w:pPr>
            <w:r>
              <w:rPr>
                <w:sz w:val="17"/>
              </w:rPr>
              <w:t>Disposable real database or container</w:t>
            </w:r>
          </w:p>
        </w:tc>
      </w:tr>
      <w:tr>
        <w:tc>
          <w:tcPr>
            <w:tcW w:type="dxa" w:w="2232"/>
            <w:tcMar>
              <w:top w:w="90" w:type="dxa"/>
              <w:start w:w="110" w:type="dxa"/>
              <w:bottom w:w="90" w:type="dxa"/>
              <w:end w:w="110" w:type="dxa"/>
            </w:tcMar>
            <w:vAlign w:val="center"/>
            <w:shd w:fill="F6F8FA"/>
          </w:tcPr>
          <w:p>
            <w:pPr>
              <w:spacing w:after="0"/>
            </w:pPr>
            <w:r>
              <w:rPr>
                <w:sz w:val="17"/>
              </w:rPr>
              <w:t>Performance test</w:t>
            </w:r>
          </w:p>
        </w:tc>
        <w:tc>
          <w:tcPr>
            <w:tcW w:type="dxa" w:w="4608"/>
            <w:tcMar>
              <w:top w:w="90" w:type="dxa"/>
              <w:start w:w="110" w:type="dxa"/>
              <w:bottom w:w="90" w:type="dxa"/>
              <w:end w:w="110" w:type="dxa"/>
            </w:tcMar>
            <w:vAlign w:val="center"/>
            <w:shd w:fill="F6F8FA"/>
          </w:tcPr>
          <w:p>
            <w:pPr>
              <w:spacing w:after="0"/>
            </w:pPr>
            <w:r>
              <w:rPr>
                <w:sz w:val="17"/>
              </w:rPr>
              <w:t>Plans, data volume, latency</w:t>
            </w:r>
          </w:p>
        </w:tc>
        <w:tc>
          <w:tcPr>
            <w:tcW w:type="dxa" w:w="3384"/>
            <w:tcMar>
              <w:top w:w="90" w:type="dxa"/>
              <w:start w:w="110" w:type="dxa"/>
              <w:bottom w:w="90" w:type="dxa"/>
              <w:end w:w="110" w:type="dxa"/>
            </w:tcMar>
            <w:vAlign w:val="center"/>
            <w:shd w:fill="F6F8FA"/>
          </w:tcPr>
          <w:p>
            <w:pPr>
              <w:spacing w:after="0"/>
            </w:pPr>
            <w:r>
              <w:rPr>
                <w:sz w:val="17"/>
              </w:rPr>
              <w:t>Production-like provider and volume</w:t>
            </w:r>
          </w:p>
        </w:tc>
      </w:tr>
    </w:tbl>
    <w:p>
      <w:pPr>
        <w:spacing w:after="20"/>
      </w:pPr>
    </w:p>
    <w:p>
      <w:r>
        <w:t>EF Core’s in-memory provider does not behave like a relational database for SQL translation, constraints, transactions, or provider functions. SQLite in-memory is closer but still not identical to SQL Server or PostgreSQL. Critical query tests should run against the production provider.</w:t>
      </w:r>
    </w:p>
    <w:p>
      <w:pPr>
        <w:pStyle w:val="CodeBlock"/>
        <w:keepLines/>
        <w:shd w:fill="F3F5F7"/>
      </w:pPr>
      <w:r>
        <w:t>// Prefer asserting behavior, not implementation details.</w:t>
      </w:r>
      <w:r>
        <w:br/>
      </w:r>
      <w:r>
        <w:t>var response = await client.GetAsync("/products?search=Keyboard");</w:t>
      </w:r>
      <w:r>
        <w:br/>
      </w:r>
      <w:r>
        <w:t>response.EnsureSuccessStatusCode();</w:t>
      </w:r>
      <w:r>
        <w:br/>
      </w:r>
      <w:r/>
      <w:r>
        <w:br/>
      </w:r>
      <w:r>
        <w:t>// Seed known data, call the real endpoint, and verify the result</w:t>
      </w:r>
      <w:r>
        <w:br/>
      </w:r>
      <w:r>
        <w:t>// plus important database effects and constraints.</w:t>
      </w:r>
    </w:p>
    <w:p>
      <w:pPr>
        <w:pStyle w:val="Heading1"/>
      </w:pPr>
      <w:r>
        <w:t>Part X. Decision Guide and Trade-offs</w:t>
      </w:r>
    </w:p>
    <w:p>
      <w:pPr>
        <w:pStyle w:val="Heading2"/>
      </w:pPr>
      <w:r>
        <w:t>26. When to Use EF Core</w:t>
      </w:r>
    </w:p>
    <w:p>
      <w:pPr>
        <w:pStyle w:val="ListBullet"/>
      </w:pPr>
      <w:r>
        <w:t>Transactional business applications with ordinary CRUD and relationships.</w:t>
      </w:r>
    </w:p>
    <w:p>
      <w:pPr>
        <w:pStyle w:val="ListBullet"/>
      </w:pPr>
      <w:r>
        <w:t>Teams that value maintainability, type safety, refactoring, and migrations.</w:t>
      </w:r>
    </w:p>
    <w:p>
      <w:pPr>
        <w:pStyle w:val="ListBullet"/>
      </w:pPr>
      <w:r>
        <w:t>Applications where most queries can be expressed clearly with LINQ and projections.</w:t>
      </w:r>
    </w:p>
    <w:p>
      <w:pPr>
        <w:pStyle w:val="ListBullet"/>
      </w:pPr>
      <w:r>
        <w:t>Systems that benefit from change tracking and unit-of-work semantics.</w:t>
      </w:r>
    </w:p>
    <w:p>
      <w:pPr>
        <w:pStyle w:val="ListBullet"/>
      </w:pPr>
      <w:r>
        <w:t>Solutions willing to inspect generated SQL and retain database expertise.</w:t>
      </w:r>
    </w:p>
    <w:p>
      <w:pPr>
        <w:pStyle w:val="Heading2"/>
      </w:pPr>
      <w:r>
        <w:t>27. When Not to Force EF Core</w:t>
      </w:r>
    </w:p>
    <w:p>
      <w:pPr>
        <w:pStyle w:val="ListBullet"/>
      </w:pPr>
      <w:r>
        <w:t>A tiny utility with one fixed query where ORM setup adds more complexity than value.</w:t>
      </w:r>
    </w:p>
    <w:p>
      <w:pPr>
        <w:pStyle w:val="ListBullet"/>
      </w:pPr>
      <w:r>
        <w:t>A specialized hot path requiring exact provider-specific SQL, hints, temporary tables, or multiple result sets.</w:t>
      </w:r>
    </w:p>
    <w:p>
      <w:pPr>
        <w:pStyle w:val="ListBullet"/>
      </w:pPr>
      <w:r>
        <w:t>Very large data imports or exports better served by database-native bulk tools.</w:t>
      </w:r>
    </w:p>
    <w:p>
      <w:pPr>
        <w:pStyle w:val="ListBullet"/>
      </w:pPr>
      <w:r>
        <w:t>Analytical workloads dominated by set-based reporting, warehouses, or stored procedures.</w:t>
      </w:r>
    </w:p>
    <w:p>
      <w:pPr>
        <w:pStyle w:val="ListBullet"/>
      </w:pPr>
      <w:r>
        <w:t>A team unwilling to evaluate SQL, indexes, plans, transactions, and database constraints.</w:t>
      </w:r>
    </w:p>
    <w:tbl>
      <w:tblPr>
        <w:tblW w:type="auto" w:w="0"/>
        <w:jc w:val="center"/>
        <w:tblLayout w:type="autofit"/>
        <w:tblLook w:firstColumn="1" w:firstRow="1" w:lastColumn="0" w:lastRow="0" w:noHBand="0" w:noVBand="1" w:val="04A0"/>
      </w:tblPr>
      <w:tblGrid>
        <w:gridCol w:w="9878"/>
      </w:tblGrid>
      <w:tr>
        <w:tc>
          <w:tcPr>
            <w:tcW w:type="dxa" w:w="9878"/>
            <w:shd w:fill="EDF4FA"/>
            <w:tcMar>
              <w:top w:w="120" w:type="dxa"/>
              <w:start w:w="150" w:type="dxa"/>
              <w:bottom w:w="120" w:type="dxa"/>
              <w:end w:w="150" w:type="dxa"/>
            </w:tcMar>
          </w:tcPr>
          <w:p>
            <w:r>
              <w:rPr>
                <w:b/>
                <w:color w:val="1F4E78"/>
              </w:rPr>
              <w:t xml:space="preserve">Hybrid architecture  </w:t>
            </w:r>
            <w:r>
              <w:t>Using EF Core for normal transactions and Dapper, raw SQL, stored procedures, or bulk tools for a few specialized paths is a valid engineering choice. Choose per workload, not by ideology.</w:t>
            </w:r>
          </w:p>
        </w:tc>
        <w:trPr>
          <w:tblHeader/>
        </w:trPr>
      </w:tr>
    </w:tbl>
    <w:p>
      <w:pPr>
        <w:spacing w:after="0"/>
      </w:pPr>
    </w:p>
    <w:p>
      <w:pPr>
        <w:pStyle w:val="Heading2"/>
      </w:pPr>
      <w:r>
        <w:t>28. Trade-off Matrix</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2376"/>
            <w:shd w:fill="16324F"/>
            <w:tcMar>
              <w:top w:w="90" w:type="dxa"/>
              <w:start w:w="110" w:type="dxa"/>
              <w:bottom w:w="90" w:type="dxa"/>
              <w:end w:w="110" w:type="dxa"/>
            </w:tcMar>
            <w:vAlign w:val="center"/>
          </w:tcPr>
          <w:p>
            <w:pPr>
              <w:jc w:val="center"/>
            </w:pPr>
            <w:r>
              <w:rPr>
                <w:b/>
                <w:color w:val="FFFFFF"/>
                <w:sz w:val="18"/>
              </w:rPr>
              <w:t>Decision</w:t>
            </w:r>
          </w:p>
        </w:tc>
        <w:tc>
          <w:tcPr>
            <w:tcW w:type="dxa" w:w="3744"/>
            <w:shd w:fill="16324F"/>
            <w:tcMar>
              <w:top w:w="90" w:type="dxa"/>
              <w:start w:w="110" w:type="dxa"/>
              <w:bottom w:w="90" w:type="dxa"/>
              <w:end w:w="110" w:type="dxa"/>
            </w:tcMar>
            <w:vAlign w:val="center"/>
          </w:tcPr>
          <w:p>
            <w:pPr>
              <w:jc w:val="center"/>
            </w:pPr>
            <w:r>
              <w:rPr>
                <w:b/>
                <w:color w:val="FFFFFF"/>
                <w:sz w:val="18"/>
              </w:rPr>
              <w:t>Benefit</w:t>
            </w:r>
          </w:p>
        </w:tc>
        <w:tc>
          <w:tcPr>
            <w:tcW w:type="dxa" w:w="3672"/>
            <w:shd w:fill="16324F"/>
            <w:tcMar>
              <w:top w:w="90" w:type="dxa"/>
              <w:start w:w="110" w:type="dxa"/>
              <w:bottom w:w="90" w:type="dxa"/>
              <w:end w:w="110" w:type="dxa"/>
            </w:tcMar>
            <w:vAlign w:val="center"/>
          </w:tcPr>
          <w:p>
            <w:pPr>
              <w:jc w:val="center"/>
            </w:pPr>
            <w:r>
              <w:rPr>
                <w:b/>
                <w:color w:val="FFFFFF"/>
                <w:sz w:val="18"/>
              </w:rPr>
              <w:t>Cost / risk</w:t>
            </w:r>
          </w:p>
        </w:tc>
        <w:trPr>
          <w:tblHeader/>
        </w:trPr>
      </w:tr>
      <w:tr>
        <w:tc>
          <w:tcPr>
            <w:tcW w:type="dxa" w:w="2376"/>
            <w:tcMar>
              <w:top w:w="90" w:type="dxa"/>
              <w:start w:w="110" w:type="dxa"/>
              <w:bottom w:w="90" w:type="dxa"/>
              <w:end w:w="110" w:type="dxa"/>
            </w:tcMar>
            <w:vAlign w:val="center"/>
          </w:tcPr>
          <w:p>
            <w:pPr>
              <w:spacing w:after="0"/>
            </w:pPr>
            <w:r>
              <w:rPr>
                <w:sz w:val="17"/>
              </w:rPr>
              <w:t>EF Core ORM</w:t>
            </w:r>
          </w:p>
        </w:tc>
        <w:tc>
          <w:tcPr>
            <w:tcW w:type="dxa" w:w="3744"/>
            <w:tcMar>
              <w:top w:w="90" w:type="dxa"/>
              <w:start w:w="110" w:type="dxa"/>
              <w:bottom w:w="90" w:type="dxa"/>
              <w:end w:w="110" w:type="dxa"/>
            </w:tcMar>
            <w:vAlign w:val="center"/>
          </w:tcPr>
          <w:p>
            <w:pPr>
              <w:spacing w:after="0"/>
            </w:pPr>
            <w:r>
              <w:rPr>
                <w:sz w:val="17"/>
              </w:rPr>
              <w:t>Productivity, typing, relationships, migrations</w:t>
            </w:r>
          </w:p>
        </w:tc>
        <w:tc>
          <w:tcPr>
            <w:tcW w:type="dxa" w:w="3672"/>
            <w:tcMar>
              <w:top w:w="90" w:type="dxa"/>
              <w:start w:w="110" w:type="dxa"/>
              <w:bottom w:w="90" w:type="dxa"/>
              <w:end w:w="110" w:type="dxa"/>
            </w:tcMar>
            <w:vAlign w:val="center"/>
          </w:tcPr>
          <w:p>
            <w:pPr>
              <w:spacing w:after="0"/>
            </w:pPr>
            <w:r>
              <w:rPr>
                <w:sz w:val="17"/>
              </w:rPr>
              <w:t>Abstraction can hide expensive SQL</w:t>
            </w:r>
          </w:p>
        </w:tc>
      </w:tr>
      <w:tr>
        <w:tc>
          <w:tcPr>
            <w:tcW w:type="dxa" w:w="2376"/>
            <w:tcMar>
              <w:top w:w="90" w:type="dxa"/>
              <w:start w:w="110" w:type="dxa"/>
              <w:bottom w:w="90" w:type="dxa"/>
              <w:end w:w="110" w:type="dxa"/>
            </w:tcMar>
            <w:vAlign w:val="center"/>
            <w:shd w:fill="F6F8FA"/>
          </w:tcPr>
          <w:p>
            <w:pPr>
              <w:spacing w:after="0"/>
            </w:pPr>
            <w:r>
              <w:rPr>
                <w:sz w:val="17"/>
              </w:rPr>
              <w:t>Tracking</w:t>
            </w:r>
          </w:p>
        </w:tc>
        <w:tc>
          <w:tcPr>
            <w:tcW w:type="dxa" w:w="3744"/>
            <w:tcMar>
              <w:top w:w="90" w:type="dxa"/>
              <w:start w:w="110" w:type="dxa"/>
              <w:bottom w:w="90" w:type="dxa"/>
              <w:end w:w="110" w:type="dxa"/>
            </w:tcMar>
            <w:vAlign w:val="center"/>
            <w:shd w:fill="F6F8FA"/>
          </w:tcPr>
          <w:p>
            <w:pPr>
              <w:spacing w:after="0"/>
            </w:pPr>
            <w:r>
              <w:rPr>
                <w:sz w:val="17"/>
              </w:rPr>
              <w:t>Automatic updates and identity map</w:t>
            </w:r>
          </w:p>
        </w:tc>
        <w:tc>
          <w:tcPr>
            <w:tcW w:type="dxa" w:w="3672"/>
            <w:tcMar>
              <w:top w:w="90" w:type="dxa"/>
              <w:start w:w="110" w:type="dxa"/>
              <w:bottom w:w="90" w:type="dxa"/>
              <w:end w:w="110" w:type="dxa"/>
            </w:tcMar>
            <w:vAlign w:val="center"/>
            <w:shd w:fill="F6F8FA"/>
          </w:tcPr>
          <w:p>
            <w:pPr>
              <w:spacing w:after="0"/>
            </w:pPr>
            <w:r>
              <w:rPr>
                <w:sz w:val="17"/>
              </w:rPr>
              <w:t>Memory and change-detection overhead</w:t>
            </w:r>
          </w:p>
        </w:tc>
      </w:tr>
      <w:tr>
        <w:tc>
          <w:tcPr>
            <w:tcW w:type="dxa" w:w="2376"/>
            <w:tcMar>
              <w:top w:w="90" w:type="dxa"/>
              <w:start w:w="110" w:type="dxa"/>
              <w:bottom w:w="90" w:type="dxa"/>
              <w:end w:w="110" w:type="dxa"/>
            </w:tcMar>
            <w:vAlign w:val="center"/>
          </w:tcPr>
          <w:p>
            <w:pPr>
              <w:spacing w:after="0"/>
            </w:pPr>
            <w:r>
              <w:rPr>
                <w:sz w:val="17"/>
              </w:rPr>
              <w:t>No tracking</w:t>
            </w:r>
          </w:p>
        </w:tc>
        <w:tc>
          <w:tcPr>
            <w:tcW w:type="dxa" w:w="3744"/>
            <w:tcMar>
              <w:top w:w="90" w:type="dxa"/>
              <w:start w:w="110" w:type="dxa"/>
              <w:bottom w:w="90" w:type="dxa"/>
              <w:end w:w="110" w:type="dxa"/>
            </w:tcMar>
            <w:vAlign w:val="center"/>
          </w:tcPr>
          <w:p>
            <w:pPr>
              <w:spacing w:after="0"/>
            </w:pPr>
            <w:r>
              <w:rPr>
                <w:sz w:val="17"/>
              </w:rPr>
              <w:t>Efficient read-only queries</w:t>
            </w:r>
          </w:p>
        </w:tc>
        <w:tc>
          <w:tcPr>
            <w:tcW w:type="dxa" w:w="3672"/>
            <w:tcMar>
              <w:top w:w="90" w:type="dxa"/>
              <w:start w:w="110" w:type="dxa"/>
              <w:bottom w:w="90" w:type="dxa"/>
              <w:end w:w="110" w:type="dxa"/>
            </w:tcMar>
            <w:vAlign w:val="center"/>
          </w:tcPr>
          <w:p>
            <w:pPr>
              <w:spacing w:after="0"/>
            </w:pPr>
            <w:r>
              <w:rPr>
                <w:sz w:val="17"/>
              </w:rPr>
              <w:t>No automatic persistence of object changes</w:t>
            </w:r>
          </w:p>
        </w:tc>
      </w:tr>
      <w:tr>
        <w:tc>
          <w:tcPr>
            <w:tcW w:type="dxa" w:w="2376"/>
            <w:tcMar>
              <w:top w:w="90" w:type="dxa"/>
              <w:start w:w="110" w:type="dxa"/>
              <w:bottom w:w="90" w:type="dxa"/>
              <w:end w:w="110" w:type="dxa"/>
            </w:tcMar>
            <w:vAlign w:val="center"/>
            <w:shd w:fill="F6F8FA"/>
          </w:tcPr>
          <w:p>
            <w:pPr>
              <w:spacing w:after="0"/>
            </w:pPr>
            <w:r>
              <w:rPr>
                <w:sz w:val="17"/>
              </w:rPr>
              <w:t>Include</w:t>
            </w:r>
          </w:p>
        </w:tc>
        <w:tc>
          <w:tcPr>
            <w:tcW w:type="dxa" w:w="3744"/>
            <w:tcMar>
              <w:top w:w="90" w:type="dxa"/>
              <w:start w:w="110" w:type="dxa"/>
              <w:bottom w:w="90" w:type="dxa"/>
              <w:end w:w="110" w:type="dxa"/>
            </w:tcMar>
            <w:vAlign w:val="center"/>
            <w:shd w:fill="F6F8FA"/>
          </w:tcPr>
          <w:p>
            <w:pPr>
              <w:spacing w:after="0"/>
            </w:pPr>
            <w:r>
              <w:rPr>
                <w:sz w:val="17"/>
              </w:rPr>
              <w:t>Convenient graph loading</w:t>
            </w:r>
          </w:p>
        </w:tc>
        <w:tc>
          <w:tcPr>
            <w:tcW w:type="dxa" w:w="3672"/>
            <w:tcMar>
              <w:top w:w="90" w:type="dxa"/>
              <w:start w:w="110" w:type="dxa"/>
              <w:bottom w:w="90" w:type="dxa"/>
              <w:end w:w="110" w:type="dxa"/>
            </w:tcMar>
            <w:vAlign w:val="center"/>
            <w:shd w:fill="F6F8FA"/>
          </w:tcPr>
          <w:p>
            <w:pPr>
              <w:spacing w:after="0"/>
            </w:pPr>
            <w:r>
              <w:rPr>
                <w:sz w:val="17"/>
              </w:rPr>
              <w:t>Large joins and duplicate data</w:t>
            </w:r>
          </w:p>
        </w:tc>
      </w:tr>
      <w:tr>
        <w:tc>
          <w:tcPr>
            <w:tcW w:type="dxa" w:w="2376"/>
            <w:tcMar>
              <w:top w:w="90" w:type="dxa"/>
              <w:start w:w="110" w:type="dxa"/>
              <w:bottom w:w="90" w:type="dxa"/>
              <w:end w:w="110" w:type="dxa"/>
            </w:tcMar>
            <w:vAlign w:val="center"/>
          </w:tcPr>
          <w:p>
            <w:pPr>
              <w:spacing w:after="0"/>
            </w:pPr>
            <w:r>
              <w:rPr>
                <w:sz w:val="17"/>
              </w:rPr>
              <w:t>Projection</w:t>
            </w:r>
          </w:p>
        </w:tc>
        <w:tc>
          <w:tcPr>
            <w:tcW w:type="dxa" w:w="3744"/>
            <w:tcMar>
              <w:top w:w="90" w:type="dxa"/>
              <w:start w:w="110" w:type="dxa"/>
              <w:bottom w:w="90" w:type="dxa"/>
              <w:end w:w="110" w:type="dxa"/>
            </w:tcMar>
            <w:vAlign w:val="center"/>
          </w:tcPr>
          <w:p>
            <w:pPr>
              <w:spacing w:after="0"/>
            </w:pPr>
            <w:r>
              <w:rPr>
                <w:sz w:val="17"/>
              </w:rPr>
              <w:t>Exact shape and fewer columns</w:t>
            </w:r>
          </w:p>
        </w:tc>
        <w:tc>
          <w:tcPr>
            <w:tcW w:type="dxa" w:w="3672"/>
            <w:tcMar>
              <w:top w:w="90" w:type="dxa"/>
              <w:start w:w="110" w:type="dxa"/>
              <w:bottom w:w="90" w:type="dxa"/>
              <w:end w:w="110" w:type="dxa"/>
            </w:tcMar>
            <w:vAlign w:val="center"/>
          </w:tcPr>
          <w:p>
            <w:pPr>
              <w:spacing w:after="0"/>
            </w:pPr>
            <w:r>
              <w:rPr>
                <w:sz w:val="17"/>
              </w:rPr>
              <w:t>More DTO/query design</w:t>
            </w:r>
          </w:p>
        </w:tc>
      </w:tr>
      <w:tr>
        <w:tc>
          <w:tcPr>
            <w:tcW w:type="dxa" w:w="2376"/>
            <w:tcMar>
              <w:top w:w="90" w:type="dxa"/>
              <w:start w:w="110" w:type="dxa"/>
              <w:bottom w:w="90" w:type="dxa"/>
              <w:end w:w="110" w:type="dxa"/>
            </w:tcMar>
            <w:vAlign w:val="center"/>
            <w:shd w:fill="F6F8FA"/>
          </w:tcPr>
          <w:p>
            <w:pPr>
              <w:spacing w:after="0"/>
            </w:pPr>
            <w:r>
              <w:rPr>
                <w:sz w:val="17"/>
              </w:rPr>
              <w:t>Split query</w:t>
            </w:r>
          </w:p>
        </w:tc>
        <w:tc>
          <w:tcPr>
            <w:tcW w:type="dxa" w:w="3744"/>
            <w:tcMar>
              <w:top w:w="90" w:type="dxa"/>
              <w:start w:w="110" w:type="dxa"/>
              <w:bottom w:w="90" w:type="dxa"/>
              <w:end w:w="110" w:type="dxa"/>
            </w:tcMar>
            <w:vAlign w:val="center"/>
            <w:shd w:fill="F6F8FA"/>
          </w:tcPr>
          <w:p>
            <w:pPr>
              <w:spacing w:after="0"/>
            </w:pPr>
            <w:r>
              <w:rPr>
                <w:sz w:val="17"/>
              </w:rPr>
              <w:t>Avoids cartesian row multiplication</w:t>
            </w:r>
          </w:p>
        </w:tc>
        <w:tc>
          <w:tcPr>
            <w:tcW w:type="dxa" w:w="3672"/>
            <w:tcMar>
              <w:top w:w="90" w:type="dxa"/>
              <w:start w:w="110" w:type="dxa"/>
              <w:bottom w:w="90" w:type="dxa"/>
              <w:end w:w="110" w:type="dxa"/>
            </w:tcMar>
            <w:vAlign w:val="center"/>
            <w:shd w:fill="F6F8FA"/>
          </w:tcPr>
          <w:p>
            <w:pPr>
              <w:spacing w:after="0"/>
            </w:pPr>
            <w:r>
              <w:rPr>
                <w:sz w:val="17"/>
              </w:rPr>
              <w:t>Multiple commands and consistency window</w:t>
            </w:r>
          </w:p>
        </w:tc>
      </w:tr>
      <w:tr>
        <w:tc>
          <w:tcPr>
            <w:tcW w:type="dxa" w:w="2376"/>
            <w:tcMar>
              <w:top w:w="90" w:type="dxa"/>
              <w:start w:w="110" w:type="dxa"/>
              <w:bottom w:w="90" w:type="dxa"/>
              <w:end w:w="110" w:type="dxa"/>
            </w:tcMar>
            <w:vAlign w:val="center"/>
          </w:tcPr>
          <w:p>
            <w:pPr>
              <w:spacing w:after="0"/>
            </w:pPr>
            <w:r>
              <w:rPr>
                <w:sz w:val="17"/>
              </w:rPr>
              <w:t>Lazy loading</w:t>
            </w:r>
          </w:p>
        </w:tc>
        <w:tc>
          <w:tcPr>
            <w:tcW w:type="dxa" w:w="3744"/>
            <w:tcMar>
              <w:top w:w="90" w:type="dxa"/>
              <w:start w:w="110" w:type="dxa"/>
              <w:bottom w:w="90" w:type="dxa"/>
              <w:end w:w="110" w:type="dxa"/>
            </w:tcMar>
            <w:vAlign w:val="center"/>
          </w:tcPr>
          <w:p>
            <w:pPr>
              <w:spacing w:after="0"/>
            </w:pPr>
            <w:r>
              <w:rPr>
                <w:sz w:val="17"/>
              </w:rPr>
              <w:t>Simple navigation access</w:t>
            </w:r>
          </w:p>
        </w:tc>
        <w:tc>
          <w:tcPr>
            <w:tcW w:type="dxa" w:w="3672"/>
            <w:tcMar>
              <w:top w:w="90" w:type="dxa"/>
              <w:start w:w="110" w:type="dxa"/>
              <w:bottom w:w="90" w:type="dxa"/>
              <w:end w:w="110" w:type="dxa"/>
            </w:tcMar>
            <w:vAlign w:val="center"/>
          </w:tcPr>
          <w:p>
            <w:pPr>
              <w:spacing w:after="0"/>
            </w:pPr>
            <w:r>
              <w:rPr>
                <w:sz w:val="17"/>
              </w:rPr>
              <w:t>Hidden I/O and N+1 risk</w:t>
            </w:r>
          </w:p>
        </w:tc>
      </w:tr>
      <w:tr>
        <w:tc>
          <w:tcPr>
            <w:tcW w:type="dxa" w:w="2376"/>
            <w:tcMar>
              <w:top w:w="90" w:type="dxa"/>
              <w:start w:w="110" w:type="dxa"/>
              <w:bottom w:w="90" w:type="dxa"/>
              <w:end w:w="110" w:type="dxa"/>
            </w:tcMar>
            <w:vAlign w:val="center"/>
            <w:shd w:fill="F6F8FA"/>
          </w:tcPr>
          <w:p>
            <w:pPr>
              <w:spacing w:after="0"/>
            </w:pPr>
            <w:r>
              <w:rPr>
                <w:sz w:val="17"/>
              </w:rPr>
              <w:t>Migration automation</w:t>
            </w:r>
          </w:p>
        </w:tc>
        <w:tc>
          <w:tcPr>
            <w:tcW w:type="dxa" w:w="3744"/>
            <w:tcMar>
              <w:top w:w="90" w:type="dxa"/>
              <w:start w:w="110" w:type="dxa"/>
              <w:bottom w:w="90" w:type="dxa"/>
              <w:end w:w="110" w:type="dxa"/>
            </w:tcMar>
            <w:vAlign w:val="center"/>
            <w:shd w:fill="F6F8FA"/>
          </w:tcPr>
          <w:p>
            <w:pPr>
              <w:spacing w:after="0"/>
            </w:pPr>
            <w:r>
              <w:rPr>
                <w:sz w:val="17"/>
              </w:rPr>
              <w:t>Repeatable schema versions</w:t>
            </w:r>
          </w:p>
        </w:tc>
        <w:tc>
          <w:tcPr>
            <w:tcW w:type="dxa" w:w="3672"/>
            <w:tcMar>
              <w:top w:w="90" w:type="dxa"/>
              <w:start w:w="110" w:type="dxa"/>
              <w:bottom w:w="90" w:type="dxa"/>
              <w:end w:w="110" w:type="dxa"/>
            </w:tcMar>
            <w:vAlign w:val="center"/>
            <w:shd w:fill="F6F8FA"/>
          </w:tcPr>
          <w:p>
            <w:pPr>
              <w:spacing w:after="0"/>
            </w:pPr>
            <w:r>
              <w:rPr>
                <w:sz w:val="17"/>
              </w:rPr>
              <w:t>Requires review and deployment discipline</w:t>
            </w:r>
          </w:p>
        </w:tc>
      </w:tr>
      <w:tr>
        <w:tc>
          <w:tcPr>
            <w:tcW w:type="dxa" w:w="2376"/>
            <w:tcMar>
              <w:top w:w="90" w:type="dxa"/>
              <w:start w:w="110" w:type="dxa"/>
              <w:bottom w:w="90" w:type="dxa"/>
              <w:end w:w="110" w:type="dxa"/>
            </w:tcMar>
            <w:vAlign w:val="center"/>
          </w:tcPr>
          <w:p>
            <w:pPr>
              <w:spacing w:after="0"/>
            </w:pPr>
            <w:r>
              <w:rPr>
                <w:sz w:val="17"/>
              </w:rPr>
              <w:t>Generic repository</w:t>
            </w:r>
          </w:p>
        </w:tc>
        <w:tc>
          <w:tcPr>
            <w:tcW w:type="dxa" w:w="3744"/>
            <w:tcMar>
              <w:top w:w="90" w:type="dxa"/>
              <w:start w:w="110" w:type="dxa"/>
              <w:bottom w:w="90" w:type="dxa"/>
              <w:end w:w="110" w:type="dxa"/>
            </w:tcMar>
            <w:vAlign w:val="center"/>
          </w:tcPr>
          <w:p>
            <w:pPr>
              <w:spacing w:after="0"/>
            </w:pPr>
            <w:r>
              <w:rPr>
                <w:sz w:val="17"/>
              </w:rPr>
              <w:t>One familiar abstraction</w:t>
            </w:r>
          </w:p>
        </w:tc>
        <w:tc>
          <w:tcPr>
            <w:tcW w:type="dxa" w:w="3672"/>
            <w:tcMar>
              <w:top w:w="90" w:type="dxa"/>
              <w:start w:w="110" w:type="dxa"/>
              <w:bottom w:w="90" w:type="dxa"/>
              <w:end w:w="110" w:type="dxa"/>
            </w:tcMar>
            <w:vAlign w:val="center"/>
          </w:tcPr>
          <w:p>
            <w:pPr>
              <w:spacing w:after="0"/>
            </w:pPr>
            <w:r>
              <w:rPr>
                <w:sz w:val="17"/>
              </w:rPr>
              <w:t>May duplicate EF and restrict queries</w:t>
            </w:r>
          </w:p>
        </w:tc>
      </w:tr>
      <w:tr>
        <w:tc>
          <w:tcPr>
            <w:tcW w:type="dxa" w:w="2376"/>
            <w:tcMar>
              <w:top w:w="90" w:type="dxa"/>
              <w:start w:w="110" w:type="dxa"/>
              <w:bottom w:w="90" w:type="dxa"/>
              <w:end w:w="110" w:type="dxa"/>
            </w:tcMar>
            <w:vAlign w:val="center"/>
            <w:shd w:fill="F6F8FA"/>
          </w:tcPr>
          <w:p>
            <w:pPr>
              <w:spacing w:after="0"/>
            </w:pPr>
            <w:r>
              <w:rPr>
                <w:sz w:val="17"/>
              </w:rPr>
              <w:t>Raw SQL / Dapper</w:t>
            </w:r>
          </w:p>
        </w:tc>
        <w:tc>
          <w:tcPr>
            <w:tcW w:type="dxa" w:w="3744"/>
            <w:tcMar>
              <w:top w:w="90" w:type="dxa"/>
              <w:start w:w="110" w:type="dxa"/>
              <w:bottom w:w="90" w:type="dxa"/>
              <w:end w:w="110" w:type="dxa"/>
            </w:tcMar>
            <w:vAlign w:val="center"/>
            <w:shd w:fill="F6F8FA"/>
          </w:tcPr>
          <w:p>
            <w:pPr>
              <w:spacing w:after="0"/>
            </w:pPr>
            <w:r>
              <w:rPr>
                <w:sz w:val="17"/>
              </w:rPr>
              <w:t>Precise SQL and low overhead</w:t>
            </w:r>
          </w:p>
        </w:tc>
        <w:tc>
          <w:tcPr>
            <w:tcW w:type="dxa" w:w="3672"/>
            <w:tcMar>
              <w:top w:w="90" w:type="dxa"/>
              <w:start w:w="110" w:type="dxa"/>
              <w:bottom w:w="90" w:type="dxa"/>
              <w:end w:w="110" w:type="dxa"/>
            </w:tcMar>
            <w:vAlign w:val="center"/>
            <w:shd w:fill="F6F8FA"/>
          </w:tcPr>
          <w:p>
            <w:pPr>
              <w:spacing w:after="0"/>
            </w:pPr>
            <w:r>
              <w:rPr>
                <w:sz w:val="17"/>
              </w:rPr>
              <w:t>More mapping and maintenance responsibility</w:t>
            </w:r>
          </w:p>
        </w:tc>
      </w:tr>
    </w:tbl>
    <w:p>
      <w:pPr>
        <w:spacing w:after="20"/>
      </w:pPr>
    </w:p>
    <w:p>
      <w:pPr>
        <w:pStyle w:val="Heading1"/>
      </w:pPr>
      <w:r>
        <w:t>Part XI. Observability, Reliability, and Security</w:t>
      </w:r>
    </w:p>
    <w:p>
      <w:pPr>
        <w:pStyle w:val="Heading2"/>
      </w:pPr>
      <w:r>
        <w:t>29. Diagnostics Checklist</w:t>
      </w:r>
    </w:p>
    <w:p>
      <w:pPr>
        <w:pStyle w:val="ListBullet"/>
      </w:pPr>
      <w:r>
        <w:t>Log database command duration and failure count.</w:t>
      </w:r>
    </w:p>
    <w:p>
      <w:pPr>
        <w:pStyle w:val="ListBullet"/>
      </w:pPr>
      <w:r>
        <w:t>Correlate commands to the request or job trace.</w:t>
      </w:r>
    </w:p>
    <w:p>
      <w:pPr>
        <w:pStyle w:val="ListBullet"/>
      </w:pPr>
      <w:r>
        <w:t>Record query count per request for critical endpoints.</w:t>
      </w:r>
    </w:p>
    <w:p>
      <w:pPr>
        <w:pStyle w:val="ListBullet"/>
      </w:pPr>
      <w:r>
        <w:t>Inspect generated SQL with ToQueryString during development.</w:t>
      </w:r>
    </w:p>
    <w:p>
      <w:pPr>
        <w:pStyle w:val="ListBullet"/>
      </w:pPr>
      <w:r>
        <w:t>Use database execution plans for slow queries.</w:t>
      </w:r>
    </w:p>
    <w:p>
      <w:pPr>
        <w:pStyle w:val="ListBullet"/>
      </w:pPr>
      <w:r>
        <w:t>Monitor connection-pool pressure, deadlocks, timeouts, CPU, I/O, and lock waits.</w:t>
      </w:r>
    </w:p>
    <w:p>
      <w:pPr>
        <w:pStyle w:val="ListBullet"/>
      </w:pPr>
      <w:r>
        <w:t>Do not enable sensitive-data logging in production unless the risk is explicitly controlled.</w:t>
      </w:r>
    </w:p>
    <w:p>
      <w:pPr>
        <w:pStyle w:val="CodeBlock"/>
        <w:keepLines/>
        <w:shd w:fill="F3F5F7"/>
      </w:pPr>
      <w:r>
        <w:t>builder.Services.AddDbContext&lt;AppDbContext&gt;(options =&gt;</w:t>
      </w:r>
      <w:r>
        <w:br/>
      </w:r>
      <w:r>
        <w:t>{</w:t>
      </w:r>
      <w:r>
        <w:br/>
      </w:r>
      <w:r>
        <w:t xml:space="preserve">    options.UseSqlServer(connectionString, sql =&gt;</w:t>
      </w:r>
      <w:r>
        <w:br/>
      </w:r>
      <w:r>
        <w:t xml:space="preserve">        sql.EnableRetryOnFailure());</w:t>
      </w:r>
      <w:r>
        <w:br/>
      </w:r>
      <w:r/>
      <w:r>
        <w:br/>
      </w:r>
      <w:r>
        <w:t xml:space="preserve">    // Development only when safe:</w:t>
      </w:r>
      <w:r>
        <w:br/>
      </w:r>
      <w:r>
        <w:t xml:space="preserve">    // options.EnableDetailedErrors();</w:t>
      </w:r>
      <w:r>
        <w:br/>
      </w:r>
      <w:r>
        <w:t xml:space="preserve">    // options.EnableSensitiveDataLogging();</w:t>
      </w:r>
      <w:r>
        <w:br/>
      </w:r>
      <w:r>
        <w:t>});</w:t>
      </w:r>
    </w:p>
    <w:p>
      <w:r>
        <w:t>Retries are suitable only for transient failures. Retrying a non-idempotent operation can duplicate effects unless transaction and application semantics are designed carefully. Connection resiliency does not repair bad SQL, missing indexes, or exhausted resources.</w:t>
      </w:r>
    </w:p>
    <w:p>
      <w:pPr>
        <w:pStyle w:val="Heading2"/>
      </w:pPr>
      <w:r>
        <w:t>30. Security and Data Integrity</w:t>
      </w:r>
    </w:p>
    <w:p>
      <w:pPr>
        <w:pStyle w:val="ListBullet"/>
      </w:pPr>
      <w:r>
        <w:t>Use parameterized EF queries; never concatenate untrusted text into raw SQL.</w:t>
      </w:r>
    </w:p>
    <w:p>
      <w:pPr>
        <w:pStyle w:val="ListBullet"/>
      </w:pPr>
      <w:r>
        <w:t>Use FromSqlInterpolated or parameter placeholders appropriately for raw SQL.</w:t>
      </w:r>
    </w:p>
    <w:p>
      <w:pPr>
        <w:pStyle w:val="ListBullet"/>
      </w:pPr>
      <w:r>
        <w:t>Apply least-privilege database permissions.</w:t>
      </w:r>
    </w:p>
    <w:p>
      <w:pPr>
        <w:pStyle w:val="ListBullet"/>
      </w:pPr>
      <w:r>
        <w:t>Treat database constraints as the final integrity boundary.</w:t>
      </w:r>
    </w:p>
    <w:p>
      <w:pPr>
        <w:pStyle w:val="ListBullet"/>
      </w:pPr>
      <w:r>
        <w:t>Avoid overposting by accepting request DTOs rather than entities.</w:t>
      </w:r>
    </w:p>
    <w:p>
      <w:pPr>
        <w:pStyle w:val="ListBullet"/>
      </w:pPr>
      <w:r>
        <w:t>Protect connection strings and rotate secrets.</w:t>
      </w:r>
    </w:p>
    <w:p>
      <w:pPr>
        <w:pStyle w:val="ListBullet"/>
      </w:pPr>
      <w:r>
        <w:t>Review logs, backups, exports, and telemetry for sensitive data exposure.</w:t>
      </w:r>
    </w:p>
    <w:p>
      <w:pPr>
        <w:pStyle w:val="CodeBlock"/>
        <w:keepLines/>
        <w:shd w:fill="F3F5F7"/>
      </w:pPr>
      <w:r>
        <w:t>// Parameterized interpolation through EF Core:</w:t>
      </w:r>
      <w:r>
        <w:br/>
      </w:r>
      <w:r>
        <w:t>var products = await dbContext.Products</w:t>
      </w:r>
      <w:r>
        <w:br/>
      </w:r>
      <w:r>
        <w:t xml:space="preserve">    .FromSqlInterpolated($"SELECT * FROM Products WHERE Name = {name}")</w:t>
      </w:r>
      <w:r>
        <w:br/>
      </w:r>
      <w:r>
        <w:t xml:space="preserve">    .AsNoTracking()</w:t>
      </w:r>
      <w:r>
        <w:br/>
      </w:r>
      <w:r>
        <w:t xml:space="preserve">    .ToListAsync();</w:t>
      </w:r>
    </w:p>
    <w:p>
      <w:pPr>
        <w:pStyle w:val="Heading1"/>
      </w:pPr>
      <w:r>
        <w:t>Part XII. Study Plan, Exercises, and Interviews</w:t>
      </w:r>
    </w:p>
    <w:p>
      <w:pPr>
        <w:pStyle w:val="Heading2"/>
      </w:pPr>
      <w:r>
        <w:t>31. Four-Week Learning Roadmap</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008"/>
            <w:shd w:fill="16324F"/>
            <w:tcMar>
              <w:top w:w="90" w:type="dxa"/>
              <w:start w:w="110" w:type="dxa"/>
              <w:bottom w:w="90" w:type="dxa"/>
              <w:end w:w="110" w:type="dxa"/>
            </w:tcMar>
            <w:vAlign w:val="center"/>
          </w:tcPr>
          <w:p>
            <w:pPr>
              <w:jc w:val="center"/>
            </w:pPr>
            <w:r>
              <w:rPr>
                <w:b/>
                <w:color w:val="FFFFFF"/>
                <w:sz w:val="18"/>
              </w:rPr>
              <w:t>Week</w:t>
            </w:r>
          </w:p>
        </w:tc>
        <w:tc>
          <w:tcPr>
            <w:tcW w:type="dxa" w:w="4536"/>
            <w:shd w:fill="16324F"/>
            <w:tcMar>
              <w:top w:w="90" w:type="dxa"/>
              <w:start w:w="110" w:type="dxa"/>
              <w:bottom w:w="90" w:type="dxa"/>
              <w:end w:w="110" w:type="dxa"/>
            </w:tcMar>
            <w:vAlign w:val="center"/>
          </w:tcPr>
          <w:p>
            <w:pPr>
              <w:jc w:val="center"/>
            </w:pPr>
            <w:r>
              <w:rPr>
                <w:b/>
                <w:color w:val="FFFFFF"/>
                <w:sz w:val="18"/>
              </w:rPr>
              <w:t>Study focus</w:t>
            </w:r>
          </w:p>
        </w:tc>
        <w:tc>
          <w:tcPr>
            <w:tcW w:type="dxa" w:w="4320"/>
            <w:shd w:fill="16324F"/>
            <w:tcMar>
              <w:top w:w="90" w:type="dxa"/>
              <w:start w:w="110" w:type="dxa"/>
              <w:bottom w:w="90" w:type="dxa"/>
              <w:end w:w="110" w:type="dxa"/>
            </w:tcMar>
            <w:vAlign w:val="center"/>
          </w:tcPr>
          <w:p>
            <w:pPr>
              <w:jc w:val="center"/>
            </w:pPr>
            <w:r>
              <w:rPr>
                <w:b/>
                <w:color w:val="FFFFFF"/>
                <w:sz w:val="18"/>
              </w:rPr>
              <w:t>Deliverable</w:t>
            </w:r>
          </w:p>
        </w:tc>
        <w:trPr>
          <w:tblHeader/>
        </w:trPr>
      </w:tr>
      <w:tr>
        <w:tc>
          <w:tcPr>
            <w:tcW w:type="dxa" w:w="1008"/>
            <w:tcMar>
              <w:top w:w="90" w:type="dxa"/>
              <w:start w:w="110" w:type="dxa"/>
              <w:bottom w:w="90" w:type="dxa"/>
              <w:end w:w="110" w:type="dxa"/>
            </w:tcMar>
            <w:vAlign w:val="center"/>
          </w:tcPr>
          <w:p>
            <w:pPr>
              <w:spacing w:after="0"/>
            </w:pPr>
            <w:r>
              <w:rPr>
                <w:sz w:val="17"/>
              </w:rPr>
              <w:t>1</w:t>
            </w:r>
          </w:p>
        </w:tc>
        <w:tc>
          <w:tcPr>
            <w:tcW w:type="dxa" w:w="4536"/>
            <w:tcMar>
              <w:top w:w="90" w:type="dxa"/>
              <w:start w:w="110" w:type="dxa"/>
              <w:bottom w:w="90" w:type="dxa"/>
              <w:end w:w="110" w:type="dxa"/>
            </w:tcMar>
            <w:vAlign w:val="center"/>
          </w:tcPr>
          <w:p>
            <w:pPr>
              <w:spacing w:after="0"/>
            </w:pPr>
            <w:r>
              <w:rPr>
                <w:sz w:val="17"/>
              </w:rPr>
              <w:t>Entities, DbContext, DI, CRUD, migrations, LINQ</w:t>
            </w:r>
          </w:p>
        </w:tc>
        <w:tc>
          <w:tcPr>
            <w:tcW w:type="dxa" w:w="4320"/>
            <w:tcMar>
              <w:top w:w="90" w:type="dxa"/>
              <w:start w:w="110" w:type="dxa"/>
              <w:bottom w:w="90" w:type="dxa"/>
              <w:end w:w="110" w:type="dxa"/>
            </w:tcMar>
            <w:vAlign w:val="center"/>
          </w:tcPr>
          <w:p>
            <w:pPr>
              <w:spacing w:after="0"/>
            </w:pPr>
            <w:r>
              <w:rPr>
                <w:sz w:val="17"/>
              </w:rPr>
              <w:t>Working Product API with SQLite</w:t>
            </w:r>
          </w:p>
        </w:tc>
      </w:tr>
      <w:tr>
        <w:tc>
          <w:tcPr>
            <w:tcW w:type="dxa" w:w="1008"/>
            <w:tcMar>
              <w:top w:w="90" w:type="dxa"/>
              <w:start w:w="110" w:type="dxa"/>
              <w:bottom w:w="90" w:type="dxa"/>
              <w:end w:w="110" w:type="dxa"/>
            </w:tcMar>
            <w:vAlign w:val="center"/>
            <w:shd w:fill="F6F8FA"/>
          </w:tcPr>
          <w:p>
            <w:pPr>
              <w:spacing w:after="0"/>
            </w:pPr>
            <w:r>
              <w:rPr>
                <w:sz w:val="17"/>
              </w:rPr>
              <w:t>2</w:t>
            </w:r>
          </w:p>
        </w:tc>
        <w:tc>
          <w:tcPr>
            <w:tcW w:type="dxa" w:w="4536"/>
            <w:tcMar>
              <w:top w:w="90" w:type="dxa"/>
              <w:start w:w="110" w:type="dxa"/>
              <w:bottom w:w="90" w:type="dxa"/>
              <w:end w:w="110" w:type="dxa"/>
            </w:tcMar>
            <w:vAlign w:val="center"/>
            <w:shd w:fill="F6F8FA"/>
          </w:tcPr>
          <w:p>
            <w:pPr>
              <w:spacing w:after="0"/>
            </w:pPr>
            <w:r>
              <w:rPr>
                <w:sz w:val="17"/>
              </w:rPr>
              <w:t>Relationships, loading, tracking, DTO projection</w:t>
            </w:r>
          </w:p>
        </w:tc>
        <w:tc>
          <w:tcPr>
            <w:tcW w:type="dxa" w:w="4320"/>
            <w:tcMar>
              <w:top w:w="90" w:type="dxa"/>
              <w:start w:w="110" w:type="dxa"/>
              <w:bottom w:w="90" w:type="dxa"/>
              <w:end w:w="110" w:type="dxa"/>
            </w:tcMar>
            <w:vAlign w:val="center"/>
            <w:shd w:fill="F6F8FA"/>
          </w:tcPr>
          <w:p>
            <w:pPr>
              <w:spacing w:after="0"/>
            </w:pPr>
            <w:r>
              <w:rPr>
                <w:sz w:val="17"/>
              </w:rPr>
              <w:t>Order and OrderItem endpoints</w:t>
            </w:r>
          </w:p>
        </w:tc>
      </w:tr>
      <w:tr>
        <w:tc>
          <w:tcPr>
            <w:tcW w:type="dxa" w:w="1008"/>
            <w:tcMar>
              <w:top w:w="90" w:type="dxa"/>
              <w:start w:w="110" w:type="dxa"/>
              <w:bottom w:w="90" w:type="dxa"/>
              <w:end w:w="110" w:type="dxa"/>
            </w:tcMar>
            <w:vAlign w:val="center"/>
          </w:tcPr>
          <w:p>
            <w:pPr>
              <w:spacing w:after="0"/>
            </w:pPr>
            <w:r>
              <w:rPr>
                <w:sz w:val="17"/>
              </w:rPr>
              <w:t>3</w:t>
            </w:r>
          </w:p>
        </w:tc>
        <w:tc>
          <w:tcPr>
            <w:tcW w:type="dxa" w:w="4536"/>
            <w:tcMar>
              <w:top w:w="90" w:type="dxa"/>
              <w:start w:w="110" w:type="dxa"/>
              <w:bottom w:w="90" w:type="dxa"/>
              <w:end w:w="110" w:type="dxa"/>
            </w:tcMar>
            <w:vAlign w:val="center"/>
          </w:tcPr>
          <w:p>
            <w:pPr>
              <w:spacing w:after="0"/>
            </w:pPr>
            <w:r>
              <w:rPr>
                <w:sz w:val="17"/>
              </w:rPr>
              <w:t>Transactions, concurrency, indexes, logging, pagination</w:t>
            </w:r>
          </w:p>
        </w:tc>
        <w:tc>
          <w:tcPr>
            <w:tcW w:type="dxa" w:w="4320"/>
            <w:tcMar>
              <w:top w:w="90" w:type="dxa"/>
              <w:start w:w="110" w:type="dxa"/>
              <w:bottom w:w="90" w:type="dxa"/>
              <w:end w:w="110" w:type="dxa"/>
            </w:tcMar>
            <w:vAlign w:val="center"/>
          </w:tcPr>
          <w:p>
            <w:pPr>
              <w:spacing w:after="0"/>
            </w:pPr>
            <w:r>
              <w:rPr>
                <w:sz w:val="17"/>
              </w:rPr>
              <w:t>Concurrency-safe and paginated API</w:t>
            </w:r>
          </w:p>
        </w:tc>
      </w:tr>
      <w:tr>
        <w:tc>
          <w:tcPr>
            <w:tcW w:type="dxa" w:w="1008"/>
            <w:tcMar>
              <w:top w:w="90" w:type="dxa"/>
              <w:start w:w="110" w:type="dxa"/>
              <w:bottom w:w="90" w:type="dxa"/>
              <w:end w:w="110" w:type="dxa"/>
            </w:tcMar>
            <w:vAlign w:val="center"/>
            <w:shd w:fill="F6F8FA"/>
          </w:tcPr>
          <w:p>
            <w:pPr>
              <w:spacing w:after="0"/>
            </w:pPr>
            <w:r>
              <w:rPr>
                <w:sz w:val="17"/>
              </w:rPr>
              <w:t>4</w:t>
            </w:r>
          </w:p>
        </w:tc>
        <w:tc>
          <w:tcPr>
            <w:tcW w:type="dxa" w:w="4536"/>
            <w:tcMar>
              <w:top w:w="90" w:type="dxa"/>
              <w:start w:w="110" w:type="dxa"/>
              <w:bottom w:w="90" w:type="dxa"/>
              <w:end w:w="110" w:type="dxa"/>
            </w:tcMar>
            <w:vAlign w:val="center"/>
            <w:shd w:fill="F6F8FA"/>
          </w:tcPr>
          <w:p>
            <w:pPr>
              <w:spacing w:after="0"/>
            </w:pPr>
            <w:r>
              <w:rPr>
                <w:sz w:val="17"/>
              </w:rPr>
              <w:t>Testing, production incidents, raw SQL, trade-offs</w:t>
            </w:r>
          </w:p>
        </w:tc>
        <w:tc>
          <w:tcPr>
            <w:tcW w:type="dxa" w:w="4320"/>
            <w:tcMar>
              <w:top w:w="90" w:type="dxa"/>
              <w:start w:w="110" w:type="dxa"/>
              <w:bottom w:w="90" w:type="dxa"/>
              <w:end w:w="110" w:type="dxa"/>
            </w:tcMar>
            <w:vAlign w:val="center"/>
            <w:shd w:fill="F6F8FA"/>
          </w:tcPr>
          <w:p>
            <w:pPr>
              <w:spacing w:after="0"/>
            </w:pPr>
            <w:r>
              <w:rPr>
                <w:sz w:val="17"/>
              </w:rPr>
              <w:t>Performance report and interview notes</w:t>
            </w:r>
          </w:p>
        </w:tc>
      </w:tr>
    </w:tbl>
    <w:p>
      <w:pPr>
        <w:spacing w:after="20"/>
      </w:pPr>
    </w:p>
    <w:p>
      <w:pPr>
        <w:pStyle w:val="Heading2"/>
      </w:pPr>
      <w:r>
        <w:t>32. Hands-On Exercises</w:t>
      </w:r>
    </w:p>
    <w:p>
      <w:pPr>
        <w:pStyle w:val="ListNumber"/>
      </w:pPr>
      <w:r>
        <w:t>Add a unique SKU to Product. Create and inspect the migration before applying it.</w:t>
      </w:r>
    </w:p>
    <w:p>
      <w:pPr>
        <w:pStyle w:val="ListNumber"/>
      </w:pPr>
      <w:r>
        <w:t>Add Category and configure a one-to-many relationship with Product.</w:t>
      </w:r>
    </w:p>
    <w:p>
      <w:pPr>
        <w:pStyle w:val="ListNumber"/>
      </w:pPr>
      <w:r>
        <w:t>Build a paginated product search returning DTOs only.</w:t>
      </w:r>
    </w:p>
    <w:p>
      <w:pPr>
        <w:pStyle w:val="ListNumber"/>
      </w:pPr>
      <w:r>
        <w:t>Compare tracking and no-tracking queries using the change tracker debug view.</w:t>
      </w:r>
    </w:p>
    <w:p>
      <w:pPr>
        <w:pStyle w:val="ListNumber"/>
      </w:pPr>
      <w:r>
        <w:t>Create an N+1 problem deliberately, capture the command count, then fix it with projection.</w:t>
      </w:r>
    </w:p>
    <w:p>
      <w:pPr>
        <w:pStyle w:val="ListNumber"/>
      </w:pPr>
      <w:r>
        <w:t>Add a RowVersion concurrency token and demonstrate a conflict using two contexts.</w:t>
      </w:r>
    </w:p>
    <w:p>
      <w:pPr>
        <w:pStyle w:val="ListNumber"/>
      </w:pPr>
      <w:r>
        <w:t>Use ExecuteUpdateAsync for a price increase and explain how tracked entities may become stale.</w:t>
      </w:r>
    </w:p>
    <w:p>
      <w:pPr>
        <w:pStyle w:val="ListNumber"/>
      </w:pPr>
      <w:r>
        <w:t>Run the same query against a production-equivalent provider and inspect its execution plan.</w:t>
      </w:r>
    </w:p>
    <w:p>
      <w:pPr>
        <w:pStyle w:val="ListNumber"/>
      </w:pPr>
      <w:r>
        <w:t>Write integration tests for a unique constraint, required value, and cascade behavior.</w:t>
      </w:r>
    </w:p>
    <w:p>
      <w:pPr>
        <w:pStyle w:val="ListNumber"/>
      </w:pPr>
      <w:r>
        <w:t>Generate an idempotent migration script and write a safe deployment checklist.</w:t>
      </w:r>
    </w:p>
    <w:p>
      <w:pPr>
        <w:pStyle w:val="Heading2"/>
      </w:pPr>
      <w:r>
        <w:t>33. Interview Question Bank</w:t>
      </w:r>
    </w:p>
    <w:p>
      <w:r>
        <w:rPr>
          <w:b/>
          <w:color w:val="1F4E78"/>
        </w:rPr>
        <w:t>What is EF Core?</w:t>
      </w:r>
    </w:p>
    <w:p>
      <w:r>
        <w:t>A .NET ORM that maps object models to data stores, translates supported LINQ queries, materializes results, tracks entities when requested, and produces persistence commands.</w:t>
      </w:r>
    </w:p>
    <w:p>
      <w:r>
        <w:rPr>
          <w:b/>
          <w:color w:val="1F4E78"/>
        </w:rPr>
        <w:t>What is DbContext?</w:t>
      </w:r>
    </w:p>
    <w:p>
      <w:r>
        <w:t>A short-lived, non-thread-safe unit of work that coordinates queries, tracking, transactions, and saving.</w:t>
      </w:r>
    </w:p>
    <w:p>
      <w:r>
        <w:rPr>
          <w:b/>
          <w:color w:val="1F4E78"/>
        </w:rPr>
        <w:t>What is deferred execution?</w:t>
      </w:r>
    </w:p>
    <w:p>
      <w:r>
        <w:t>Building IQueryable does not normally query the database; execution occurs at a terminal operation such as ToListAsync.</w:t>
      </w:r>
    </w:p>
    <w:p>
      <w:r>
        <w:rPr>
          <w:b/>
          <w:color w:val="1F4E78"/>
        </w:rPr>
        <w:t>Tracking versus no-tracking?</w:t>
      </w:r>
    </w:p>
    <w:p>
      <w:r>
        <w:t>Tracking stores state for updates and identity resolution. No-tracking is preferred for read-only results to avoid normal tracking overhead.</w:t>
      </w:r>
    </w:p>
    <w:p>
      <w:r>
        <w:rPr>
          <w:b/>
          <w:color w:val="1F4E78"/>
        </w:rPr>
        <w:t>What causes N+1?</w:t>
      </w:r>
    </w:p>
    <w:p>
      <w:r>
        <w:t>A parent query followed by one additional related-data query per parent, often through lazy loading or a loop.</w:t>
      </w:r>
    </w:p>
    <w:p>
      <w:r>
        <w:rPr>
          <w:b/>
          <w:color w:val="1F4E78"/>
        </w:rPr>
        <w:t>Include versus Select?</w:t>
      </w:r>
    </w:p>
    <w:p>
      <w:r>
        <w:t>Include loads entity relationships. Select projects exactly the response shape and is often better for read-only APIs.</w:t>
      </w:r>
    </w:p>
    <w:p>
      <w:r>
        <w:rPr>
          <w:b/>
          <w:color w:val="1F4E78"/>
        </w:rPr>
        <w:t>Why can DbContext not be singleton?</w:t>
      </w:r>
    </w:p>
    <w:p>
      <w:r>
        <w:t>It is not thread-safe, stores mutable tracked state, and is designed for a short unit of work.</w:t>
      </w:r>
    </w:p>
    <w:p>
      <w:r>
        <w:rPr>
          <w:b/>
          <w:color w:val="1F4E78"/>
        </w:rPr>
        <w:t>How does SaveChanges know what changed?</w:t>
      </w:r>
    </w:p>
    <w:p>
      <w:r>
        <w:t>For snapshot tracking, it compares current values with original snapshots and uses entity states to generate commands.</w:t>
      </w:r>
    </w:p>
    <w:p>
      <w:r>
        <w:rPr>
          <w:b/>
          <w:color w:val="1F4E78"/>
        </w:rPr>
        <w:t>How do you handle concurrency?</w:t>
      </w:r>
    </w:p>
    <w:p>
      <w:r>
        <w:t>Use an optimistic concurrency token, catch DbUpdateConcurrencyException, and apply a chosen conflict policy.</w:t>
      </w:r>
    </w:p>
    <w:p>
      <w:r>
        <w:rPr>
          <w:b/>
          <w:color w:val="1F4E78"/>
        </w:rPr>
        <w:t>When would you use raw SQL or Dapper?</w:t>
      </w:r>
    </w:p>
    <w:p>
      <w:r>
        <w:t>For specialized, measured hot paths requiring exact SQL or features that are awkward through EF, while retaining EF elsewhere.</w:t>
      </w:r>
    </w:p>
    <w:p>
      <w:pPr>
        <w:pStyle w:val="Heading2"/>
      </w:pPr>
      <w:r>
        <w:t>34. Strong Interview Answer</w:t>
      </w:r>
    </w:p>
    <w:tbl>
      <w:tblPr>
        <w:tblW w:type="auto" w:w="0"/>
        <w:jc w:val="center"/>
        <w:tblLayout w:type="autofit"/>
        <w:tblLook w:firstColumn="1" w:firstRow="1" w:lastColumn="0" w:lastRow="0" w:noHBand="0" w:noVBand="1" w:val="04A0"/>
      </w:tblPr>
      <w:tblGrid>
        <w:gridCol w:w="9878"/>
      </w:tblGrid>
      <w:tr>
        <w:tc>
          <w:tcPr>
            <w:tcW w:type="dxa" w:w="9878"/>
            <w:shd w:fill="EDF4FA"/>
            <w:tcMar>
              <w:top w:w="120" w:type="dxa"/>
              <w:start w:w="150" w:type="dxa"/>
              <w:bottom w:w="120" w:type="dxa"/>
              <w:end w:w="150" w:type="dxa"/>
            </w:tcMar>
          </w:tcPr>
          <w:p>
            <w:r>
              <w:rPr>
                <w:b/>
                <w:color w:val="1F4E78"/>
              </w:rPr>
              <w:t xml:space="preserve">Sample answer  </w:t>
            </w:r>
            <w:r>
              <w:t>Entity Framework Core is an ORM for .NET. DbContext represents a short unit of work, DbSet is a query and persistence entry point for an entity type, and LINQ expression trees are translated by the database provider into parameterized queries. Tracking queries maintain entity state, original values, and identity resolution so SaveChanges can produce inserts, updates, and deletes. I use projection, no-tracking, pagination, indexes, cancellation, and query diagnostics for production reads. I avoid forcing EF into specialized bulk or provider-specific paths and use raw SQL or another tool when measurements justify it. The central trade-off is developer productivity and maintainability versus exact control over SQL and runtime overhead.</w:t>
            </w:r>
          </w:p>
        </w:tc>
        <w:trPr>
          <w:tblHeader/>
        </w:trPr>
      </w:tr>
    </w:tbl>
    <w:p>
      <w:pPr>
        <w:spacing w:after="0"/>
      </w:pPr>
    </w:p>
    <w:p>
      <w:pPr>
        <w:pStyle w:val="Heading1"/>
      </w:pPr>
      <w:r>
        <w:t>Part XIII. Quick Reference</w:t>
      </w:r>
    </w:p>
    <w:p>
      <w:pPr>
        <w:pStyle w:val="Heading2"/>
      </w:pPr>
      <w:r>
        <w:t>35. Production Checklist</w:t>
      </w:r>
    </w:p>
    <w:tbl>
      <w:tblPr>
        <w:tblStyle w:val="TableGrid"/>
        <w:tblW w:type="auto" w:w="0"/>
        <w:jc w:val="center"/>
        <w:tblLayout w:type="fixed"/>
        <w:tblLook w:firstColumn="1" w:firstRow="1" w:lastColumn="0" w:lastRow="0" w:noHBand="0" w:noVBand="1" w:val="04A0"/>
      </w:tblPr>
      <w:tblGrid>
        <w:gridCol w:w="4939"/>
        <w:gridCol w:w="4939"/>
      </w:tblGrid>
      <w:tr>
        <w:tc>
          <w:tcPr>
            <w:tcW w:type="dxa" w:w="2088"/>
            <w:shd w:fill="16324F"/>
            <w:tcMar>
              <w:top w:w="90" w:type="dxa"/>
              <w:start w:w="110" w:type="dxa"/>
              <w:bottom w:w="90" w:type="dxa"/>
              <w:end w:w="110" w:type="dxa"/>
            </w:tcMar>
            <w:vAlign w:val="center"/>
          </w:tcPr>
          <w:p>
            <w:pPr>
              <w:jc w:val="center"/>
            </w:pPr>
            <w:r>
              <w:rPr>
                <w:b/>
                <w:color w:val="FFFFFF"/>
                <w:sz w:val="18"/>
              </w:rPr>
              <w:t>Area</w:t>
            </w:r>
          </w:p>
        </w:tc>
        <w:tc>
          <w:tcPr>
            <w:tcW w:type="dxa" w:w="8136"/>
            <w:shd w:fill="16324F"/>
            <w:tcMar>
              <w:top w:w="90" w:type="dxa"/>
              <w:start w:w="110" w:type="dxa"/>
              <w:bottom w:w="90" w:type="dxa"/>
              <w:end w:w="110" w:type="dxa"/>
            </w:tcMar>
            <w:vAlign w:val="center"/>
          </w:tcPr>
          <w:p>
            <w:pPr>
              <w:jc w:val="center"/>
            </w:pPr>
            <w:r>
              <w:rPr>
                <w:b/>
                <w:color w:val="FFFFFF"/>
                <w:sz w:val="18"/>
              </w:rPr>
              <w:t>Questions before release</w:t>
            </w:r>
          </w:p>
        </w:tc>
        <w:trPr>
          <w:tblHeader/>
        </w:trPr>
      </w:tr>
      <w:tr>
        <w:tc>
          <w:tcPr>
            <w:tcW w:type="dxa" w:w="2088"/>
            <w:tcMar>
              <w:top w:w="90" w:type="dxa"/>
              <w:start w:w="110" w:type="dxa"/>
              <w:bottom w:w="90" w:type="dxa"/>
              <w:end w:w="110" w:type="dxa"/>
            </w:tcMar>
            <w:vAlign w:val="center"/>
          </w:tcPr>
          <w:p>
            <w:pPr>
              <w:spacing w:after="0"/>
            </w:pPr>
            <w:r>
              <w:rPr>
                <w:sz w:val="17"/>
              </w:rPr>
              <w:t>Query shape</w:t>
            </w:r>
          </w:p>
        </w:tc>
        <w:tc>
          <w:tcPr>
            <w:tcW w:type="dxa" w:w="8136"/>
            <w:tcMar>
              <w:top w:w="90" w:type="dxa"/>
              <w:start w:w="110" w:type="dxa"/>
              <w:bottom w:w="90" w:type="dxa"/>
              <w:end w:w="110" w:type="dxa"/>
            </w:tcMar>
            <w:vAlign w:val="center"/>
          </w:tcPr>
          <w:p>
            <w:pPr>
              <w:spacing w:after="0"/>
            </w:pPr>
            <w:r>
              <w:rPr>
                <w:sz w:val="17"/>
              </w:rPr>
              <w:t>Are only required rows and columns returned?</w:t>
            </w:r>
          </w:p>
        </w:tc>
      </w:tr>
      <w:tr>
        <w:tc>
          <w:tcPr>
            <w:tcW w:type="dxa" w:w="2088"/>
            <w:tcMar>
              <w:top w:w="90" w:type="dxa"/>
              <w:start w:w="110" w:type="dxa"/>
              <w:bottom w:w="90" w:type="dxa"/>
              <w:end w:w="110" w:type="dxa"/>
            </w:tcMar>
            <w:vAlign w:val="center"/>
            <w:shd w:fill="F6F8FA"/>
          </w:tcPr>
          <w:p>
            <w:pPr>
              <w:spacing w:after="0"/>
            </w:pPr>
            <w:r>
              <w:rPr>
                <w:sz w:val="17"/>
              </w:rPr>
              <w:t>Tracking</w:t>
            </w:r>
          </w:p>
        </w:tc>
        <w:tc>
          <w:tcPr>
            <w:tcW w:type="dxa" w:w="8136"/>
            <w:tcMar>
              <w:top w:w="90" w:type="dxa"/>
              <w:start w:w="110" w:type="dxa"/>
              <w:bottom w:w="90" w:type="dxa"/>
              <w:end w:w="110" w:type="dxa"/>
            </w:tcMar>
            <w:vAlign w:val="center"/>
            <w:shd w:fill="F6F8FA"/>
          </w:tcPr>
          <w:p>
            <w:pPr>
              <w:spacing w:after="0"/>
            </w:pPr>
            <w:r>
              <w:rPr>
                <w:sz w:val="17"/>
              </w:rPr>
              <w:t>Are read-only queries no-tracking or DTO projections?</w:t>
            </w:r>
          </w:p>
        </w:tc>
      </w:tr>
      <w:tr>
        <w:tc>
          <w:tcPr>
            <w:tcW w:type="dxa" w:w="2088"/>
            <w:tcMar>
              <w:top w:w="90" w:type="dxa"/>
              <w:start w:w="110" w:type="dxa"/>
              <w:bottom w:w="90" w:type="dxa"/>
              <w:end w:w="110" w:type="dxa"/>
            </w:tcMar>
            <w:vAlign w:val="center"/>
          </w:tcPr>
          <w:p>
            <w:pPr>
              <w:spacing w:after="0"/>
            </w:pPr>
            <w:r>
              <w:rPr>
                <w:sz w:val="17"/>
              </w:rPr>
              <w:t>Relationships</w:t>
            </w:r>
          </w:p>
        </w:tc>
        <w:tc>
          <w:tcPr>
            <w:tcW w:type="dxa" w:w="8136"/>
            <w:tcMar>
              <w:top w:w="90" w:type="dxa"/>
              <w:start w:w="110" w:type="dxa"/>
              <w:bottom w:w="90" w:type="dxa"/>
              <w:end w:w="110" w:type="dxa"/>
            </w:tcMar>
            <w:vAlign w:val="center"/>
          </w:tcPr>
          <w:p>
            <w:pPr>
              <w:spacing w:after="0"/>
            </w:pPr>
            <w:r>
              <w:rPr>
                <w:sz w:val="17"/>
              </w:rPr>
              <w:t>Could loading create N+1 or cartesian multiplication?</w:t>
            </w:r>
          </w:p>
        </w:tc>
      </w:tr>
      <w:tr>
        <w:tc>
          <w:tcPr>
            <w:tcW w:type="dxa" w:w="2088"/>
            <w:tcMar>
              <w:top w:w="90" w:type="dxa"/>
              <w:start w:w="110" w:type="dxa"/>
              <w:bottom w:w="90" w:type="dxa"/>
              <w:end w:w="110" w:type="dxa"/>
            </w:tcMar>
            <w:vAlign w:val="center"/>
            <w:shd w:fill="F6F8FA"/>
          </w:tcPr>
          <w:p>
            <w:pPr>
              <w:spacing w:after="0"/>
            </w:pPr>
            <w:r>
              <w:rPr>
                <w:sz w:val="17"/>
              </w:rPr>
              <w:t>Indexes</w:t>
            </w:r>
          </w:p>
        </w:tc>
        <w:tc>
          <w:tcPr>
            <w:tcW w:type="dxa" w:w="8136"/>
            <w:tcMar>
              <w:top w:w="90" w:type="dxa"/>
              <w:start w:w="110" w:type="dxa"/>
              <w:bottom w:w="90" w:type="dxa"/>
              <w:end w:w="110" w:type="dxa"/>
            </w:tcMar>
            <w:vAlign w:val="center"/>
            <w:shd w:fill="F6F8FA"/>
          </w:tcPr>
          <w:p>
            <w:pPr>
              <w:spacing w:after="0"/>
            </w:pPr>
            <w:r>
              <w:rPr>
                <w:sz w:val="17"/>
              </w:rPr>
              <w:t>Do critical filters, joins, and orders use appropriate indexes?</w:t>
            </w:r>
          </w:p>
        </w:tc>
      </w:tr>
      <w:tr>
        <w:tc>
          <w:tcPr>
            <w:tcW w:type="dxa" w:w="2088"/>
            <w:tcMar>
              <w:top w:w="90" w:type="dxa"/>
              <w:start w:w="110" w:type="dxa"/>
              <w:bottom w:w="90" w:type="dxa"/>
              <w:end w:w="110" w:type="dxa"/>
            </w:tcMar>
            <w:vAlign w:val="center"/>
          </w:tcPr>
          <w:p>
            <w:pPr>
              <w:spacing w:after="0"/>
            </w:pPr>
            <w:r>
              <w:rPr>
                <w:sz w:val="17"/>
              </w:rPr>
              <w:t>Context</w:t>
            </w:r>
          </w:p>
        </w:tc>
        <w:tc>
          <w:tcPr>
            <w:tcW w:type="dxa" w:w="8136"/>
            <w:tcMar>
              <w:top w:w="90" w:type="dxa"/>
              <w:start w:w="110" w:type="dxa"/>
              <w:bottom w:w="90" w:type="dxa"/>
              <w:end w:w="110" w:type="dxa"/>
            </w:tcMar>
            <w:vAlign w:val="center"/>
          </w:tcPr>
          <w:p>
            <w:pPr>
              <w:spacing w:after="0"/>
            </w:pPr>
            <w:r>
              <w:rPr>
                <w:sz w:val="17"/>
              </w:rPr>
              <w:t>Is each context short-lived and never used concurrently?</w:t>
            </w:r>
          </w:p>
        </w:tc>
      </w:tr>
      <w:tr>
        <w:tc>
          <w:tcPr>
            <w:tcW w:type="dxa" w:w="2088"/>
            <w:tcMar>
              <w:top w:w="90" w:type="dxa"/>
              <w:start w:w="110" w:type="dxa"/>
              <w:bottom w:w="90" w:type="dxa"/>
              <w:end w:w="110" w:type="dxa"/>
            </w:tcMar>
            <w:vAlign w:val="center"/>
            <w:shd w:fill="F6F8FA"/>
          </w:tcPr>
          <w:p>
            <w:pPr>
              <w:spacing w:after="0"/>
            </w:pPr>
            <w:r>
              <w:rPr>
                <w:sz w:val="17"/>
              </w:rPr>
              <w:t>Transactions</w:t>
            </w:r>
          </w:p>
        </w:tc>
        <w:tc>
          <w:tcPr>
            <w:tcW w:type="dxa" w:w="8136"/>
            <w:tcMar>
              <w:top w:w="90" w:type="dxa"/>
              <w:start w:w="110" w:type="dxa"/>
              <w:bottom w:w="90" w:type="dxa"/>
              <w:end w:w="110" w:type="dxa"/>
            </w:tcMar>
            <w:vAlign w:val="center"/>
            <w:shd w:fill="F6F8FA"/>
          </w:tcPr>
          <w:p>
            <w:pPr>
              <w:spacing w:after="0"/>
            </w:pPr>
            <w:r>
              <w:rPr>
                <w:sz w:val="17"/>
              </w:rPr>
              <w:t>Are boundaries short, correct, and retry-aware?</w:t>
            </w:r>
          </w:p>
        </w:tc>
      </w:tr>
      <w:tr>
        <w:tc>
          <w:tcPr>
            <w:tcW w:type="dxa" w:w="2088"/>
            <w:tcMar>
              <w:top w:w="90" w:type="dxa"/>
              <w:start w:w="110" w:type="dxa"/>
              <w:bottom w:w="90" w:type="dxa"/>
              <w:end w:w="110" w:type="dxa"/>
            </w:tcMar>
            <w:vAlign w:val="center"/>
          </w:tcPr>
          <w:p>
            <w:pPr>
              <w:spacing w:after="0"/>
            </w:pPr>
            <w:r>
              <w:rPr>
                <w:sz w:val="17"/>
              </w:rPr>
              <w:t>Concurrency</w:t>
            </w:r>
          </w:p>
        </w:tc>
        <w:tc>
          <w:tcPr>
            <w:tcW w:type="dxa" w:w="8136"/>
            <w:tcMar>
              <w:top w:w="90" w:type="dxa"/>
              <w:start w:w="110" w:type="dxa"/>
              <w:bottom w:w="90" w:type="dxa"/>
              <w:end w:w="110" w:type="dxa"/>
            </w:tcMar>
            <w:vAlign w:val="center"/>
          </w:tcPr>
          <w:p>
            <w:pPr>
              <w:spacing w:after="0"/>
            </w:pPr>
            <w:r>
              <w:rPr>
                <w:sz w:val="17"/>
              </w:rPr>
              <w:t>Can conflicting edits be detected and resolved?</w:t>
            </w:r>
          </w:p>
        </w:tc>
      </w:tr>
      <w:tr>
        <w:tc>
          <w:tcPr>
            <w:tcW w:type="dxa" w:w="2088"/>
            <w:tcMar>
              <w:top w:w="90" w:type="dxa"/>
              <w:start w:w="110" w:type="dxa"/>
              <w:bottom w:w="90" w:type="dxa"/>
              <w:end w:w="110" w:type="dxa"/>
            </w:tcMar>
            <w:vAlign w:val="center"/>
            <w:shd w:fill="F6F8FA"/>
          </w:tcPr>
          <w:p>
            <w:pPr>
              <w:spacing w:after="0"/>
            </w:pPr>
            <w:r>
              <w:rPr>
                <w:sz w:val="17"/>
              </w:rPr>
              <w:t>Migrations</w:t>
            </w:r>
          </w:p>
        </w:tc>
        <w:tc>
          <w:tcPr>
            <w:tcW w:type="dxa" w:w="8136"/>
            <w:tcMar>
              <w:top w:w="90" w:type="dxa"/>
              <w:start w:w="110" w:type="dxa"/>
              <w:bottom w:w="90" w:type="dxa"/>
              <w:end w:w="110" w:type="dxa"/>
            </w:tcMar>
            <w:vAlign w:val="center"/>
            <w:shd w:fill="F6F8FA"/>
          </w:tcPr>
          <w:p>
            <w:pPr>
              <w:spacing w:after="0"/>
            </w:pPr>
            <w:r>
              <w:rPr>
                <w:sz w:val="17"/>
              </w:rPr>
              <w:t>Were SQL, locks, rollback, and compatibility reviewed?</w:t>
            </w:r>
          </w:p>
        </w:tc>
      </w:tr>
      <w:tr>
        <w:tc>
          <w:tcPr>
            <w:tcW w:type="dxa" w:w="2088"/>
            <w:tcMar>
              <w:top w:w="90" w:type="dxa"/>
              <w:start w:w="110" w:type="dxa"/>
              <w:bottom w:w="90" w:type="dxa"/>
              <w:end w:w="110" w:type="dxa"/>
            </w:tcMar>
            <w:vAlign w:val="center"/>
          </w:tcPr>
          <w:p>
            <w:pPr>
              <w:spacing w:after="0"/>
            </w:pPr>
            <w:r>
              <w:rPr>
                <w:sz w:val="17"/>
              </w:rPr>
              <w:t>Observability</w:t>
            </w:r>
          </w:p>
        </w:tc>
        <w:tc>
          <w:tcPr>
            <w:tcW w:type="dxa" w:w="8136"/>
            <w:tcMar>
              <w:top w:w="90" w:type="dxa"/>
              <w:start w:w="110" w:type="dxa"/>
              <w:bottom w:w="90" w:type="dxa"/>
              <w:end w:w="110" w:type="dxa"/>
            </w:tcMar>
            <w:vAlign w:val="center"/>
          </w:tcPr>
          <w:p>
            <w:pPr>
              <w:spacing w:after="0"/>
            </w:pPr>
            <w:r>
              <w:rPr>
                <w:sz w:val="17"/>
              </w:rPr>
              <w:t>Can command count, duration, failures, and traces be inspected?</w:t>
            </w:r>
          </w:p>
        </w:tc>
      </w:tr>
      <w:tr>
        <w:tc>
          <w:tcPr>
            <w:tcW w:type="dxa" w:w="2088"/>
            <w:tcMar>
              <w:top w:w="90" w:type="dxa"/>
              <w:start w:w="110" w:type="dxa"/>
              <w:bottom w:w="90" w:type="dxa"/>
              <w:end w:w="110" w:type="dxa"/>
            </w:tcMar>
            <w:vAlign w:val="center"/>
            <w:shd w:fill="F6F8FA"/>
          </w:tcPr>
          <w:p>
            <w:pPr>
              <w:spacing w:after="0"/>
            </w:pPr>
            <w:r>
              <w:rPr>
                <w:sz w:val="17"/>
              </w:rPr>
              <w:t>Security</w:t>
            </w:r>
          </w:p>
        </w:tc>
        <w:tc>
          <w:tcPr>
            <w:tcW w:type="dxa" w:w="8136"/>
            <w:tcMar>
              <w:top w:w="90" w:type="dxa"/>
              <w:start w:w="110" w:type="dxa"/>
              <w:bottom w:w="90" w:type="dxa"/>
              <w:end w:w="110" w:type="dxa"/>
            </w:tcMar>
            <w:vAlign w:val="center"/>
            <w:shd w:fill="F6F8FA"/>
          </w:tcPr>
          <w:p>
            <w:pPr>
              <w:spacing w:after="0"/>
            </w:pPr>
            <w:r>
              <w:rPr>
                <w:sz w:val="17"/>
              </w:rPr>
              <w:t>Are secrets protected and raw SQL parameterized?</w:t>
            </w:r>
          </w:p>
        </w:tc>
      </w:tr>
      <w:tr>
        <w:tc>
          <w:tcPr>
            <w:tcW w:type="dxa" w:w="2088"/>
            <w:tcMar>
              <w:top w:w="90" w:type="dxa"/>
              <w:start w:w="110" w:type="dxa"/>
              <w:bottom w:w="90" w:type="dxa"/>
              <w:end w:w="110" w:type="dxa"/>
            </w:tcMar>
            <w:vAlign w:val="center"/>
          </w:tcPr>
          <w:p>
            <w:pPr>
              <w:spacing w:after="0"/>
            </w:pPr>
            <w:r>
              <w:rPr>
                <w:sz w:val="17"/>
              </w:rPr>
              <w:t>Testing</w:t>
            </w:r>
          </w:p>
        </w:tc>
        <w:tc>
          <w:tcPr>
            <w:tcW w:type="dxa" w:w="8136"/>
            <w:tcMar>
              <w:top w:w="90" w:type="dxa"/>
              <w:start w:w="110" w:type="dxa"/>
              <w:bottom w:w="90" w:type="dxa"/>
              <w:end w:w="110" w:type="dxa"/>
            </w:tcMar>
            <w:vAlign w:val="center"/>
          </w:tcPr>
          <w:p>
            <w:pPr>
              <w:spacing w:after="0"/>
            </w:pPr>
            <w:r>
              <w:rPr>
                <w:sz w:val="17"/>
              </w:rPr>
              <w:t>Do critical tests run against the production provider?</w:t>
            </w:r>
          </w:p>
        </w:tc>
      </w:tr>
    </w:tbl>
    <w:p>
      <w:pPr>
        <w:spacing w:after="20"/>
      </w:pPr>
    </w:p>
    <w:p>
      <w:pPr>
        <w:pStyle w:val="Heading2"/>
      </w:pPr>
      <w:r>
        <w:t>36. Common Mistakes</w:t>
      </w:r>
    </w:p>
    <w:p>
      <w:pPr>
        <w:pStyle w:val="ListBullet"/>
      </w:pPr>
      <w:r>
        <w:t>Calling ToList too early and filtering in memory.</w:t>
      </w:r>
    </w:p>
    <w:p>
      <w:pPr>
        <w:pStyle w:val="ListBullet"/>
      </w:pPr>
      <w:r>
        <w:t>Returning full tracked entities from read endpoints.</w:t>
      </w:r>
    </w:p>
    <w:p>
      <w:pPr>
        <w:pStyle w:val="ListBullet"/>
      </w:pPr>
      <w:r>
        <w:t>Using lazy loading without query-count monitoring.</w:t>
      </w:r>
    </w:p>
    <w:p>
      <w:pPr>
        <w:pStyle w:val="ListBullet"/>
      </w:pPr>
      <w:r>
        <w:t>Loading unlimited rows.</w:t>
      </w:r>
    </w:p>
    <w:p>
      <w:pPr>
        <w:pStyle w:val="ListBullet"/>
      </w:pPr>
      <w:r>
        <w:t>Using Include for every relationship by default.</w:t>
      </w:r>
    </w:p>
    <w:p>
      <w:pPr>
        <w:pStyle w:val="ListBullet"/>
      </w:pPr>
      <w:r>
        <w:t>Sharing one DbContext across threads or requests.</w:t>
      </w:r>
    </w:p>
    <w:p>
      <w:pPr>
        <w:pStyle w:val="ListBullet"/>
      </w:pPr>
      <w:r>
        <w:t>Calling SaveChanges inside each loop iteration.</w:t>
      </w:r>
    </w:p>
    <w:p>
      <w:pPr>
        <w:pStyle w:val="ListBullet"/>
      </w:pPr>
      <w:r>
        <w:t>Treating migrations as automatically safe production scripts.</w:t>
      </w:r>
    </w:p>
    <w:p>
      <w:pPr>
        <w:pStyle w:val="ListBullet"/>
      </w:pPr>
      <w:r>
        <w:t>Assuming provider-independent LINQ means identical database behavior.</w:t>
      </w:r>
    </w:p>
    <w:p>
      <w:pPr>
        <w:pStyle w:val="ListBullet"/>
      </w:pPr>
      <w:r>
        <w:t>Increasing timeouts before fixing SQL, indexes, or result size.</w:t>
      </w:r>
    </w:p>
    <w:p>
      <w:pPr>
        <w:pStyle w:val="Heading2"/>
      </w:pPr>
      <w:r>
        <w:t>37. Glossary</w:t>
      </w:r>
    </w:p>
    <w:tbl>
      <w:tblPr>
        <w:tblStyle w:val="TableGrid"/>
        <w:tblW w:type="auto" w:w="0"/>
        <w:jc w:val="center"/>
        <w:tblLayout w:type="fixed"/>
        <w:tblLook w:firstColumn="1" w:firstRow="1" w:lastColumn="0" w:lastRow="0" w:noHBand="0" w:noVBand="1" w:val="04A0"/>
      </w:tblPr>
      <w:tblGrid>
        <w:gridCol w:w="4939"/>
        <w:gridCol w:w="4939"/>
      </w:tblGrid>
      <w:tr>
        <w:tc>
          <w:tcPr>
            <w:tcW w:type="dxa" w:w="2592"/>
            <w:shd w:fill="16324F"/>
            <w:tcMar>
              <w:top w:w="90" w:type="dxa"/>
              <w:start w:w="110" w:type="dxa"/>
              <w:bottom w:w="90" w:type="dxa"/>
              <w:end w:w="110" w:type="dxa"/>
            </w:tcMar>
            <w:vAlign w:val="center"/>
          </w:tcPr>
          <w:p>
            <w:pPr>
              <w:jc w:val="center"/>
            </w:pPr>
            <w:r>
              <w:rPr>
                <w:b/>
                <w:color w:val="FFFFFF"/>
                <w:sz w:val="18"/>
              </w:rPr>
              <w:t>Term</w:t>
            </w:r>
          </w:p>
        </w:tc>
        <w:tc>
          <w:tcPr>
            <w:tcW w:type="dxa" w:w="7632"/>
            <w:shd w:fill="16324F"/>
            <w:tcMar>
              <w:top w:w="90" w:type="dxa"/>
              <w:start w:w="110" w:type="dxa"/>
              <w:bottom w:w="90" w:type="dxa"/>
              <w:end w:w="110" w:type="dxa"/>
            </w:tcMar>
            <w:vAlign w:val="center"/>
          </w:tcPr>
          <w:p>
            <w:pPr>
              <w:jc w:val="center"/>
            </w:pPr>
            <w:r>
              <w:rPr>
                <w:b/>
                <w:color w:val="FFFFFF"/>
                <w:sz w:val="18"/>
              </w:rPr>
              <w:t>Meaning</w:t>
            </w:r>
          </w:p>
        </w:tc>
        <w:trPr>
          <w:tblHeader/>
        </w:trPr>
      </w:tr>
      <w:tr>
        <w:tc>
          <w:tcPr>
            <w:tcW w:type="dxa" w:w="2592"/>
            <w:tcMar>
              <w:top w:w="90" w:type="dxa"/>
              <w:start w:w="110" w:type="dxa"/>
              <w:bottom w:w="90" w:type="dxa"/>
              <w:end w:w="110" w:type="dxa"/>
            </w:tcMar>
            <w:vAlign w:val="center"/>
          </w:tcPr>
          <w:p>
            <w:pPr>
              <w:spacing w:after="0"/>
            </w:pPr>
            <w:r>
              <w:rPr>
                <w:sz w:val="17"/>
              </w:rPr>
              <w:t>ORM</w:t>
            </w:r>
          </w:p>
        </w:tc>
        <w:tc>
          <w:tcPr>
            <w:tcW w:type="dxa" w:w="7632"/>
            <w:tcMar>
              <w:top w:w="90" w:type="dxa"/>
              <w:start w:w="110" w:type="dxa"/>
              <w:bottom w:w="90" w:type="dxa"/>
              <w:end w:w="110" w:type="dxa"/>
            </w:tcMar>
            <w:vAlign w:val="center"/>
          </w:tcPr>
          <w:p>
            <w:pPr>
              <w:spacing w:after="0"/>
            </w:pPr>
            <w:r>
              <w:rPr>
                <w:sz w:val="17"/>
              </w:rPr>
              <w:t>Object-relational mapper that bridges object and relational models.</w:t>
            </w:r>
          </w:p>
        </w:tc>
      </w:tr>
      <w:tr>
        <w:tc>
          <w:tcPr>
            <w:tcW w:type="dxa" w:w="2592"/>
            <w:tcMar>
              <w:top w:w="90" w:type="dxa"/>
              <w:start w:w="110" w:type="dxa"/>
              <w:bottom w:w="90" w:type="dxa"/>
              <w:end w:w="110" w:type="dxa"/>
            </w:tcMar>
            <w:vAlign w:val="center"/>
            <w:shd w:fill="F6F8FA"/>
          </w:tcPr>
          <w:p>
            <w:pPr>
              <w:spacing w:after="0"/>
            </w:pPr>
            <w:r>
              <w:rPr>
                <w:sz w:val="17"/>
              </w:rPr>
              <w:t>Entity</w:t>
            </w:r>
          </w:p>
        </w:tc>
        <w:tc>
          <w:tcPr>
            <w:tcW w:type="dxa" w:w="7632"/>
            <w:tcMar>
              <w:top w:w="90" w:type="dxa"/>
              <w:start w:w="110" w:type="dxa"/>
              <w:bottom w:w="90" w:type="dxa"/>
              <w:end w:w="110" w:type="dxa"/>
            </w:tcMar>
            <w:vAlign w:val="center"/>
            <w:shd w:fill="F6F8FA"/>
          </w:tcPr>
          <w:p>
            <w:pPr>
              <w:spacing w:after="0"/>
            </w:pPr>
            <w:r>
              <w:rPr>
                <w:sz w:val="17"/>
              </w:rPr>
              <w:t>A .NET type represented in the EF model.</w:t>
            </w:r>
          </w:p>
        </w:tc>
      </w:tr>
      <w:tr>
        <w:tc>
          <w:tcPr>
            <w:tcW w:type="dxa" w:w="2592"/>
            <w:tcMar>
              <w:top w:w="90" w:type="dxa"/>
              <w:start w:w="110" w:type="dxa"/>
              <w:bottom w:w="90" w:type="dxa"/>
              <w:end w:w="110" w:type="dxa"/>
            </w:tcMar>
            <w:vAlign w:val="center"/>
          </w:tcPr>
          <w:p>
            <w:pPr>
              <w:spacing w:after="0"/>
            </w:pPr>
            <w:r>
              <w:rPr>
                <w:sz w:val="17"/>
              </w:rPr>
              <w:t>DbContext</w:t>
            </w:r>
          </w:p>
        </w:tc>
        <w:tc>
          <w:tcPr>
            <w:tcW w:type="dxa" w:w="7632"/>
            <w:tcMar>
              <w:top w:w="90" w:type="dxa"/>
              <w:start w:w="110" w:type="dxa"/>
              <w:bottom w:w="90" w:type="dxa"/>
              <w:end w:w="110" w:type="dxa"/>
            </w:tcMar>
            <w:vAlign w:val="center"/>
          </w:tcPr>
          <w:p>
            <w:pPr>
              <w:spacing w:after="0"/>
            </w:pPr>
            <w:r>
              <w:rPr>
                <w:sz w:val="17"/>
              </w:rPr>
              <w:t>Short-lived unit of work and change-tracking session.</w:t>
            </w:r>
          </w:p>
        </w:tc>
      </w:tr>
      <w:tr>
        <w:tc>
          <w:tcPr>
            <w:tcW w:type="dxa" w:w="2592"/>
            <w:tcMar>
              <w:top w:w="90" w:type="dxa"/>
              <w:start w:w="110" w:type="dxa"/>
              <w:bottom w:w="90" w:type="dxa"/>
              <w:end w:w="110" w:type="dxa"/>
            </w:tcMar>
            <w:vAlign w:val="center"/>
            <w:shd w:fill="F6F8FA"/>
          </w:tcPr>
          <w:p>
            <w:pPr>
              <w:spacing w:after="0"/>
            </w:pPr>
            <w:r>
              <w:rPr>
                <w:sz w:val="17"/>
              </w:rPr>
              <w:t>DbSet</w:t>
            </w:r>
          </w:p>
        </w:tc>
        <w:tc>
          <w:tcPr>
            <w:tcW w:type="dxa" w:w="7632"/>
            <w:tcMar>
              <w:top w:w="90" w:type="dxa"/>
              <w:start w:w="110" w:type="dxa"/>
              <w:bottom w:w="90" w:type="dxa"/>
              <w:end w:w="110" w:type="dxa"/>
            </w:tcMar>
            <w:vAlign w:val="center"/>
            <w:shd w:fill="F6F8FA"/>
          </w:tcPr>
          <w:p>
            <w:pPr>
              <w:spacing w:after="0"/>
            </w:pPr>
            <w:r>
              <w:rPr>
                <w:sz w:val="17"/>
              </w:rPr>
              <w:t>Query and persistence entry point for an entity type.</w:t>
            </w:r>
          </w:p>
        </w:tc>
      </w:tr>
      <w:tr>
        <w:tc>
          <w:tcPr>
            <w:tcW w:type="dxa" w:w="2592"/>
            <w:tcMar>
              <w:top w:w="90" w:type="dxa"/>
              <w:start w:w="110" w:type="dxa"/>
              <w:bottom w:w="90" w:type="dxa"/>
              <w:end w:w="110" w:type="dxa"/>
            </w:tcMar>
            <w:vAlign w:val="center"/>
          </w:tcPr>
          <w:p>
            <w:pPr>
              <w:spacing w:after="0"/>
            </w:pPr>
            <w:r>
              <w:rPr>
                <w:sz w:val="17"/>
              </w:rPr>
              <w:t>IQueryable</w:t>
            </w:r>
          </w:p>
        </w:tc>
        <w:tc>
          <w:tcPr>
            <w:tcW w:type="dxa" w:w="7632"/>
            <w:tcMar>
              <w:top w:w="90" w:type="dxa"/>
              <w:start w:w="110" w:type="dxa"/>
              <w:bottom w:w="90" w:type="dxa"/>
              <w:end w:w="110" w:type="dxa"/>
            </w:tcMar>
            <w:vAlign w:val="center"/>
          </w:tcPr>
          <w:p>
            <w:pPr>
              <w:spacing w:after="0"/>
            </w:pPr>
            <w:r>
              <w:rPr>
                <w:sz w:val="17"/>
              </w:rPr>
              <w:t>Composable query represented as an expression tree.</w:t>
            </w:r>
          </w:p>
        </w:tc>
      </w:tr>
      <w:tr>
        <w:tc>
          <w:tcPr>
            <w:tcW w:type="dxa" w:w="2592"/>
            <w:tcMar>
              <w:top w:w="90" w:type="dxa"/>
              <w:start w:w="110" w:type="dxa"/>
              <w:bottom w:w="90" w:type="dxa"/>
              <w:end w:w="110" w:type="dxa"/>
            </w:tcMar>
            <w:vAlign w:val="center"/>
            <w:shd w:fill="F6F8FA"/>
          </w:tcPr>
          <w:p>
            <w:pPr>
              <w:spacing w:after="0"/>
            </w:pPr>
            <w:r>
              <w:rPr>
                <w:sz w:val="17"/>
              </w:rPr>
              <w:t>Materialization</w:t>
            </w:r>
          </w:p>
        </w:tc>
        <w:tc>
          <w:tcPr>
            <w:tcW w:type="dxa" w:w="7632"/>
            <w:tcMar>
              <w:top w:w="90" w:type="dxa"/>
              <w:start w:w="110" w:type="dxa"/>
              <w:bottom w:w="90" w:type="dxa"/>
              <w:end w:w="110" w:type="dxa"/>
            </w:tcMar>
            <w:vAlign w:val="center"/>
            <w:shd w:fill="F6F8FA"/>
          </w:tcPr>
          <w:p>
            <w:pPr>
              <w:spacing w:after="0"/>
            </w:pPr>
            <w:r>
              <w:rPr>
                <w:sz w:val="17"/>
              </w:rPr>
              <w:t>Creating .NET values or objects from query results.</w:t>
            </w:r>
          </w:p>
        </w:tc>
      </w:tr>
      <w:tr>
        <w:tc>
          <w:tcPr>
            <w:tcW w:type="dxa" w:w="2592"/>
            <w:tcMar>
              <w:top w:w="90" w:type="dxa"/>
              <w:start w:w="110" w:type="dxa"/>
              <w:bottom w:w="90" w:type="dxa"/>
              <w:end w:w="110" w:type="dxa"/>
            </w:tcMar>
            <w:vAlign w:val="center"/>
          </w:tcPr>
          <w:p>
            <w:pPr>
              <w:spacing w:after="0"/>
            </w:pPr>
            <w:r>
              <w:rPr>
                <w:sz w:val="17"/>
              </w:rPr>
              <w:t>Identity resolution</w:t>
            </w:r>
          </w:p>
        </w:tc>
        <w:tc>
          <w:tcPr>
            <w:tcW w:type="dxa" w:w="7632"/>
            <w:tcMar>
              <w:top w:w="90" w:type="dxa"/>
              <w:start w:w="110" w:type="dxa"/>
              <w:bottom w:w="90" w:type="dxa"/>
              <w:end w:w="110" w:type="dxa"/>
            </w:tcMar>
            <w:vAlign w:val="center"/>
          </w:tcPr>
          <w:p>
            <w:pPr>
              <w:spacing w:after="0"/>
            </w:pPr>
            <w:r>
              <w:rPr>
                <w:sz w:val="17"/>
              </w:rPr>
              <w:t>Using one object instance for one key within a tracking scope.</w:t>
            </w:r>
          </w:p>
        </w:tc>
      </w:tr>
      <w:tr>
        <w:tc>
          <w:tcPr>
            <w:tcW w:type="dxa" w:w="2592"/>
            <w:tcMar>
              <w:top w:w="90" w:type="dxa"/>
              <w:start w:w="110" w:type="dxa"/>
              <w:bottom w:w="90" w:type="dxa"/>
              <w:end w:w="110" w:type="dxa"/>
            </w:tcMar>
            <w:vAlign w:val="center"/>
            <w:shd w:fill="F6F8FA"/>
          </w:tcPr>
          <w:p>
            <w:pPr>
              <w:spacing w:after="0"/>
            </w:pPr>
            <w:r>
              <w:rPr>
                <w:sz w:val="17"/>
              </w:rPr>
              <w:t>Change tracker</w:t>
            </w:r>
          </w:p>
        </w:tc>
        <w:tc>
          <w:tcPr>
            <w:tcW w:type="dxa" w:w="7632"/>
            <w:tcMar>
              <w:top w:w="90" w:type="dxa"/>
              <w:start w:w="110" w:type="dxa"/>
              <w:bottom w:w="90" w:type="dxa"/>
              <w:end w:w="110" w:type="dxa"/>
            </w:tcMar>
            <w:vAlign w:val="center"/>
            <w:shd w:fill="F6F8FA"/>
          </w:tcPr>
          <w:p>
            <w:pPr>
              <w:spacing w:after="0"/>
            </w:pPr>
            <w:r>
              <w:rPr>
                <w:sz w:val="17"/>
              </w:rPr>
              <w:t>Maintains entity states, original values, and relationships.</w:t>
            </w:r>
          </w:p>
        </w:tc>
      </w:tr>
      <w:tr>
        <w:tc>
          <w:tcPr>
            <w:tcW w:type="dxa" w:w="2592"/>
            <w:tcMar>
              <w:top w:w="90" w:type="dxa"/>
              <w:start w:w="110" w:type="dxa"/>
              <w:bottom w:w="90" w:type="dxa"/>
              <w:end w:w="110" w:type="dxa"/>
            </w:tcMar>
            <w:vAlign w:val="center"/>
          </w:tcPr>
          <w:p>
            <w:pPr>
              <w:spacing w:after="0"/>
            </w:pPr>
            <w:r>
              <w:rPr>
                <w:sz w:val="17"/>
              </w:rPr>
              <w:t>Migration</w:t>
            </w:r>
          </w:p>
        </w:tc>
        <w:tc>
          <w:tcPr>
            <w:tcW w:type="dxa" w:w="7632"/>
            <w:tcMar>
              <w:top w:w="90" w:type="dxa"/>
              <w:start w:w="110" w:type="dxa"/>
              <w:bottom w:w="90" w:type="dxa"/>
              <w:end w:w="110" w:type="dxa"/>
            </w:tcMar>
            <w:vAlign w:val="center"/>
          </w:tcPr>
          <w:p>
            <w:pPr>
              <w:spacing w:after="0"/>
            </w:pPr>
            <w:r>
              <w:rPr>
                <w:sz w:val="17"/>
              </w:rPr>
              <w:t>Versioned schema change generated from model differences.</w:t>
            </w:r>
          </w:p>
        </w:tc>
      </w:tr>
      <w:tr>
        <w:tc>
          <w:tcPr>
            <w:tcW w:type="dxa" w:w="2592"/>
            <w:tcMar>
              <w:top w:w="90" w:type="dxa"/>
              <w:start w:w="110" w:type="dxa"/>
              <w:bottom w:w="90" w:type="dxa"/>
              <w:end w:w="110" w:type="dxa"/>
            </w:tcMar>
            <w:vAlign w:val="center"/>
            <w:shd w:fill="F6F8FA"/>
          </w:tcPr>
          <w:p>
            <w:pPr>
              <w:spacing w:after="0"/>
            </w:pPr>
            <w:r>
              <w:rPr>
                <w:sz w:val="17"/>
              </w:rPr>
              <w:t>Projection</w:t>
            </w:r>
          </w:p>
        </w:tc>
        <w:tc>
          <w:tcPr>
            <w:tcW w:type="dxa" w:w="7632"/>
            <w:tcMar>
              <w:top w:w="90" w:type="dxa"/>
              <w:start w:w="110" w:type="dxa"/>
              <w:bottom w:w="90" w:type="dxa"/>
              <w:end w:w="110" w:type="dxa"/>
            </w:tcMar>
            <w:vAlign w:val="center"/>
            <w:shd w:fill="F6F8FA"/>
          </w:tcPr>
          <w:p>
            <w:pPr>
              <w:spacing w:after="0"/>
            </w:pPr>
            <w:r>
              <w:rPr>
                <w:sz w:val="17"/>
              </w:rPr>
              <w:t>Selecting a specific DTO or scalar shape rather than full entities.</w:t>
            </w:r>
          </w:p>
        </w:tc>
      </w:tr>
      <w:tr>
        <w:tc>
          <w:tcPr>
            <w:tcW w:type="dxa" w:w="2592"/>
            <w:tcMar>
              <w:top w:w="90" w:type="dxa"/>
              <w:start w:w="110" w:type="dxa"/>
              <w:bottom w:w="90" w:type="dxa"/>
              <w:end w:w="110" w:type="dxa"/>
            </w:tcMar>
            <w:vAlign w:val="center"/>
          </w:tcPr>
          <w:p>
            <w:pPr>
              <w:spacing w:after="0"/>
            </w:pPr>
            <w:r>
              <w:rPr>
                <w:sz w:val="17"/>
              </w:rPr>
              <w:t>N+1</w:t>
            </w:r>
          </w:p>
        </w:tc>
        <w:tc>
          <w:tcPr>
            <w:tcW w:type="dxa" w:w="7632"/>
            <w:tcMar>
              <w:top w:w="90" w:type="dxa"/>
              <w:start w:w="110" w:type="dxa"/>
              <w:bottom w:w="90" w:type="dxa"/>
              <w:end w:w="110" w:type="dxa"/>
            </w:tcMar>
            <w:vAlign w:val="center"/>
          </w:tcPr>
          <w:p>
            <w:pPr>
              <w:spacing w:after="0"/>
            </w:pPr>
            <w:r>
              <w:rPr>
                <w:sz w:val="17"/>
              </w:rPr>
              <w:t>One initial query plus one additional query per result item.</w:t>
            </w:r>
          </w:p>
        </w:tc>
      </w:tr>
      <w:tr>
        <w:tc>
          <w:tcPr>
            <w:tcW w:type="dxa" w:w="2592"/>
            <w:tcMar>
              <w:top w:w="90" w:type="dxa"/>
              <w:start w:w="110" w:type="dxa"/>
              <w:bottom w:w="90" w:type="dxa"/>
              <w:end w:w="110" w:type="dxa"/>
            </w:tcMar>
            <w:vAlign w:val="center"/>
            <w:shd w:fill="F6F8FA"/>
          </w:tcPr>
          <w:p>
            <w:pPr>
              <w:spacing w:after="0"/>
            </w:pPr>
            <w:r>
              <w:rPr>
                <w:sz w:val="17"/>
              </w:rPr>
              <w:t>Optimistic concurrency</w:t>
            </w:r>
          </w:p>
        </w:tc>
        <w:tc>
          <w:tcPr>
            <w:tcW w:type="dxa" w:w="7632"/>
            <w:tcMar>
              <w:top w:w="90" w:type="dxa"/>
              <w:start w:w="110" w:type="dxa"/>
              <w:bottom w:w="90" w:type="dxa"/>
              <w:end w:w="110" w:type="dxa"/>
            </w:tcMar>
            <w:vAlign w:val="center"/>
            <w:shd w:fill="F6F8FA"/>
          </w:tcPr>
          <w:p>
            <w:pPr>
              <w:spacing w:after="0"/>
            </w:pPr>
            <w:r>
              <w:rPr>
                <w:sz w:val="17"/>
              </w:rPr>
              <w:t>Detecting conflicting changes without holding long locks.</w:t>
            </w:r>
          </w:p>
        </w:tc>
      </w:tr>
      <w:tr>
        <w:tc>
          <w:tcPr>
            <w:tcW w:type="dxa" w:w="2592"/>
            <w:tcMar>
              <w:top w:w="90" w:type="dxa"/>
              <w:start w:w="110" w:type="dxa"/>
              <w:bottom w:w="90" w:type="dxa"/>
              <w:end w:w="110" w:type="dxa"/>
            </w:tcMar>
            <w:vAlign w:val="center"/>
          </w:tcPr>
          <w:p>
            <w:pPr>
              <w:spacing w:after="0"/>
            </w:pPr>
            <w:r>
              <w:rPr>
                <w:sz w:val="17"/>
              </w:rPr>
              <w:t>Unit of work</w:t>
            </w:r>
          </w:p>
        </w:tc>
        <w:tc>
          <w:tcPr>
            <w:tcW w:type="dxa" w:w="7632"/>
            <w:tcMar>
              <w:top w:w="90" w:type="dxa"/>
              <w:start w:w="110" w:type="dxa"/>
              <w:bottom w:w="90" w:type="dxa"/>
              <w:end w:w="110" w:type="dxa"/>
            </w:tcMar>
            <w:vAlign w:val="center"/>
          </w:tcPr>
          <w:p>
            <w:pPr>
              <w:spacing w:after="0"/>
            </w:pPr>
            <w:r>
              <w:rPr>
                <w:sz w:val="17"/>
              </w:rPr>
              <w:t>A set of related changes committed as one logical operation.</w:t>
            </w:r>
          </w:p>
        </w:tc>
      </w:tr>
    </w:tbl>
    <w:p>
      <w:pPr>
        <w:spacing w:after="20"/>
      </w:pPr>
    </w:p>
    <w:p>
      <w:pPr>
        <w:pStyle w:val="Heading2"/>
      </w:pPr>
      <w:r>
        <w:t>38. Further Reading</w:t>
      </w:r>
    </w:p>
    <w:p>
      <w:r>
        <w:t>Use the official Microsoft Learn documentation as the primary reference. The links below were used to validate the major behavioral explanations in this guide.</w:t>
      </w:r>
    </w:p>
    <w:p>
      <w:pPr>
        <w:pStyle w:val="ListBullet"/>
      </w:pPr>
      <w:r>
        <w:rPr>
          <w:b/>
        </w:rPr>
        <w:t xml:space="preserve">EF Core documentation: </w:t>
      </w:r>
      <w:r>
        <w:t>https://learn.microsoft.com/ef/core/</w:t>
      </w:r>
    </w:p>
    <w:p>
      <w:pPr>
        <w:pStyle w:val="ListBullet"/>
      </w:pPr>
      <w:r>
        <w:rPr>
          <w:b/>
        </w:rPr>
        <w:t xml:space="preserve">Change tracking: </w:t>
      </w:r>
      <w:r>
        <w:t>https://learn.microsoft.com/ef/core/change-tracking/</w:t>
      </w:r>
    </w:p>
    <w:p>
      <w:pPr>
        <w:pStyle w:val="ListBullet"/>
      </w:pPr>
      <w:r>
        <w:rPr>
          <w:b/>
        </w:rPr>
        <w:t xml:space="preserve">Saving data: </w:t>
      </w:r>
      <w:r>
        <w:t>https://learn.microsoft.com/ef/core/saving/</w:t>
      </w:r>
    </w:p>
    <w:p>
      <w:pPr>
        <w:pStyle w:val="ListBullet"/>
      </w:pPr>
      <w:r>
        <w:rPr>
          <w:b/>
        </w:rPr>
        <w:t xml:space="preserve">DbContext lifetime and configuration: </w:t>
      </w:r>
      <w:r>
        <w:t>https://learn.microsoft.com/ef/core/dbcontext-configuration/</w:t>
      </w:r>
    </w:p>
    <w:p>
      <w:pPr>
        <w:pStyle w:val="ListBullet"/>
      </w:pPr>
      <w:r>
        <w:rPr>
          <w:b/>
        </w:rPr>
        <w:t xml:space="preserve">Tracking versus no-tracking: </w:t>
      </w:r>
      <w:r>
        <w:t>https://learn.microsoft.com/ef/core/querying/tracking</w:t>
      </w:r>
    </w:p>
    <w:p>
      <w:pPr>
        <w:pStyle w:val="ListBullet"/>
      </w:pPr>
      <w:r>
        <w:rPr>
          <w:b/>
        </w:rPr>
        <w:t xml:space="preserve">Efficient querying: </w:t>
      </w:r>
      <w:r>
        <w:t>https://learn.microsoft.com/ef/core/performance/efficient-querying</w:t>
      </w:r>
    </w:p>
    <w:p>
      <w:pPr>
        <w:pStyle w:val="ListBullet"/>
      </w:pPr>
      <w:r>
        <w:rPr>
          <w:b/>
        </w:rPr>
        <w:t xml:space="preserve">Migrations overview: </w:t>
      </w:r>
      <w:r>
        <w:t>https://learn.microsoft.com/ef/core/managing-schemas/migrations/</w:t>
      </w:r>
    </w:p>
    <w:p>
      <w:pPr>
        <w:pStyle w:val="ListBullet"/>
      </w:pPr>
      <w:r>
        <w:rPr>
          <w:b/>
        </w:rPr>
        <w:t xml:space="preserve">Concurrency conflicts: </w:t>
      </w:r>
      <w:r>
        <w:t>https://learn.microsoft.com/ef/core/saving/concurrency</w:t>
      </w:r>
    </w:p>
    <w:p>
      <w:pPr>
        <w:pStyle w:val="Heading2"/>
      </w:pPr>
      <w:r>
        <w:t>Closing Perspective</w:t>
      </w:r>
    </w:p>
    <w:p>
      <w:r>
        <w:t>EF Core is not simply a replacement for SQL. It is a model, query translator, materializer, identity map, change tracker, unit-of-work implementation, migration system, and provider abstraction. Productive EF Core developers write clear C# while continually evaluating the generated database work.</w:t>
      </w:r>
    </w:p>
    <w:tbl>
      <w:tblPr>
        <w:tblW w:type="auto" w:w="0"/>
        <w:jc w:val="center"/>
        <w:tblLayout w:type="autofit"/>
        <w:tblLook w:firstColumn="1" w:firstRow="1" w:lastColumn="0" w:lastRow="0" w:noHBand="0" w:noVBand="1" w:val="04A0"/>
      </w:tblPr>
      <w:tblGrid>
        <w:gridCol w:w="9878"/>
      </w:tblGrid>
      <w:tr>
        <w:tc>
          <w:tcPr>
            <w:tcW w:type="dxa" w:w="9878"/>
            <w:shd w:fill="EDF4FA"/>
            <w:tcMar>
              <w:top w:w="120" w:type="dxa"/>
              <w:start w:w="150" w:type="dxa"/>
              <w:bottom w:w="120" w:type="dxa"/>
              <w:end w:w="150" w:type="dxa"/>
            </w:tcMar>
          </w:tcPr>
          <w:p>
            <w:r>
              <w:rPr>
                <w:b/>
                <w:color w:val="1F4E78"/>
              </w:rPr>
              <w:t xml:space="preserve">Final rule  </w:t>
            </w:r>
            <w:r>
              <w:t>Write LINQ as a C# developer, but review the result as a database engineer: SQL shape, query count, rows, columns, indexes, locks, transaction boundaries, context lifetime, and failure behavior.</w:t>
            </w:r>
          </w:p>
        </w:tc>
        <w:trPr>
          <w:tblHeader/>
        </w:trPr>
      </w:tr>
    </w:tbl>
    <w:p>
      <w:pPr>
        <w:spacing w:after="0"/>
      </w:pP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Entity Framework Core Study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EF CORE  |  COMPLETE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6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6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Display" w:hAnsi="Aptos Display"/>
      <w:b/>
      <w:bCs/>
      <w:color w:val="0F6B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24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20"/>
    </w:pPr>
    <w:rPr>
      <w:rFonts w:asciiTheme="majorHAnsi" w:eastAsiaTheme="majorEastAsia" w:hAnsiTheme="majorHAnsi" w:cstheme="majorBidi" w:ascii="Aptos" w:hAnsi="Aptos"/>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173"/>
    </w:pPr>
    <w:rPr>
      <w:rFonts w:ascii="Consolas" w:hAnsi="Consolas"/>
      <w:color w:val="1E293B"/>
      <w:sz w:val="16"/>
    </w:rPr>
  </w:style>
  <w:style w:type="paragraph" w:customStyle="1" w:styleId="Callout">
    <w:name w:val="Callout"/>
    <w:pPr>
      <w:spacing w:before="100" w:after="140"/>
      <w:ind w:left="259" w:right="173"/>
    </w:pPr>
    <w:rPr>
      <w:rFonts w:ascii="Aptos" w:hAnsi="Aptos"/>
      <w:sz w:val="19"/>
    </w:rPr>
  </w:style>
  <w:style w:type="paragraph" w:customStyle="1" w:styleId="SmallText">
    <w:name w:val="Small Text"/>
    <w:rPr>
      <w:rFonts w:ascii="Aptos" w:hAnsi="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Entity Framework Core Complete Learning Guide</dc:title>
  <dc:subject>C# EF Core study guide from beginner to production</dc:subject>
  <dc:creator>Lokender Tiwari</dc:creator>
  <keywords>C#, EF Core, Entity Framework, LINQ, DbContext, production, performance</keywords>
  <dc:description>generated by python-docx</dc:description>
  <lastModifiedBy>Lokender Tiwari</lastModifiedBy>
  <revision>1</revision>
  <dcterms:created xsi:type="dcterms:W3CDTF">2026-08-20T03:41:05.9470014Z</dcterms:created>
  <dcterms:modified xsi:type="dcterms:W3CDTF">2026-08-20T03:41:05.9470014Z</dcterms:modified>
  <category/>
</coreProperties>
</file>