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1754A" w:rsidP="00931B1F">
            <w:pPr>
              <w:pStyle w:val="70SignaturX"/>
            </w:pPr>
            <w:r>
              <w:t>StAZH MM 3.68 RRB 1944/0227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1754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Darleiher, Darlehens- und Kreditvermittler (Rekurs).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1754A" w:rsidP="00931B1F">
            <w:pPr>
              <w:pStyle w:val="71DatumX"/>
            </w:pPr>
            <w:r>
              <w:t>02.02.1944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1754A" w:rsidP="00931B1F">
            <w:pPr>
              <w:pStyle w:val="00Vorgabetext"/>
            </w:pPr>
            <w:r>
              <w:t>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1754A" w:rsidRDefault="0061754A" w:rsidP="00BE768B">
      <w:pPr>
        <w:pStyle w:val="00Vorgabetext"/>
      </w:pPr>
      <w:bookmarkStart w:id="0" w:name="ContentText"/>
      <w:bookmarkEnd w:id="0"/>
      <w:r>
        <w:t>[</w:t>
      </w:r>
      <w:r w:rsidRPr="0061754A">
        <w:rPr>
          <w:i/>
        </w:rPr>
        <w:t>p. 99</w:t>
      </w:r>
      <w:r w:rsidRPr="0061754A">
        <w:t>]</w:t>
      </w:r>
    </w:p>
    <w:p w:rsidR="0061754A" w:rsidRPr="0061754A" w:rsidRDefault="0061754A" w:rsidP="0061754A">
      <w:pPr>
        <w:pStyle w:val="00Vorgabetext"/>
        <w:jc w:val="center"/>
      </w:pPr>
      <w:r>
        <w:t>[</w:t>
      </w:r>
      <w:r w:rsidRPr="0061754A">
        <w:rPr>
          <w:i/>
        </w:rPr>
        <w:t>Präsidialverfügung</w:t>
      </w:r>
      <w:r w:rsidRPr="0061754A">
        <w:t>]</w:t>
      </w:r>
    </w:p>
    <w:p w:rsidR="0061754A" w:rsidRDefault="0061754A" w:rsidP="00BE768B">
      <w:pPr>
        <w:pStyle w:val="00Vorgabetext"/>
      </w:pPr>
    </w:p>
    <w:p w:rsidR="0061754A" w:rsidRDefault="0061754A" w:rsidP="0061754A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Das Urteil des Bundesgerichtes vom 15. Juli 1943, durch</w:t>
      </w:r>
      <w:r>
        <w:rPr>
          <w:rFonts w:cs="Arial"/>
        </w:rPr>
        <w:t xml:space="preserve"> </w:t>
      </w:r>
      <w:r w:rsidRPr="008538A3">
        <w:rPr>
          <w:rFonts w:cs="Arial"/>
        </w:rPr>
        <w:t>welches die von der Kreditbank A.</w:t>
      </w:r>
      <w:r>
        <w:rPr>
          <w:rFonts w:cs="Arial"/>
        </w:rPr>
        <w:t>-</w:t>
      </w:r>
      <w:r w:rsidRPr="008538A3">
        <w:rPr>
          <w:rFonts w:cs="Arial"/>
        </w:rPr>
        <w:t>G., in Zürich 2, Glärnischstraße 30, gegen den Kanton Zürich wegen Mißachtung der</w:t>
      </w:r>
      <w:r>
        <w:rPr>
          <w:rFonts w:cs="Arial"/>
        </w:rPr>
        <w:t xml:space="preserve"> </w:t>
      </w:r>
      <w:r w:rsidRPr="008538A3">
        <w:rPr>
          <w:rFonts w:cs="Arial"/>
        </w:rPr>
        <w:t>derogatorischen Kraft des Bundesrechts gegenüber dem kantonalen Rechte, Verletzung der Gewerbefreiheit und der</w:t>
      </w:r>
      <w:r>
        <w:rPr>
          <w:rFonts w:cs="Arial"/>
        </w:rPr>
        <w:t xml:space="preserve"> </w:t>
      </w:r>
      <w:r w:rsidRPr="008538A3">
        <w:rPr>
          <w:rFonts w:cs="Arial"/>
        </w:rPr>
        <w:t>Rechtsgleichheit (Artikel 31 und 4 der Bundesverfassung;</w:t>
      </w:r>
      <w:r>
        <w:rPr>
          <w:rFonts w:cs="Arial"/>
        </w:rPr>
        <w:t xml:space="preserve"> </w:t>
      </w:r>
      <w:r w:rsidRPr="008538A3">
        <w:rPr>
          <w:rFonts w:cs="Arial"/>
        </w:rPr>
        <w:t>Festsetzung eines Zinsmaximums für Kleinkreditgeschäfte) erhobene staatsrechtliche Beschwerde abgewiesen wurde, geht</w:t>
      </w:r>
      <w:r>
        <w:rPr>
          <w:rFonts w:cs="Arial"/>
        </w:rPr>
        <w:t xml:space="preserve"> </w:t>
      </w:r>
      <w:r w:rsidRPr="008538A3">
        <w:rPr>
          <w:rFonts w:cs="Arial"/>
        </w:rPr>
        <w:t>an die Volkswirtschaftsdirektion zu den Akten.</w:t>
      </w:r>
    </w:p>
    <w:p w:rsidR="0061754A" w:rsidRDefault="0061754A" w:rsidP="0061754A">
      <w:pPr>
        <w:pStyle w:val="00Vorgabetext"/>
        <w:keepNext/>
        <w:keepLines/>
        <w:rPr>
          <w:rFonts w:cs="Arial"/>
        </w:rPr>
      </w:pPr>
    </w:p>
    <w:p w:rsidR="0061754A" w:rsidRDefault="0061754A" w:rsidP="0061754A">
      <w:pPr>
        <w:pStyle w:val="00Vorgabetext"/>
        <w:keepNext/>
        <w:keepLines/>
        <w:rPr>
          <w:rFonts w:cs="Arial"/>
        </w:rPr>
      </w:pPr>
    </w:p>
    <w:p w:rsidR="0061754A" w:rsidRDefault="0061754A" w:rsidP="0061754A">
      <w:pPr>
        <w:pStyle w:val="00Vorgabetext"/>
        <w:keepNext/>
        <w:keepLines/>
      </w:pPr>
      <w:r>
        <w:rPr>
          <w:rFonts w:cs="Arial"/>
        </w:rPr>
        <w:t>[</w:t>
      </w:r>
      <w:r w:rsidRPr="0061754A">
        <w:rPr>
          <w:rFonts w:cs="Arial"/>
          <w:i/>
        </w:rPr>
        <w:t>Transkript: OCR (Überarbeitung: Team TKR)/11.08.2017</w:t>
      </w:r>
      <w:bookmarkStart w:id="1" w:name="_GoBack"/>
      <w:r w:rsidRPr="0061754A">
        <w:rPr>
          <w:rFonts w:cs="Arial"/>
        </w:rPr>
        <w:t xml:space="preserve">] </w:t>
      </w:r>
      <w:bookmarkEnd w:id="1"/>
    </w:p>
    <w:sectPr w:rsidR="0061754A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54A" w:rsidRDefault="0061754A">
      <w:r>
        <w:separator/>
      </w:r>
    </w:p>
    <w:p w:rsidR="0061754A" w:rsidRDefault="0061754A"/>
    <w:p w:rsidR="0061754A" w:rsidRDefault="0061754A"/>
  </w:endnote>
  <w:endnote w:type="continuationSeparator" w:id="0">
    <w:p w:rsidR="0061754A" w:rsidRDefault="0061754A">
      <w:r>
        <w:continuationSeparator/>
      </w:r>
    </w:p>
    <w:p w:rsidR="0061754A" w:rsidRDefault="0061754A"/>
    <w:p w:rsidR="0061754A" w:rsidRDefault="00617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54A" w:rsidRDefault="0061754A">
      <w:r>
        <w:separator/>
      </w:r>
    </w:p>
    <w:p w:rsidR="0061754A" w:rsidRDefault="0061754A"/>
    <w:p w:rsidR="0061754A" w:rsidRDefault="0061754A"/>
  </w:footnote>
  <w:footnote w:type="continuationSeparator" w:id="0">
    <w:p w:rsidR="0061754A" w:rsidRDefault="0061754A">
      <w:r>
        <w:continuationSeparator/>
      </w:r>
    </w:p>
    <w:p w:rsidR="0061754A" w:rsidRDefault="0061754A"/>
    <w:p w:rsidR="0061754A" w:rsidRDefault="006175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1754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1754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4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1754A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06899AE-D34E-4212-B63C-83EB5206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9FE2E-59FB-4C44-B4F8-CC6FAC95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96</Words>
  <Characters>620</Characters>
  <Application>Microsoft Office Word</Application>
  <DocSecurity>0</DocSecurity>
  <PresentationFormat/>
  <Lines>56</Lines>
  <Paragraphs>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Darleiher, Darlehens- und Kreditvermittler (Rekurs).</dc:subject>
  <dc:creator>Staatsarchiv des Kantons Zürich</dc:creator>
  <cp:lastModifiedBy>Mirjam Stadler</cp:lastModifiedBy>
  <cp:revision>1</cp:revision>
  <cp:lastPrinted>2012-06-15T14:37:00Z</cp:lastPrinted>
  <dcterms:created xsi:type="dcterms:W3CDTF">2017-08-11T07:41:00Z</dcterms:created>
  <dcterms:modified xsi:type="dcterms:W3CDTF">2017-08-11T07:41:00Z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