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8209E2" w:rsidTr="00C80ABA">
        <w:trPr>
          <w:trHeight w:val="454"/>
        </w:trPr>
        <w:tc>
          <w:tcPr>
            <w:tcW w:w="1668" w:type="dxa"/>
          </w:tcPr>
          <w:p w:rsidR="00A43AE4" w:rsidRPr="008209E2"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209E2">
              <w:t>Signatur</w:t>
            </w:r>
          </w:p>
        </w:tc>
        <w:tc>
          <w:tcPr>
            <w:tcW w:w="6721" w:type="dxa"/>
          </w:tcPr>
          <w:p w:rsidR="00A43AE4" w:rsidRPr="008209E2" w:rsidRDefault="008209E2" w:rsidP="00931B1F">
            <w:pPr>
              <w:pStyle w:val="70SignaturX"/>
            </w:pPr>
            <w:r w:rsidRPr="008209E2">
              <w:t>StAZH MM 3.203 RRB 1994/0021</w:t>
            </w:r>
          </w:p>
        </w:tc>
      </w:tr>
      <w:tr w:rsidR="00A43AE4" w:rsidRPr="008209E2" w:rsidTr="00C80ABA">
        <w:trPr>
          <w:trHeight w:val="454"/>
        </w:trPr>
        <w:tc>
          <w:tcPr>
            <w:tcW w:w="1668" w:type="dxa"/>
          </w:tcPr>
          <w:p w:rsidR="00A43AE4" w:rsidRPr="008209E2"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209E2">
              <w:t>Titel</w:t>
            </w:r>
          </w:p>
        </w:tc>
        <w:tc>
          <w:tcPr>
            <w:tcW w:w="6721" w:type="dxa"/>
          </w:tcPr>
          <w:p w:rsidR="006C59EA" w:rsidRPr="008209E2" w:rsidRDefault="008209E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8209E2">
              <w:rPr>
                <w:rFonts w:ascii="Arial Black" w:hAnsi="Arial Black"/>
              </w:rPr>
              <w:t>Jugendmusikschulen (Aufhebung der Staatsbeiträge)</w:t>
            </w:r>
          </w:p>
        </w:tc>
      </w:tr>
      <w:tr w:rsidR="00BC0931" w:rsidRPr="008209E2" w:rsidTr="00C80ABA">
        <w:trPr>
          <w:trHeight w:val="454"/>
        </w:trPr>
        <w:tc>
          <w:tcPr>
            <w:tcW w:w="1668" w:type="dxa"/>
          </w:tcPr>
          <w:p w:rsidR="00BC0931" w:rsidRPr="008209E2"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209E2">
              <w:t>Datum</w:t>
            </w:r>
          </w:p>
        </w:tc>
        <w:tc>
          <w:tcPr>
            <w:tcW w:w="6721" w:type="dxa"/>
          </w:tcPr>
          <w:p w:rsidR="00BC0931" w:rsidRPr="008209E2" w:rsidRDefault="008209E2" w:rsidP="00931B1F">
            <w:pPr>
              <w:pStyle w:val="71DatumX"/>
            </w:pPr>
            <w:r w:rsidRPr="008209E2">
              <w:t>05.01.1994</w:t>
            </w:r>
          </w:p>
        </w:tc>
      </w:tr>
      <w:tr w:rsidR="00A43AE4" w:rsidRPr="008209E2" w:rsidTr="00C80ABA">
        <w:trPr>
          <w:trHeight w:val="454"/>
        </w:trPr>
        <w:tc>
          <w:tcPr>
            <w:tcW w:w="1668" w:type="dxa"/>
          </w:tcPr>
          <w:p w:rsidR="00A43AE4" w:rsidRPr="008209E2"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209E2">
              <w:t>P.</w:t>
            </w:r>
          </w:p>
        </w:tc>
        <w:tc>
          <w:tcPr>
            <w:tcW w:w="6721" w:type="dxa"/>
          </w:tcPr>
          <w:p w:rsidR="00A43AE4" w:rsidRPr="008209E2" w:rsidRDefault="008209E2" w:rsidP="00931B1F">
            <w:pPr>
              <w:pStyle w:val="00Vorgabetext"/>
            </w:pPr>
            <w:r w:rsidRPr="008209E2">
              <w:t>5–6</w:t>
            </w:r>
          </w:p>
        </w:tc>
      </w:tr>
    </w:tbl>
    <w:p w:rsidR="00616641" w:rsidRPr="008209E2" w:rsidRDefault="00616641" w:rsidP="0077655B">
      <w:pPr>
        <w:pStyle w:val="00Vorgabetext"/>
        <w:spacing w:before="0" w:after="60"/>
      </w:pPr>
    </w:p>
    <w:p w:rsidR="008209E2" w:rsidRPr="008209E2" w:rsidRDefault="008209E2" w:rsidP="008209E2">
      <w:pPr>
        <w:tabs>
          <w:tab w:val="left" w:pos="495"/>
        </w:tabs>
        <w:spacing w:before="60"/>
        <w:rPr>
          <w:rFonts w:cs="Arial"/>
        </w:rPr>
      </w:pPr>
      <w:bookmarkStart w:id="0" w:name="ContentText"/>
      <w:bookmarkEnd w:id="0"/>
      <w:r w:rsidRPr="008209E2">
        <w:t>[</w:t>
      </w:r>
      <w:r w:rsidRPr="008209E2">
        <w:rPr>
          <w:i/>
        </w:rPr>
        <w:t>p. 5</w:t>
      </w:r>
      <w:r w:rsidRPr="008209E2">
        <w:t xml:space="preserve">] </w:t>
      </w:r>
      <w:r w:rsidRPr="008209E2">
        <w:rPr>
          <w:rFonts w:cs="Arial"/>
        </w:rPr>
        <w:t>1. Entwicklung</w:t>
      </w:r>
    </w:p>
    <w:p w:rsidR="008209E2" w:rsidRPr="008209E2" w:rsidRDefault="008209E2" w:rsidP="008209E2">
      <w:pPr>
        <w:spacing w:before="60"/>
        <w:rPr>
          <w:rFonts w:cs="Arial"/>
        </w:rPr>
      </w:pPr>
      <w:r w:rsidRPr="008209E2">
        <w:rPr>
          <w:rFonts w:cs="Arial"/>
        </w:rPr>
        <w:t>An den 45 Musikschulen im Kanton Zürich, die Schüler aus 158 Gemeinden unterrichten, waren im Schuljahr 1992/93 rund 35 000 Kinder und Jugendliche eingeschrieben. Die Jugendmusikschulen verfolgen den Zweck, Kindern im Volksschulalter und Jugendlichen Musik-, Chor- und Instrumentalunterricht durch fachlich ausgebildete Lehrkräfte zu massigen Preisen zu vermitteln. Einige Schulen sind auf das Gebiet der betreffenden Gemeinde beschränkt, andere umfassen mehrere Gemeinden. Die Schulen sind mit einer Ausnahme in der Vereinigung der Jugendmusikschulen des Kantons Zürich (VJMZ) organisiert.</w:t>
      </w:r>
    </w:p>
    <w:p w:rsidR="008209E2" w:rsidRPr="008209E2" w:rsidRDefault="008209E2" w:rsidP="008209E2">
      <w:pPr>
        <w:spacing w:before="60"/>
        <w:rPr>
          <w:rFonts w:cs="Arial"/>
        </w:rPr>
      </w:pPr>
      <w:r w:rsidRPr="008209E2">
        <w:rPr>
          <w:rFonts w:cs="Arial"/>
        </w:rPr>
        <w:t>Die Ausrichtung staatlicher Beiträge an die Betriebskosten geht bis in die sechziger Jahre zurück. Damals wurden den Jugendmusikschulen Zürcher Oberland, Bülach, Knonaueramt, Wallisellen und Schlieren erstmals - gestützt auf § 273 des Unterrichtsgesetzes - Fr. 20 pro Schüler und Schuljahr bewilligt. Mit RRB Nr. 5841/1970 erliess der Regierungsrat aufgrund der ersten Erfahrungen Richtlinien für die Subventionierung der Jugendmusikschulen; darin wurden für die über zwanzig Schulen, die sich unterdessen in der VJMZ organisiert hatten, die Voraussetzungen festgehalten, um Staatsbeiträge beanspruchen zu können. Es waren dies insbesondere die finanzielle Beteiligung der Gemeinden (Schulgemeinde oder politische Gemeinde), das Bestehen einer Bewährungszeit sowie die Einräumung eines Mitsprache- oder Aufsichtsrechts an den Kanton. Ferner wurden Zeitpunkt, Form und Höhe der Subventionierung festgelegt. Die Richtlinien wurden mit RRB Nrn. 5137/1971, 5846/1973 und 819/1981 laufend den Gegebenheiten angepasst, letztmals mit RRB Nr. 1840/1987. Seit Schuljahr 1987/88 beträgt der Staatsbeitrag pro Schüler und Schuljahr Fr. 100; zusätzlich wird dem VJMZ für jeden Schüler der angeschlossenen Jugendmusikschulen ein Betrag von Fr. 1 ausgerichtet.</w:t>
      </w:r>
    </w:p>
    <w:p w:rsidR="008209E2" w:rsidRPr="008209E2" w:rsidRDefault="008209E2" w:rsidP="008209E2">
      <w:pPr>
        <w:tabs>
          <w:tab w:val="left" w:pos="514"/>
        </w:tabs>
        <w:spacing w:before="60"/>
        <w:rPr>
          <w:rFonts w:cs="Arial"/>
        </w:rPr>
      </w:pPr>
      <w:r w:rsidRPr="008209E2">
        <w:rPr>
          <w:rFonts w:cs="Arial"/>
        </w:rPr>
        <w:t>2. Entwicklung der Staatsbeiträge</w:t>
      </w:r>
    </w:p>
    <w:p w:rsidR="008209E2" w:rsidRPr="008209E2" w:rsidRDefault="008209E2" w:rsidP="008209E2">
      <w:pPr>
        <w:spacing w:before="60"/>
        <w:rPr>
          <w:rFonts w:cs="Arial"/>
        </w:rPr>
      </w:pPr>
      <w:r w:rsidRPr="008209E2">
        <w:rPr>
          <w:rFonts w:cs="Arial"/>
        </w:rPr>
        <w:t>Die Staatsbeiträge an die Jugendmusikschulen haben sich seit 1983</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664"/>
        <w:gridCol w:w="1729"/>
        <w:gridCol w:w="3048"/>
        <w:gridCol w:w="813"/>
      </w:tblGrid>
      <w:tr w:rsidR="008209E2" w:rsidRPr="008209E2" w:rsidTr="000A2F95">
        <w:trPr>
          <w:trHeight w:val="283"/>
        </w:trPr>
        <w:tc>
          <w:tcPr>
            <w:tcW w:w="0" w:type="auto"/>
            <w:gridSpan w:val="2"/>
            <w:shd w:val="clear" w:color="auto" w:fill="FFFFFF"/>
          </w:tcPr>
          <w:p w:rsidR="008209E2" w:rsidRPr="008209E2" w:rsidRDefault="008209E2" w:rsidP="000A2F95">
            <w:pPr>
              <w:spacing w:before="60"/>
              <w:rPr>
                <w:rFonts w:cs="Arial"/>
              </w:rPr>
            </w:pPr>
            <w:r w:rsidRPr="008209E2">
              <w:rPr>
                <w:rFonts w:cs="Arial"/>
              </w:rPr>
              <w:t>wie folgt entwickelt:</w:t>
            </w:r>
          </w:p>
          <w:p w:rsidR="008209E2" w:rsidRPr="008209E2" w:rsidRDefault="008209E2" w:rsidP="000A2F95">
            <w:pPr>
              <w:spacing w:before="60"/>
              <w:rPr>
                <w:rFonts w:cs="Arial"/>
              </w:rPr>
            </w:pPr>
            <w:r w:rsidRPr="008209E2">
              <w:rPr>
                <w:rFonts w:cs="Arial"/>
              </w:rPr>
              <w:t>gemäss Staatsrechnung</w:t>
            </w:r>
          </w:p>
        </w:tc>
        <w:tc>
          <w:tcPr>
            <w:tcW w:w="0" w:type="auto"/>
            <w:gridSpan w:val="2"/>
            <w:shd w:val="clear" w:color="auto" w:fill="FFFFFF"/>
          </w:tcPr>
          <w:p w:rsidR="008209E2" w:rsidRPr="008209E2" w:rsidRDefault="008209E2" w:rsidP="000A2F95">
            <w:pPr>
              <w:spacing w:before="60"/>
              <w:rPr>
                <w:rFonts w:cs="Arial"/>
              </w:rPr>
            </w:pPr>
            <w:r w:rsidRPr="008209E2">
              <w:rPr>
                <w:rFonts w:cs="Arial"/>
              </w:rPr>
              <w:t>Anteil Kanton an den Gesamtausgaben</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1983</w:t>
            </w:r>
          </w:p>
        </w:tc>
        <w:tc>
          <w:tcPr>
            <w:tcW w:w="0" w:type="auto"/>
            <w:shd w:val="clear" w:color="auto" w:fill="FFFFFF"/>
          </w:tcPr>
          <w:p w:rsidR="008209E2" w:rsidRPr="008209E2" w:rsidRDefault="008209E2" w:rsidP="000A2F95">
            <w:pPr>
              <w:spacing w:before="60"/>
              <w:rPr>
                <w:rFonts w:cs="Arial"/>
              </w:rPr>
            </w:pPr>
            <w:r w:rsidRPr="008209E2">
              <w:rPr>
                <w:rFonts w:cs="Arial"/>
              </w:rPr>
              <w:t>Fr. 1 641 044</w:t>
            </w:r>
          </w:p>
        </w:tc>
        <w:tc>
          <w:tcPr>
            <w:tcW w:w="0" w:type="auto"/>
            <w:shd w:val="clear" w:color="auto" w:fill="FFFFFF"/>
          </w:tcPr>
          <w:p w:rsidR="008209E2" w:rsidRPr="008209E2" w:rsidRDefault="008209E2" w:rsidP="000A2F95">
            <w:pPr>
              <w:spacing w:before="60"/>
              <w:jc w:val="center"/>
              <w:rPr>
                <w:rFonts w:cs="Arial"/>
              </w:rPr>
            </w:pPr>
            <w:r w:rsidRPr="008209E2">
              <w:rPr>
                <w:rFonts w:cs="Arial"/>
              </w:rPr>
              <w:t>5,00%</w:t>
            </w:r>
          </w:p>
        </w:tc>
        <w:tc>
          <w:tcPr>
            <w:tcW w:w="0" w:type="auto"/>
            <w:shd w:val="clear" w:color="auto" w:fill="FFFFFF"/>
          </w:tcPr>
          <w:p w:rsidR="008209E2" w:rsidRPr="008209E2" w:rsidRDefault="008209E2" w:rsidP="000A2F95">
            <w:pPr>
              <w:spacing w:before="60"/>
              <w:rPr>
                <w:rFonts w:cs="Arial"/>
              </w:rPr>
            </w:pPr>
            <w:r w:rsidRPr="008209E2">
              <w:rPr>
                <w:rFonts w:cs="Arial"/>
                <w:vertAlign w:val="superscript"/>
              </w:rPr>
              <w:t>1</w:t>
            </w:r>
            <w:r w:rsidRPr="008209E2">
              <w:rPr>
                <w:rFonts w:cs="Arial"/>
              </w:rPr>
              <w:t>)</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1985</w:t>
            </w:r>
          </w:p>
        </w:tc>
        <w:tc>
          <w:tcPr>
            <w:tcW w:w="0" w:type="auto"/>
            <w:shd w:val="clear" w:color="auto" w:fill="FFFFFF"/>
          </w:tcPr>
          <w:p w:rsidR="008209E2" w:rsidRPr="008209E2" w:rsidRDefault="008209E2" w:rsidP="000A2F95">
            <w:pPr>
              <w:spacing w:before="60"/>
              <w:rPr>
                <w:rFonts w:cs="Arial"/>
              </w:rPr>
            </w:pPr>
            <w:r w:rsidRPr="008209E2">
              <w:rPr>
                <w:rFonts w:cs="Arial"/>
              </w:rPr>
              <w:t>Fr. 1 695 314</w:t>
            </w:r>
          </w:p>
        </w:tc>
        <w:tc>
          <w:tcPr>
            <w:tcW w:w="0" w:type="auto"/>
            <w:shd w:val="clear" w:color="auto" w:fill="FFFFFF"/>
          </w:tcPr>
          <w:p w:rsidR="008209E2" w:rsidRPr="008209E2" w:rsidRDefault="008209E2" w:rsidP="000A2F95">
            <w:pPr>
              <w:spacing w:before="60"/>
              <w:jc w:val="center"/>
              <w:rPr>
                <w:rFonts w:cs="Arial"/>
              </w:rPr>
            </w:pPr>
            <w:r w:rsidRPr="008209E2">
              <w:rPr>
                <w:rFonts w:cs="Arial"/>
              </w:rPr>
              <w:t>5,00%</w:t>
            </w:r>
          </w:p>
        </w:tc>
        <w:tc>
          <w:tcPr>
            <w:tcW w:w="0" w:type="auto"/>
            <w:shd w:val="clear" w:color="auto" w:fill="FFFFFF"/>
          </w:tcPr>
          <w:p w:rsidR="008209E2" w:rsidRPr="008209E2" w:rsidRDefault="008209E2" w:rsidP="000A2F95">
            <w:pPr>
              <w:spacing w:before="60"/>
              <w:rPr>
                <w:rFonts w:cs="Arial"/>
              </w:rPr>
            </w:pPr>
            <w:r w:rsidRPr="008209E2">
              <w:rPr>
                <w:rFonts w:cs="Arial"/>
                <w:vertAlign w:val="superscript"/>
              </w:rPr>
              <w:t>1</w:t>
            </w:r>
            <w:r w:rsidRPr="008209E2">
              <w:rPr>
                <w:rFonts w:cs="Arial"/>
              </w:rPr>
              <w:t>)</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1987</w:t>
            </w:r>
          </w:p>
        </w:tc>
        <w:tc>
          <w:tcPr>
            <w:tcW w:w="0" w:type="auto"/>
            <w:shd w:val="clear" w:color="auto" w:fill="FFFFFF"/>
          </w:tcPr>
          <w:p w:rsidR="008209E2" w:rsidRPr="008209E2" w:rsidRDefault="008209E2" w:rsidP="000A2F95">
            <w:pPr>
              <w:spacing w:before="60"/>
              <w:rPr>
                <w:rFonts w:cs="Arial"/>
              </w:rPr>
            </w:pPr>
            <w:r w:rsidRPr="008209E2">
              <w:rPr>
                <w:rFonts w:cs="Arial"/>
              </w:rPr>
              <w:t>Fr. 1 797 824</w:t>
            </w:r>
          </w:p>
        </w:tc>
        <w:tc>
          <w:tcPr>
            <w:tcW w:w="0" w:type="auto"/>
            <w:shd w:val="clear" w:color="auto" w:fill="FFFFFF"/>
          </w:tcPr>
          <w:p w:rsidR="008209E2" w:rsidRPr="008209E2" w:rsidRDefault="008209E2" w:rsidP="000A2F95">
            <w:pPr>
              <w:spacing w:before="60"/>
              <w:jc w:val="center"/>
              <w:rPr>
                <w:rFonts w:cs="Arial"/>
              </w:rPr>
            </w:pPr>
            <w:r w:rsidRPr="008209E2">
              <w:rPr>
                <w:rFonts w:cs="Arial"/>
              </w:rPr>
              <w:t>4,91%</w:t>
            </w:r>
          </w:p>
        </w:tc>
        <w:tc>
          <w:tcPr>
            <w:tcW w:w="0" w:type="auto"/>
            <w:shd w:val="clear" w:color="auto" w:fill="FFFFFF"/>
          </w:tcPr>
          <w:p w:rsidR="008209E2" w:rsidRPr="008209E2" w:rsidRDefault="008209E2" w:rsidP="000A2F95">
            <w:pPr>
              <w:spacing w:before="60"/>
              <w:rPr>
                <w:rFonts w:cs="Arial"/>
                <w:szCs w:val="10"/>
              </w:rPr>
            </w:pP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1990</w:t>
            </w:r>
          </w:p>
        </w:tc>
        <w:tc>
          <w:tcPr>
            <w:tcW w:w="0" w:type="auto"/>
            <w:shd w:val="clear" w:color="auto" w:fill="FFFFFF"/>
          </w:tcPr>
          <w:p w:rsidR="008209E2" w:rsidRPr="008209E2" w:rsidRDefault="008209E2" w:rsidP="000A2F95">
            <w:pPr>
              <w:spacing w:before="60"/>
              <w:rPr>
                <w:rFonts w:cs="Arial"/>
              </w:rPr>
            </w:pPr>
            <w:r w:rsidRPr="008209E2">
              <w:rPr>
                <w:rFonts w:cs="Arial"/>
              </w:rPr>
              <w:t>Fr. 2 576 611</w:t>
            </w:r>
          </w:p>
        </w:tc>
        <w:tc>
          <w:tcPr>
            <w:tcW w:w="0" w:type="auto"/>
            <w:shd w:val="clear" w:color="auto" w:fill="FFFFFF"/>
          </w:tcPr>
          <w:p w:rsidR="008209E2" w:rsidRPr="008209E2" w:rsidRDefault="008209E2" w:rsidP="000A2F95">
            <w:pPr>
              <w:spacing w:before="60"/>
              <w:jc w:val="center"/>
              <w:rPr>
                <w:rFonts w:cs="Arial"/>
              </w:rPr>
            </w:pPr>
            <w:r w:rsidRPr="008209E2">
              <w:rPr>
                <w:rFonts w:cs="Arial"/>
              </w:rPr>
              <w:t>5,29%</w:t>
            </w:r>
          </w:p>
        </w:tc>
        <w:tc>
          <w:tcPr>
            <w:tcW w:w="0" w:type="auto"/>
            <w:shd w:val="clear" w:color="auto" w:fill="FFFFFF"/>
          </w:tcPr>
          <w:p w:rsidR="008209E2" w:rsidRPr="008209E2" w:rsidRDefault="008209E2" w:rsidP="000A2F95">
            <w:pPr>
              <w:spacing w:before="60"/>
              <w:rPr>
                <w:rFonts w:cs="Arial"/>
                <w:szCs w:val="10"/>
              </w:rPr>
            </w:pP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1991</w:t>
            </w:r>
          </w:p>
        </w:tc>
        <w:tc>
          <w:tcPr>
            <w:tcW w:w="0" w:type="auto"/>
            <w:shd w:val="clear" w:color="auto" w:fill="FFFFFF"/>
          </w:tcPr>
          <w:p w:rsidR="008209E2" w:rsidRPr="008209E2" w:rsidRDefault="008209E2" w:rsidP="000A2F95">
            <w:pPr>
              <w:spacing w:before="60"/>
              <w:rPr>
                <w:rFonts w:cs="Arial"/>
              </w:rPr>
            </w:pPr>
            <w:r w:rsidRPr="008209E2">
              <w:rPr>
                <w:rFonts w:cs="Arial"/>
              </w:rPr>
              <w:t>Fr. 2 647 405</w:t>
            </w:r>
          </w:p>
        </w:tc>
        <w:tc>
          <w:tcPr>
            <w:tcW w:w="0" w:type="auto"/>
            <w:shd w:val="clear" w:color="auto" w:fill="FFFFFF"/>
          </w:tcPr>
          <w:p w:rsidR="008209E2" w:rsidRPr="008209E2" w:rsidRDefault="008209E2" w:rsidP="000A2F95">
            <w:pPr>
              <w:spacing w:before="60"/>
              <w:jc w:val="center"/>
              <w:rPr>
                <w:rFonts w:cs="Arial"/>
              </w:rPr>
            </w:pPr>
            <w:r w:rsidRPr="008209E2">
              <w:rPr>
                <w:rFonts w:cs="Arial"/>
              </w:rPr>
              <w:t>4,80%</w:t>
            </w:r>
          </w:p>
        </w:tc>
        <w:tc>
          <w:tcPr>
            <w:tcW w:w="0" w:type="auto"/>
            <w:shd w:val="clear" w:color="auto" w:fill="FFFFFF"/>
          </w:tcPr>
          <w:p w:rsidR="008209E2" w:rsidRPr="008209E2" w:rsidRDefault="008209E2" w:rsidP="000A2F95">
            <w:pPr>
              <w:spacing w:before="60"/>
              <w:rPr>
                <w:rFonts w:cs="Arial"/>
                <w:szCs w:val="10"/>
              </w:rPr>
            </w:pP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1992</w:t>
            </w:r>
          </w:p>
        </w:tc>
        <w:tc>
          <w:tcPr>
            <w:tcW w:w="0" w:type="auto"/>
            <w:shd w:val="clear" w:color="auto" w:fill="FFFFFF"/>
          </w:tcPr>
          <w:p w:rsidR="008209E2" w:rsidRPr="008209E2" w:rsidRDefault="008209E2" w:rsidP="000A2F95">
            <w:pPr>
              <w:spacing w:before="60"/>
              <w:rPr>
                <w:rFonts w:cs="Arial"/>
              </w:rPr>
            </w:pPr>
            <w:r w:rsidRPr="008209E2">
              <w:rPr>
                <w:rFonts w:cs="Arial"/>
              </w:rPr>
              <w:t>Fr. 2 644 508</w:t>
            </w:r>
          </w:p>
        </w:tc>
        <w:tc>
          <w:tcPr>
            <w:tcW w:w="0" w:type="auto"/>
            <w:shd w:val="clear" w:color="auto" w:fill="FFFFFF"/>
          </w:tcPr>
          <w:p w:rsidR="008209E2" w:rsidRPr="008209E2" w:rsidRDefault="008209E2" w:rsidP="000A2F95">
            <w:pPr>
              <w:spacing w:before="60"/>
              <w:jc w:val="center"/>
              <w:rPr>
                <w:rFonts w:cs="Arial"/>
              </w:rPr>
            </w:pPr>
            <w:r w:rsidRPr="008209E2">
              <w:rPr>
                <w:rFonts w:cs="Arial"/>
              </w:rPr>
              <w:t>4,35%</w:t>
            </w:r>
          </w:p>
        </w:tc>
        <w:tc>
          <w:tcPr>
            <w:tcW w:w="0" w:type="auto"/>
            <w:shd w:val="clear" w:color="auto" w:fill="FFFFFF"/>
          </w:tcPr>
          <w:p w:rsidR="008209E2" w:rsidRPr="008209E2" w:rsidRDefault="008209E2" w:rsidP="000A2F95">
            <w:pPr>
              <w:spacing w:before="60"/>
              <w:rPr>
                <w:rFonts w:cs="Arial"/>
                <w:szCs w:val="10"/>
              </w:rPr>
            </w:pP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1993</w:t>
            </w:r>
          </w:p>
        </w:tc>
        <w:tc>
          <w:tcPr>
            <w:tcW w:w="0" w:type="auto"/>
            <w:shd w:val="clear" w:color="auto" w:fill="FFFFFF"/>
          </w:tcPr>
          <w:p w:rsidR="008209E2" w:rsidRPr="008209E2" w:rsidRDefault="008209E2" w:rsidP="000A2F95">
            <w:pPr>
              <w:spacing w:before="60"/>
              <w:rPr>
                <w:rFonts w:cs="Arial"/>
              </w:rPr>
            </w:pPr>
            <w:r w:rsidRPr="008209E2">
              <w:rPr>
                <w:rFonts w:cs="Arial"/>
              </w:rPr>
              <w:t>Fr. 2 698 926</w:t>
            </w:r>
          </w:p>
        </w:tc>
        <w:tc>
          <w:tcPr>
            <w:tcW w:w="0" w:type="auto"/>
            <w:shd w:val="clear" w:color="auto" w:fill="FFFFFF"/>
          </w:tcPr>
          <w:p w:rsidR="008209E2" w:rsidRPr="008209E2" w:rsidRDefault="008209E2" w:rsidP="000A2F95">
            <w:pPr>
              <w:spacing w:before="60"/>
              <w:jc w:val="center"/>
              <w:rPr>
                <w:rFonts w:cs="Arial"/>
              </w:rPr>
            </w:pPr>
            <w:r w:rsidRPr="008209E2">
              <w:rPr>
                <w:rFonts w:cs="Arial"/>
              </w:rPr>
              <w:t>4,50%</w:t>
            </w:r>
          </w:p>
        </w:tc>
        <w:tc>
          <w:tcPr>
            <w:tcW w:w="0" w:type="auto"/>
            <w:shd w:val="clear" w:color="auto" w:fill="FFFFFF"/>
          </w:tcPr>
          <w:p w:rsidR="008209E2" w:rsidRPr="008209E2" w:rsidRDefault="008209E2" w:rsidP="000A2F95">
            <w:pPr>
              <w:spacing w:before="60"/>
              <w:rPr>
                <w:rFonts w:cs="Arial"/>
              </w:rPr>
            </w:pPr>
            <w:r w:rsidRPr="008209E2">
              <w:rPr>
                <w:rFonts w:cs="Arial"/>
                <w:vertAlign w:val="superscript"/>
              </w:rPr>
              <w:t>1</w:t>
            </w:r>
            <w:r w:rsidRPr="008209E2">
              <w:rPr>
                <w:rFonts w:cs="Arial"/>
              </w:rPr>
              <w:t>)</w:t>
            </w:r>
          </w:p>
        </w:tc>
      </w:tr>
      <w:tr w:rsidR="008209E2" w:rsidRPr="008209E2" w:rsidTr="000A2F95">
        <w:trPr>
          <w:trHeight w:val="283"/>
        </w:trPr>
        <w:tc>
          <w:tcPr>
            <w:tcW w:w="0" w:type="auto"/>
            <w:gridSpan w:val="2"/>
            <w:shd w:val="clear" w:color="auto" w:fill="FFFFFF"/>
          </w:tcPr>
          <w:p w:rsidR="008209E2" w:rsidRPr="008209E2" w:rsidRDefault="008209E2" w:rsidP="000A2F95">
            <w:pPr>
              <w:spacing w:before="60"/>
              <w:rPr>
                <w:rFonts w:cs="Arial"/>
              </w:rPr>
            </w:pPr>
            <w:r w:rsidRPr="008209E2">
              <w:rPr>
                <w:rFonts w:cs="Arial"/>
                <w:vertAlign w:val="superscript"/>
              </w:rPr>
              <w:t>1</w:t>
            </w:r>
            <w:r w:rsidRPr="008209E2">
              <w:rPr>
                <w:rFonts w:cs="Arial"/>
              </w:rPr>
              <w:t>) Schätzung</w:t>
            </w:r>
          </w:p>
        </w:tc>
        <w:tc>
          <w:tcPr>
            <w:tcW w:w="0" w:type="auto"/>
            <w:shd w:val="clear" w:color="auto" w:fill="FFFFFF"/>
          </w:tcPr>
          <w:p w:rsidR="008209E2" w:rsidRPr="008209E2" w:rsidRDefault="008209E2" w:rsidP="000A2F95">
            <w:pPr>
              <w:spacing w:before="60"/>
              <w:rPr>
                <w:rFonts w:cs="Arial"/>
                <w:szCs w:val="10"/>
              </w:rPr>
            </w:pPr>
          </w:p>
        </w:tc>
        <w:tc>
          <w:tcPr>
            <w:tcW w:w="0" w:type="auto"/>
            <w:shd w:val="clear" w:color="auto" w:fill="FFFFFF"/>
          </w:tcPr>
          <w:p w:rsidR="008209E2" w:rsidRPr="008209E2" w:rsidRDefault="008209E2" w:rsidP="000A2F95">
            <w:pPr>
              <w:spacing w:before="60"/>
              <w:rPr>
                <w:rFonts w:cs="Arial"/>
                <w:szCs w:val="10"/>
              </w:rPr>
            </w:pPr>
          </w:p>
        </w:tc>
      </w:tr>
    </w:tbl>
    <w:p w:rsidR="008209E2" w:rsidRPr="008209E2" w:rsidRDefault="008209E2" w:rsidP="008209E2">
      <w:pPr>
        <w:spacing w:before="60"/>
        <w:rPr>
          <w:rFonts w:cs="Arial"/>
        </w:rPr>
      </w:pPr>
      <w:r w:rsidRPr="008209E2">
        <w:rPr>
          <w:rFonts w:cs="Arial"/>
        </w:rPr>
        <w:t>Der durchschnittliche Gemeindeanteil beträgt rund die Hälfte und jener der Eltern etwa zwei Fünftel der Gesamtausgaben aller Jugendmusikschulen.</w:t>
      </w:r>
    </w:p>
    <w:p w:rsidR="008209E2" w:rsidRPr="008209E2" w:rsidRDefault="008209E2" w:rsidP="008209E2">
      <w:pPr>
        <w:tabs>
          <w:tab w:val="left" w:pos="510"/>
        </w:tabs>
        <w:spacing w:before="60"/>
        <w:rPr>
          <w:rFonts w:cs="Arial"/>
        </w:rPr>
      </w:pPr>
      <w:r w:rsidRPr="008209E2">
        <w:rPr>
          <w:rFonts w:cs="Arial"/>
        </w:rPr>
        <w:t>3. Sparmassnahmen</w:t>
      </w:r>
    </w:p>
    <w:p w:rsidR="008209E2" w:rsidRPr="008209E2" w:rsidRDefault="008209E2" w:rsidP="008209E2">
      <w:pPr>
        <w:spacing w:before="60"/>
        <w:rPr>
          <w:rFonts w:cs="Arial"/>
        </w:rPr>
      </w:pPr>
      <w:r w:rsidRPr="008209E2">
        <w:rPr>
          <w:rFonts w:cs="Arial"/>
        </w:rPr>
        <w:t>Im Rahmen der Budgetrichtlinien 1994 und der Massnahmen zur Sanierung des kantonalen Finanzhaushalts bis 1996 ordnete der Regierungsrat einschneidende Sparmassnahmen in der Grössenordnung von 400 Millionen Franken an, die auch die Änderung verschiedener Rechtsgrundlagen durch die zuständigen Behörden notwendig machen.</w:t>
      </w:r>
    </w:p>
    <w:p w:rsidR="008209E2" w:rsidRPr="008209E2" w:rsidRDefault="008209E2" w:rsidP="008209E2">
      <w:pPr>
        <w:spacing w:before="60"/>
        <w:rPr>
          <w:rFonts w:cs="Arial"/>
        </w:rPr>
      </w:pPr>
      <w:r w:rsidRPr="008209E2">
        <w:rPr>
          <w:rFonts w:cs="Arial"/>
        </w:rPr>
        <w:t>Nachdem der Regierungsrat die Voranschlagsrichtlinien 1994 bereinigt hatte und alle Direktionen ihre Sparmassnahmen zur Sanierung des kantonalen Finanzhaushalts bis 1996 vorgelegt hatten, wurde die Erziehungsdirektion mit RRB Nr. 3277/1993 beauftragt, die Massnahmen für die Aufhebung der bisherigen Subvention an die Jugendmusikschulen auf das Rechnungsjahr 1995 vorzubereiten.</w:t>
      </w:r>
    </w:p>
    <w:p w:rsidR="008209E2" w:rsidRPr="008209E2" w:rsidRDefault="008209E2" w:rsidP="008209E2">
      <w:pPr>
        <w:spacing w:before="60"/>
        <w:rPr>
          <w:rFonts w:cs="Arial"/>
        </w:rPr>
      </w:pPr>
      <w:r w:rsidRPr="008209E2">
        <w:rPr>
          <w:rFonts w:cs="Arial"/>
        </w:rPr>
        <w:t>In Zusammenhang mit der Erstellung des Voranschlags 1994 war in Erwägung gezogen worden, die Staatsbeiträge an die Jugendmusikschulen bereits ab 1994 aufzuheben. Um den Musikschulen mehr Zeit für die Bewältigung der Probleme im Zusammenhang mit der Aufhebung der Subventionen zu gewähren, konnte diese Massnahme um ein Jahr hinausgeschoben werden. Dies wurde der VJMZ mit Schreiben der Erziehungsdirektion vom 3. Juni 1993 mitgeteilt. Der Präsident der VJMZ bat in seiner Antwort vom 12. Juli 1993 im Namen der Jugendmusikschulen, den Entscheid nochmals zu überdenken. Im Schreiben vom 15. Oktober 1993 bedauerte die Erziehungsdirektion die Aufhebung der Subventionen an die Jugendmusikschulen zwar aus kultur- und schulpolitischen Gründen, musste aber aus finanzpolitischen Erwägungen an dieser Sparmassnahme festhalten.</w:t>
      </w:r>
    </w:p>
    <w:p w:rsidR="008209E2" w:rsidRPr="008209E2" w:rsidRDefault="008209E2" w:rsidP="008209E2">
      <w:pPr>
        <w:tabs>
          <w:tab w:val="left" w:pos="519"/>
        </w:tabs>
        <w:spacing w:before="60"/>
        <w:rPr>
          <w:rFonts w:cs="Arial"/>
        </w:rPr>
      </w:pPr>
      <w:r w:rsidRPr="008209E2">
        <w:rPr>
          <w:rFonts w:cs="Arial"/>
        </w:rPr>
        <w:t>4. Volksinitiative der Jugendmusikschulen</w:t>
      </w:r>
    </w:p>
    <w:p w:rsidR="008209E2" w:rsidRPr="008209E2" w:rsidRDefault="008209E2" w:rsidP="008209E2">
      <w:pPr>
        <w:spacing w:before="60"/>
        <w:rPr>
          <w:rFonts w:cs="Arial"/>
        </w:rPr>
      </w:pPr>
      <w:r w:rsidRPr="008209E2">
        <w:rPr>
          <w:rFonts w:cs="Arial"/>
        </w:rPr>
        <w:t>Die Jugendmusikschulen des Kantons Zürich haben eine Volksinitiative lanciert, die den Kanton dazu verpflichten soll, weiterhin Subventionen auszurichten. Die Initianten wollen auch, dass eine kostengünstige musikalische Erziehung als wichtiger Bestandteil der Schulerziehung anerkannt wird. Die Unterschriftensammlung hat begonnen.</w:t>
      </w:r>
    </w:p>
    <w:p w:rsidR="008209E2" w:rsidRPr="008209E2" w:rsidRDefault="008209E2" w:rsidP="008209E2">
      <w:pPr>
        <w:tabs>
          <w:tab w:val="left" w:pos="519"/>
        </w:tabs>
        <w:spacing w:before="60"/>
        <w:rPr>
          <w:rFonts w:cs="Arial"/>
        </w:rPr>
      </w:pPr>
      <w:r w:rsidRPr="008209E2">
        <w:rPr>
          <w:rFonts w:cs="Arial"/>
        </w:rPr>
        <w:t>5. Finanzielle Erwägungen</w:t>
      </w:r>
    </w:p>
    <w:p w:rsidR="008209E2" w:rsidRPr="008209E2" w:rsidRDefault="008209E2" w:rsidP="008209E2">
      <w:pPr>
        <w:spacing w:before="60"/>
        <w:rPr>
          <w:rFonts w:cs="Arial"/>
        </w:rPr>
      </w:pPr>
      <w:r w:rsidRPr="008209E2">
        <w:rPr>
          <w:rFonts w:cs="Arial"/>
        </w:rPr>
        <w:t>Der Staatsbeitrag an die Jugendmusikschulen, der vor 30 Jahren wichtige Impulse zur Dezentralisierung der musikalischen Erziehung gab, deckt heute noch knapp 5% der durchschnittlichen Gesamtaufwendungen aller Jugendmusikschulen. Damit kann heute von einer Bagatellsubvention gesprochen werden, die von den Gemeinden sowie den</w:t>
      </w:r>
      <w:r w:rsidRPr="008209E2">
        <w:rPr>
          <w:rFonts w:cs="Arial"/>
        </w:rPr>
        <w:t xml:space="preserve"> // [</w:t>
      </w:r>
      <w:r w:rsidRPr="008209E2">
        <w:rPr>
          <w:rFonts w:cs="Arial"/>
          <w:i/>
        </w:rPr>
        <w:t>p. 6</w:t>
      </w:r>
      <w:r w:rsidRPr="008209E2">
        <w:rPr>
          <w:rFonts w:cs="Arial"/>
        </w:rPr>
        <w:t xml:space="preserve">] </w:t>
      </w:r>
      <w:r w:rsidRPr="008209E2">
        <w:rPr>
          <w:rFonts w:cs="Arial"/>
        </w:rPr>
        <w:t>Eltern der Kinder ausgeglichen werden kann. Die Aufhebung der Subventionen an die Jugendmusikschule trägt dazu bei, dass der Voranschlag 1995 um Fr. 2 672000 entlastet und das Ziel des Haushaltsanierungsplans 96 erreicht werden kann.</w:t>
      </w:r>
    </w:p>
    <w:p w:rsidR="008209E2" w:rsidRPr="008209E2" w:rsidRDefault="008209E2" w:rsidP="008209E2">
      <w:pPr>
        <w:spacing w:before="60"/>
        <w:rPr>
          <w:rFonts w:cs="Arial"/>
        </w:rPr>
      </w:pPr>
      <w:r w:rsidRPr="008209E2">
        <w:rPr>
          <w:rFonts w:cs="Arial"/>
        </w:rPr>
        <w:t>Auf Antrag der Direktion des Erziehungswesens</w:t>
      </w:r>
    </w:p>
    <w:p w:rsidR="008209E2" w:rsidRPr="008209E2" w:rsidRDefault="008209E2" w:rsidP="008209E2">
      <w:pPr>
        <w:spacing w:before="60"/>
        <w:jc w:val="center"/>
        <w:rPr>
          <w:rFonts w:cs="Arial"/>
        </w:rPr>
      </w:pPr>
      <w:r w:rsidRPr="008209E2">
        <w:rPr>
          <w:rFonts w:cs="Arial"/>
        </w:rPr>
        <w:t>beschliesst der Regierungsrat:</w:t>
      </w:r>
    </w:p>
    <w:p w:rsidR="008209E2" w:rsidRPr="008209E2" w:rsidRDefault="008209E2" w:rsidP="008209E2">
      <w:pPr>
        <w:spacing w:before="60"/>
        <w:rPr>
          <w:rFonts w:cs="Arial"/>
        </w:rPr>
      </w:pPr>
      <w:r w:rsidRPr="008209E2">
        <w:rPr>
          <w:rFonts w:cs="Arial"/>
        </w:rPr>
        <w:t>I. Die mit den nachstehenden Regierungsratsbeschlüssen gewährten Subventionen an die Jugendmusikschulen des Kantons Zürich werden ab 1. Januar 1995 aufgehoben: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1366"/>
        <w:gridCol w:w="2748"/>
        <w:gridCol w:w="1404"/>
      </w:tblGrid>
      <w:tr w:rsidR="008209E2" w:rsidRPr="008209E2" w:rsidTr="000A2F95">
        <w:trPr>
          <w:trHeight w:val="283"/>
        </w:trPr>
        <w:tc>
          <w:tcPr>
            <w:tcW w:w="0" w:type="auto"/>
            <w:shd w:val="clear" w:color="auto" w:fill="FFFFFF"/>
          </w:tcPr>
          <w:p w:rsidR="008209E2" w:rsidRPr="008209E2" w:rsidRDefault="008209E2" w:rsidP="000A2F95">
            <w:pPr>
              <w:spacing w:before="60"/>
              <w:jc w:val="center"/>
              <w:rPr>
                <w:rFonts w:cs="Arial"/>
              </w:rPr>
            </w:pPr>
            <w:r w:rsidRPr="008209E2">
              <w:rPr>
                <w:rFonts w:cs="Arial"/>
              </w:rPr>
              <w:t>Konto-Nr.</w:t>
            </w:r>
          </w:p>
        </w:tc>
        <w:tc>
          <w:tcPr>
            <w:tcW w:w="0" w:type="auto"/>
            <w:shd w:val="clear" w:color="auto" w:fill="FFFFFF"/>
          </w:tcPr>
          <w:p w:rsidR="008209E2" w:rsidRPr="008209E2" w:rsidRDefault="008209E2" w:rsidP="000A2F95">
            <w:pPr>
              <w:spacing w:before="60"/>
              <w:jc w:val="center"/>
              <w:rPr>
                <w:rFonts w:cs="Arial"/>
              </w:rPr>
            </w:pPr>
            <w:r w:rsidRPr="008209E2">
              <w:rPr>
                <w:rFonts w:cs="Arial"/>
              </w:rPr>
              <w:t>Jugendmusikschule</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RRB Nr.</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2900.01.3640</w:t>
            </w:r>
          </w:p>
        </w:tc>
        <w:tc>
          <w:tcPr>
            <w:tcW w:w="0" w:type="auto"/>
            <w:shd w:val="clear" w:color="auto" w:fill="FFFFFF"/>
          </w:tcPr>
          <w:p w:rsidR="008209E2" w:rsidRPr="008209E2" w:rsidRDefault="008209E2" w:rsidP="000A2F95">
            <w:pPr>
              <w:spacing w:before="60"/>
              <w:rPr>
                <w:rFonts w:cs="Arial"/>
                <w:szCs w:val="10"/>
              </w:rPr>
            </w:pPr>
          </w:p>
        </w:tc>
        <w:tc>
          <w:tcPr>
            <w:tcW w:w="1404" w:type="dxa"/>
            <w:shd w:val="clear" w:color="auto" w:fill="FFFFFF"/>
          </w:tcPr>
          <w:p w:rsidR="008209E2" w:rsidRPr="008209E2" w:rsidRDefault="008209E2" w:rsidP="000A2F95">
            <w:pPr>
              <w:spacing w:before="60"/>
              <w:jc w:val="center"/>
              <w:rPr>
                <w:rFonts w:cs="Arial"/>
                <w:szCs w:val="10"/>
              </w:rPr>
            </w:pP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701</w:t>
            </w:r>
          </w:p>
        </w:tc>
        <w:tc>
          <w:tcPr>
            <w:tcW w:w="0" w:type="auto"/>
            <w:shd w:val="clear" w:color="auto" w:fill="FFFFFF"/>
          </w:tcPr>
          <w:p w:rsidR="008209E2" w:rsidRPr="008209E2" w:rsidRDefault="008209E2" w:rsidP="000A2F95">
            <w:pPr>
              <w:spacing w:before="60"/>
              <w:rPr>
                <w:rFonts w:cs="Arial"/>
              </w:rPr>
            </w:pPr>
            <w:r w:rsidRPr="008209E2">
              <w:rPr>
                <w:rFonts w:cs="Arial"/>
              </w:rPr>
              <w:t xml:space="preserve">Adliswil/Langnau </w:t>
            </w:r>
            <w:r w:rsidRPr="008209E2">
              <w:rPr>
                <w:rFonts w:cs="Arial"/>
                <w:lang w:val="fr-FR" w:eastAsia="fr-FR" w:bidi="fr-FR"/>
              </w:rPr>
              <w:t xml:space="preserve">a. </w:t>
            </w:r>
            <w:r w:rsidRPr="008209E2">
              <w:rPr>
                <w:rFonts w:cs="Arial"/>
              </w:rPr>
              <w:t>A.</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3170/1972</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702</w:t>
            </w:r>
          </w:p>
        </w:tc>
        <w:tc>
          <w:tcPr>
            <w:tcW w:w="0" w:type="auto"/>
            <w:shd w:val="clear" w:color="auto" w:fill="FFFFFF"/>
          </w:tcPr>
          <w:p w:rsidR="008209E2" w:rsidRPr="008209E2" w:rsidRDefault="008209E2" w:rsidP="000A2F95">
            <w:pPr>
              <w:spacing w:before="60"/>
              <w:rPr>
                <w:rFonts w:cs="Arial"/>
              </w:rPr>
            </w:pPr>
            <w:r w:rsidRPr="008209E2">
              <w:rPr>
                <w:rFonts w:cs="Arial"/>
              </w:rPr>
              <w:t>Knonaueramt</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2517/1966</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703</w:t>
            </w:r>
          </w:p>
        </w:tc>
        <w:tc>
          <w:tcPr>
            <w:tcW w:w="0" w:type="auto"/>
            <w:shd w:val="clear" w:color="auto" w:fill="FFFFFF"/>
          </w:tcPr>
          <w:p w:rsidR="008209E2" w:rsidRPr="008209E2" w:rsidRDefault="008209E2" w:rsidP="000A2F95">
            <w:pPr>
              <w:spacing w:before="60"/>
              <w:rPr>
                <w:rFonts w:cs="Arial"/>
              </w:rPr>
            </w:pPr>
            <w:r w:rsidRPr="008209E2">
              <w:rPr>
                <w:rFonts w:cs="Arial"/>
              </w:rPr>
              <w:t>Andelfingen und Umgebung</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2617/1977</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705</w:t>
            </w:r>
          </w:p>
        </w:tc>
        <w:tc>
          <w:tcPr>
            <w:tcW w:w="0" w:type="auto"/>
            <w:shd w:val="clear" w:color="auto" w:fill="FFFFFF"/>
          </w:tcPr>
          <w:p w:rsidR="008209E2" w:rsidRPr="008209E2" w:rsidRDefault="008209E2" w:rsidP="000A2F95">
            <w:pPr>
              <w:spacing w:before="60"/>
              <w:rPr>
                <w:rFonts w:cs="Arial"/>
              </w:rPr>
            </w:pPr>
            <w:r w:rsidRPr="008209E2">
              <w:rPr>
                <w:rFonts w:cs="Arial"/>
              </w:rPr>
              <w:t>Bülach</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2736/1964</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707</w:t>
            </w:r>
          </w:p>
        </w:tc>
        <w:tc>
          <w:tcPr>
            <w:tcW w:w="0" w:type="auto"/>
            <w:shd w:val="clear" w:color="auto" w:fill="FFFFFF"/>
          </w:tcPr>
          <w:p w:rsidR="008209E2" w:rsidRPr="008209E2" w:rsidRDefault="008209E2" w:rsidP="000A2F95">
            <w:pPr>
              <w:spacing w:before="60"/>
              <w:rPr>
                <w:rFonts w:cs="Arial"/>
              </w:rPr>
            </w:pPr>
            <w:r w:rsidRPr="008209E2">
              <w:rPr>
                <w:rFonts w:cs="Arial"/>
              </w:rPr>
              <w:t>Dielsdorf</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1827/1972</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708</w:t>
            </w:r>
          </w:p>
        </w:tc>
        <w:tc>
          <w:tcPr>
            <w:tcW w:w="0" w:type="auto"/>
            <w:shd w:val="clear" w:color="auto" w:fill="FFFFFF"/>
          </w:tcPr>
          <w:p w:rsidR="008209E2" w:rsidRPr="008209E2" w:rsidRDefault="008209E2" w:rsidP="000A2F95">
            <w:pPr>
              <w:spacing w:before="60"/>
              <w:rPr>
                <w:rFonts w:cs="Arial"/>
              </w:rPr>
            </w:pPr>
            <w:r w:rsidRPr="008209E2">
              <w:rPr>
                <w:rFonts w:cs="Arial"/>
              </w:rPr>
              <w:t>Dietikon</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1818/1972</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709</w:t>
            </w:r>
          </w:p>
        </w:tc>
        <w:tc>
          <w:tcPr>
            <w:tcW w:w="0" w:type="auto"/>
            <w:shd w:val="clear" w:color="auto" w:fill="FFFFFF"/>
          </w:tcPr>
          <w:p w:rsidR="008209E2" w:rsidRPr="008209E2" w:rsidRDefault="008209E2" w:rsidP="000A2F95">
            <w:pPr>
              <w:spacing w:before="60"/>
              <w:rPr>
                <w:rFonts w:cs="Arial"/>
              </w:rPr>
            </w:pPr>
            <w:r w:rsidRPr="008209E2">
              <w:rPr>
                <w:rFonts w:cs="Arial"/>
              </w:rPr>
              <w:t>Dübendorf</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1822/1972</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740</w:t>
            </w:r>
          </w:p>
        </w:tc>
        <w:tc>
          <w:tcPr>
            <w:tcW w:w="0" w:type="auto"/>
            <w:shd w:val="clear" w:color="auto" w:fill="FFFFFF"/>
          </w:tcPr>
          <w:p w:rsidR="008209E2" w:rsidRPr="008209E2" w:rsidRDefault="008209E2" w:rsidP="000A2F95">
            <w:pPr>
              <w:spacing w:before="60"/>
              <w:rPr>
                <w:rFonts w:cs="Arial"/>
              </w:rPr>
            </w:pPr>
            <w:r w:rsidRPr="008209E2">
              <w:rPr>
                <w:rFonts w:cs="Arial"/>
              </w:rPr>
              <w:t>Schwerzenbach</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1822/1972</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752</w:t>
            </w:r>
          </w:p>
        </w:tc>
        <w:tc>
          <w:tcPr>
            <w:tcW w:w="0" w:type="auto"/>
            <w:shd w:val="clear" w:color="auto" w:fill="FFFFFF"/>
          </w:tcPr>
          <w:p w:rsidR="008209E2" w:rsidRPr="008209E2" w:rsidRDefault="008209E2" w:rsidP="000A2F95">
            <w:pPr>
              <w:spacing w:before="60"/>
              <w:rPr>
                <w:rFonts w:cs="Arial"/>
              </w:rPr>
            </w:pPr>
            <w:r w:rsidRPr="008209E2">
              <w:rPr>
                <w:rFonts w:cs="Arial"/>
              </w:rPr>
              <w:t>Wangen-Brüttisellen</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1822/1972</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711</w:t>
            </w:r>
          </w:p>
        </w:tc>
        <w:tc>
          <w:tcPr>
            <w:tcW w:w="0" w:type="auto"/>
            <w:shd w:val="clear" w:color="auto" w:fill="FFFFFF"/>
          </w:tcPr>
          <w:p w:rsidR="008209E2" w:rsidRPr="008209E2" w:rsidRDefault="008209E2" w:rsidP="000A2F95">
            <w:pPr>
              <w:spacing w:before="60"/>
              <w:rPr>
                <w:rFonts w:cs="Arial"/>
              </w:rPr>
            </w:pPr>
            <w:r w:rsidRPr="008209E2">
              <w:rPr>
                <w:rFonts w:cs="Arial"/>
              </w:rPr>
              <w:t>lllnau-Effretikon</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1522/1971</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712</w:t>
            </w:r>
          </w:p>
        </w:tc>
        <w:tc>
          <w:tcPr>
            <w:tcW w:w="0" w:type="auto"/>
            <w:shd w:val="clear" w:color="auto" w:fill="FFFFFF"/>
          </w:tcPr>
          <w:p w:rsidR="008209E2" w:rsidRPr="008209E2" w:rsidRDefault="008209E2" w:rsidP="000A2F95">
            <w:pPr>
              <w:spacing w:before="60"/>
              <w:rPr>
                <w:rFonts w:cs="Arial"/>
              </w:rPr>
            </w:pPr>
            <w:r w:rsidRPr="008209E2">
              <w:rPr>
                <w:rFonts w:cs="Arial"/>
              </w:rPr>
              <w:t>Engstringen</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1826/1972</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713</w:t>
            </w:r>
          </w:p>
        </w:tc>
        <w:tc>
          <w:tcPr>
            <w:tcW w:w="0" w:type="auto"/>
            <w:shd w:val="clear" w:color="auto" w:fill="FFFFFF"/>
          </w:tcPr>
          <w:p w:rsidR="008209E2" w:rsidRPr="008209E2" w:rsidRDefault="008209E2" w:rsidP="000A2F95">
            <w:pPr>
              <w:spacing w:before="60"/>
              <w:rPr>
                <w:rFonts w:cs="Arial"/>
              </w:rPr>
            </w:pPr>
            <w:r w:rsidRPr="008209E2">
              <w:rPr>
                <w:rFonts w:cs="Arial"/>
              </w:rPr>
              <w:t>Erlenbach</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1821/1972</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714</w:t>
            </w:r>
          </w:p>
        </w:tc>
        <w:tc>
          <w:tcPr>
            <w:tcW w:w="0" w:type="auto"/>
            <w:shd w:val="clear" w:color="auto" w:fill="FFFFFF"/>
          </w:tcPr>
          <w:p w:rsidR="008209E2" w:rsidRPr="008209E2" w:rsidRDefault="008209E2" w:rsidP="000A2F95">
            <w:pPr>
              <w:spacing w:before="60"/>
              <w:rPr>
                <w:rFonts w:cs="Arial"/>
              </w:rPr>
            </w:pPr>
            <w:r w:rsidRPr="008209E2">
              <w:rPr>
                <w:rFonts w:cs="Arial"/>
              </w:rPr>
              <w:t>Fällanden</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2485/1987</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716</w:t>
            </w:r>
          </w:p>
        </w:tc>
        <w:tc>
          <w:tcPr>
            <w:tcW w:w="0" w:type="auto"/>
            <w:shd w:val="clear" w:color="auto" w:fill="FFFFFF"/>
          </w:tcPr>
          <w:p w:rsidR="008209E2" w:rsidRPr="008209E2" w:rsidRDefault="008209E2" w:rsidP="000A2F95">
            <w:pPr>
              <w:spacing w:before="60"/>
              <w:rPr>
                <w:rFonts w:cs="Arial"/>
              </w:rPr>
            </w:pPr>
            <w:r w:rsidRPr="008209E2">
              <w:rPr>
                <w:rFonts w:cs="Arial"/>
              </w:rPr>
              <w:t>Pfannenstiel</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4615/1976</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717</w:t>
            </w:r>
          </w:p>
        </w:tc>
        <w:tc>
          <w:tcPr>
            <w:tcW w:w="0" w:type="auto"/>
            <w:shd w:val="clear" w:color="auto" w:fill="FFFFFF"/>
          </w:tcPr>
          <w:p w:rsidR="008209E2" w:rsidRPr="008209E2" w:rsidRDefault="008209E2" w:rsidP="000A2F95">
            <w:pPr>
              <w:spacing w:before="60"/>
              <w:rPr>
                <w:rFonts w:cs="Arial"/>
              </w:rPr>
            </w:pPr>
            <w:r w:rsidRPr="008209E2">
              <w:rPr>
                <w:rFonts w:cs="Arial"/>
              </w:rPr>
              <w:t>Hombrechtikon</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3665/1974</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718</w:t>
            </w:r>
          </w:p>
        </w:tc>
        <w:tc>
          <w:tcPr>
            <w:tcW w:w="0" w:type="auto"/>
            <w:shd w:val="clear" w:color="auto" w:fill="FFFFFF"/>
          </w:tcPr>
          <w:p w:rsidR="008209E2" w:rsidRPr="008209E2" w:rsidRDefault="008209E2" w:rsidP="000A2F95">
            <w:pPr>
              <w:spacing w:before="60"/>
              <w:rPr>
                <w:rFonts w:cs="Arial"/>
              </w:rPr>
            </w:pPr>
            <w:r w:rsidRPr="008209E2">
              <w:rPr>
                <w:rFonts w:cs="Arial"/>
              </w:rPr>
              <w:t>Horgen</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4160/1974</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720</w:t>
            </w:r>
          </w:p>
        </w:tc>
        <w:tc>
          <w:tcPr>
            <w:tcW w:w="0" w:type="auto"/>
            <w:shd w:val="clear" w:color="auto" w:fill="FFFFFF"/>
          </w:tcPr>
          <w:p w:rsidR="008209E2" w:rsidRPr="008209E2" w:rsidRDefault="008209E2" w:rsidP="000A2F95">
            <w:pPr>
              <w:spacing w:before="60"/>
              <w:rPr>
                <w:rFonts w:cs="Arial"/>
              </w:rPr>
            </w:pPr>
            <w:r w:rsidRPr="008209E2">
              <w:rPr>
                <w:rFonts w:cs="Arial"/>
              </w:rPr>
              <w:t>Kilchberg</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2103/1979</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721</w:t>
            </w:r>
          </w:p>
        </w:tc>
        <w:tc>
          <w:tcPr>
            <w:tcW w:w="0" w:type="auto"/>
            <w:shd w:val="clear" w:color="auto" w:fill="FFFFFF"/>
          </w:tcPr>
          <w:p w:rsidR="008209E2" w:rsidRPr="008209E2" w:rsidRDefault="008209E2" w:rsidP="000A2F95">
            <w:pPr>
              <w:spacing w:before="60"/>
              <w:rPr>
                <w:rFonts w:cs="Arial"/>
              </w:rPr>
            </w:pPr>
            <w:r w:rsidRPr="008209E2">
              <w:rPr>
                <w:rFonts w:cs="Arial"/>
              </w:rPr>
              <w:t>Kloten</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1825/1972</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722</w:t>
            </w:r>
          </w:p>
        </w:tc>
        <w:tc>
          <w:tcPr>
            <w:tcW w:w="0" w:type="auto"/>
            <w:shd w:val="clear" w:color="auto" w:fill="FFFFFF"/>
          </w:tcPr>
          <w:p w:rsidR="008209E2" w:rsidRPr="008209E2" w:rsidRDefault="008209E2" w:rsidP="000A2F95">
            <w:pPr>
              <w:spacing w:before="60"/>
              <w:rPr>
                <w:rFonts w:cs="Arial"/>
              </w:rPr>
            </w:pPr>
            <w:r w:rsidRPr="008209E2">
              <w:rPr>
                <w:rFonts w:cs="Arial"/>
              </w:rPr>
              <w:t>Küsnacht</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3748/1975</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726</w:t>
            </w:r>
          </w:p>
        </w:tc>
        <w:tc>
          <w:tcPr>
            <w:tcW w:w="0" w:type="auto"/>
            <w:shd w:val="clear" w:color="auto" w:fill="FFFFFF"/>
          </w:tcPr>
          <w:p w:rsidR="008209E2" w:rsidRPr="008209E2" w:rsidRDefault="008209E2" w:rsidP="000A2F95">
            <w:pPr>
              <w:spacing w:before="60"/>
              <w:rPr>
                <w:rFonts w:cs="Arial"/>
              </w:rPr>
            </w:pPr>
            <w:r w:rsidRPr="008209E2">
              <w:rPr>
                <w:rFonts w:cs="Arial"/>
              </w:rPr>
              <w:t>Männedorf</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3623/1975</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727</w:t>
            </w:r>
          </w:p>
        </w:tc>
        <w:tc>
          <w:tcPr>
            <w:tcW w:w="0" w:type="auto"/>
            <w:shd w:val="clear" w:color="auto" w:fill="FFFFFF"/>
          </w:tcPr>
          <w:p w:rsidR="008209E2" w:rsidRPr="008209E2" w:rsidRDefault="008209E2" w:rsidP="000A2F95">
            <w:pPr>
              <w:spacing w:before="60"/>
              <w:rPr>
                <w:rFonts w:cs="Arial"/>
              </w:rPr>
            </w:pPr>
            <w:r w:rsidRPr="008209E2">
              <w:rPr>
                <w:rFonts w:cs="Arial"/>
              </w:rPr>
              <w:t>Marthalen</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3622/1975</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728</w:t>
            </w:r>
          </w:p>
        </w:tc>
        <w:tc>
          <w:tcPr>
            <w:tcW w:w="0" w:type="auto"/>
            <w:shd w:val="clear" w:color="auto" w:fill="FFFFFF"/>
          </w:tcPr>
          <w:p w:rsidR="008209E2" w:rsidRPr="008209E2" w:rsidRDefault="008209E2" w:rsidP="000A2F95">
            <w:pPr>
              <w:spacing w:before="60"/>
              <w:rPr>
                <w:rFonts w:cs="Arial"/>
              </w:rPr>
            </w:pPr>
            <w:r w:rsidRPr="008209E2">
              <w:rPr>
                <w:rFonts w:cs="Arial"/>
              </w:rPr>
              <w:t>Maur</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3942/1973</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729</w:t>
            </w:r>
          </w:p>
        </w:tc>
        <w:tc>
          <w:tcPr>
            <w:tcW w:w="0" w:type="auto"/>
            <w:shd w:val="clear" w:color="auto" w:fill="FFFFFF"/>
          </w:tcPr>
          <w:p w:rsidR="008209E2" w:rsidRPr="008209E2" w:rsidRDefault="008209E2" w:rsidP="000A2F95">
            <w:pPr>
              <w:spacing w:before="60"/>
              <w:rPr>
                <w:rFonts w:cs="Arial"/>
              </w:rPr>
            </w:pPr>
            <w:r w:rsidRPr="008209E2">
              <w:rPr>
                <w:rFonts w:cs="Arial"/>
              </w:rPr>
              <w:t>Mönchaltorf</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1828/1972</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730</w:t>
            </w:r>
          </w:p>
        </w:tc>
        <w:tc>
          <w:tcPr>
            <w:tcW w:w="0" w:type="auto"/>
            <w:shd w:val="clear" w:color="auto" w:fill="FFFFFF"/>
          </w:tcPr>
          <w:p w:rsidR="008209E2" w:rsidRPr="008209E2" w:rsidRDefault="008209E2" w:rsidP="000A2F95">
            <w:pPr>
              <w:spacing w:before="60"/>
              <w:rPr>
                <w:rFonts w:cs="Arial"/>
              </w:rPr>
            </w:pPr>
            <w:r w:rsidRPr="008209E2">
              <w:rPr>
                <w:rFonts w:cs="Arial"/>
              </w:rPr>
              <w:t>Nürensdorf</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2656/1978</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731</w:t>
            </w:r>
          </w:p>
        </w:tc>
        <w:tc>
          <w:tcPr>
            <w:tcW w:w="0" w:type="auto"/>
            <w:shd w:val="clear" w:color="auto" w:fill="FFFFFF"/>
          </w:tcPr>
          <w:p w:rsidR="008209E2" w:rsidRPr="008209E2" w:rsidRDefault="008209E2" w:rsidP="000A2F95">
            <w:pPr>
              <w:spacing w:before="60"/>
              <w:rPr>
                <w:rFonts w:cs="Arial"/>
              </w:rPr>
            </w:pPr>
            <w:r w:rsidRPr="008209E2">
              <w:rPr>
                <w:rFonts w:cs="Arial"/>
              </w:rPr>
              <w:t>Zürcher Oberland</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1983/1963</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732</w:t>
            </w:r>
          </w:p>
        </w:tc>
        <w:tc>
          <w:tcPr>
            <w:tcW w:w="0" w:type="auto"/>
            <w:shd w:val="clear" w:color="auto" w:fill="FFFFFF"/>
          </w:tcPr>
          <w:p w:rsidR="008209E2" w:rsidRPr="008209E2" w:rsidRDefault="008209E2" w:rsidP="000A2F95">
            <w:pPr>
              <w:spacing w:before="60"/>
              <w:rPr>
                <w:rFonts w:cs="Arial"/>
              </w:rPr>
            </w:pPr>
            <w:r w:rsidRPr="008209E2">
              <w:rPr>
                <w:rFonts w:cs="Arial"/>
              </w:rPr>
              <w:t>Oberrieden</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3324/1973</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733</w:t>
            </w:r>
          </w:p>
        </w:tc>
        <w:tc>
          <w:tcPr>
            <w:tcW w:w="0" w:type="auto"/>
            <w:shd w:val="clear" w:color="auto" w:fill="FFFFFF"/>
          </w:tcPr>
          <w:p w:rsidR="008209E2" w:rsidRPr="008209E2" w:rsidRDefault="008209E2" w:rsidP="000A2F95">
            <w:pPr>
              <w:spacing w:before="60"/>
              <w:rPr>
                <w:rFonts w:cs="Arial"/>
              </w:rPr>
            </w:pPr>
            <w:r w:rsidRPr="008209E2">
              <w:rPr>
                <w:rFonts w:cs="Arial"/>
              </w:rPr>
              <w:t>Oetwil-Geroldswil</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4280/1975</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734</w:t>
            </w:r>
          </w:p>
        </w:tc>
        <w:tc>
          <w:tcPr>
            <w:tcW w:w="0" w:type="auto"/>
            <w:shd w:val="clear" w:color="auto" w:fill="FFFFFF"/>
          </w:tcPr>
          <w:p w:rsidR="008209E2" w:rsidRPr="008209E2" w:rsidRDefault="008209E2" w:rsidP="000A2F95">
            <w:pPr>
              <w:spacing w:before="60"/>
              <w:rPr>
                <w:rFonts w:cs="Arial"/>
              </w:rPr>
            </w:pPr>
            <w:r w:rsidRPr="008209E2">
              <w:rPr>
                <w:rFonts w:cs="Arial"/>
              </w:rPr>
              <w:t>Opfikon-Glattbrugg</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1823/1972</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735</w:t>
            </w:r>
          </w:p>
        </w:tc>
        <w:tc>
          <w:tcPr>
            <w:tcW w:w="0" w:type="auto"/>
            <w:shd w:val="clear" w:color="auto" w:fill="FFFFFF"/>
          </w:tcPr>
          <w:p w:rsidR="008209E2" w:rsidRPr="008209E2" w:rsidRDefault="008209E2" w:rsidP="000A2F95">
            <w:pPr>
              <w:spacing w:before="60"/>
              <w:rPr>
                <w:rFonts w:cs="Arial"/>
              </w:rPr>
            </w:pPr>
            <w:r w:rsidRPr="008209E2">
              <w:rPr>
                <w:rFonts w:cs="Arial"/>
              </w:rPr>
              <w:t xml:space="preserve">Oetwil </w:t>
            </w:r>
            <w:r w:rsidRPr="008209E2">
              <w:rPr>
                <w:rFonts w:cs="Arial"/>
                <w:lang w:val="fr-FR" w:eastAsia="fr-FR" w:bidi="fr-FR"/>
              </w:rPr>
              <w:t xml:space="preserve">a. </w:t>
            </w:r>
            <w:r w:rsidRPr="008209E2">
              <w:rPr>
                <w:rFonts w:cs="Arial"/>
              </w:rPr>
              <w:t>S.</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2515/1982</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736</w:t>
            </w:r>
          </w:p>
        </w:tc>
        <w:tc>
          <w:tcPr>
            <w:tcW w:w="0" w:type="auto"/>
            <w:shd w:val="clear" w:color="auto" w:fill="FFFFFF"/>
          </w:tcPr>
          <w:p w:rsidR="008209E2" w:rsidRPr="008209E2" w:rsidRDefault="008209E2" w:rsidP="000A2F95">
            <w:pPr>
              <w:spacing w:before="60"/>
              <w:rPr>
                <w:rFonts w:cs="Arial"/>
              </w:rPr>
            </w:pPr>
            <w:r w:rsidRPr="008209E2">
              <w:rPr>
                <w:rFonts w:cs="Arial"/>
              </w:rPr>
              <w:t>Regensdorf</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1824/1972</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737</w:t>
            </w:r>
          </w:p>
        </w:tc>
        <w:tc>
          <w:tcPr>
            <w:tcW w:w="0" w:type="auto"/>
            <w:shd w:val="clear" w:color="auto" w:fill="FFFFFF"/>
          </w:tcPr>
          <w:p w:rsidR="008209E2" w:rsidRPr="008209E2" w:rsidRDefault="008209E2" w:rsidP="000A2F95">
            <w:pPr>
              <w:spacing w:before="60"/>
              <w:rPr>
                <w:rFonts w:cs="Arial"/>
              </w:rPr>
            </w:pPr>
            <w:r w:rsidRPr="008209E2">
              <w:rPr>
                <w:rFonts w:cs="Arial"/>
              </w:rPr>
              <w:t>Rümlang-Oberglatt</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4617/1976</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738</w:t>
            </w:r>
          </w:p>
        </w:tc>
        <w:tc>
          <w:tcPr>
            <w:tcW w:w="0" w:type="auto"/>
            <w:shd w:val="clear" w:color="auto" w:fill="FFFFFF"/>
          </w:tcPr>
          <w:p w:rsidR="008209E2" w:rsidRPr="008209E2" w:rsidRDefault="008209E2" w:rsidP="000A2F95">
            <w:pPr>
              <w:spacing w:before="60"/>
              <w:rPr>
                <w:rFonts w:cs="Arial"/>
              </w:rPr>
            </w:pPr>
            <w:r w:rsidRPr="008209E2">
              <w:rPr>
                <w:rFonts w:cs="Arial"/>
              </w:rPr>
              <w:t>Rüschlikon</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2778/1978</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739</w:t>
            </w:r>
          </w:p>
        </w:tc>
        <w:tc>
          <w:tcPr>
            <w:tcW w:w="0" w:type="auto"/>
            <w:shd w:val="clear" w:color="auto" w:fill="FFFFFF"/>
          </w:tcPr>
          <w:p w:rsidR="008209E2" w:rsidRPr="008209E2" w:rsidRDefault="008209E2" w:rsidP="000A2F95">
            <w:pPr>
              <w:spacing w:before="60"/>
              <w:rPr>
                <w:rFonts w:cs="Arial"/>
              </w:rPr>
            </w:pPr>
            <w:r w:rsidRPr="008209E2">
              <w:rPr>
                <w:rFonts w:cs="Arial"/>
              </w:rPr>
              <w:t>Schlieren</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3197/1967</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741</w:t>
            </w:r>
          </w:p>
        </w:tc>
        <w:tc>
          <w:tcPr>
            <w:tcW w:w="0" w:type="auto"/>
            <w:shd w:val="clear" w:color="auto" w:fill="FFFFFF"/>
          </w:tcPr>
          <w:p w:rsidR="008209E2" w:rsidRPr="008209E2" w:rsidRDefault="008209E2" w:rsidP="000A2F95">
            <w:pPr>
              <w:spacing w:before="60"/>
              <w:rPr>
                <w:rFonts w:cs="Arial"/>
              </w:rPr>
            </w:pPr>
            <w:r w:rsidRPr="008209E2">
              <w:rPr>
                <w:rFonts w:cs="Arial"/>
              </w:rPr>
              <w:t>Stäfa</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3624/1975</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743</w:t>
            </w:r>
          </w:p>
        </w:tc>
        <w:tc>
          <w:tcPr>
            <w:tcW w:w="0" w:type="auto"/>
            <w:shd w:val="clear" w:color="auto" w:fill="FFFFFF"/>
          </w:tcPr>
          <w:p w:rsidR="008209E2" w:rsidRPr="008209E2" w:rsidRDefault="008209E2" w:rsidP="000A2F95">
            <w:pPr>
              <w:spacing w:before="60"/>
              <w:rPr>
                <w:rFonts w:cs="Arial"/>
              </w:rPr>
            </w:pPr>
            <w:r w:rsidRPr="008209E2">
              <w:rPr>
                <w:rFonts w:cs="Arial"/>
              </w:rPr>
              <w:t>Thalwil</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4616/1976</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744</w:t>
            </w:r>
          </w:p>
        </w:tc>
        <w:tc>
          <w:tcPr>
            <w:tcW w:w="0" w:type="auto"/>
            <w:shd w:val="clear" w:color="auto" w:fill="FFFFFF"/>
          </w:tcPr>
          <w:p w:rsidR="008209E2" w:rsidRPr="008209E2" w:rsidRDefault="008209E2" w:rsidP="000A2F95">
            <w:pPr>
              <w:spacing w:before="60"/>
              <w:rPr>
                <w:rFonts w:cs="Arial"/>
              </w:rPr>
            </w:pPr>
            <w:r w:rsidRPr="008209E2">
              <w:rPr>
                <w:rFonts w:cs="Arial"/>
              </w:rPr>
              <w:t>Unteres Furttal</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2251/1985</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745</w:t>
            </w:r>
          </w:p>
        </w:tc>
        <w:tc>
          <w:tcPr>
            <w:tcW w:w="0" w:type="auto"/>
            <w:shd w:val="clear" w:color="auto" w:fill="FFFFFF"/>
          </w:tcPr>
          <w:p w:rsidR="008209E2" w:rsidRPr="008209E2" w:rsidRDefault="008209E2" w:rsidP="000A2F95">
            <w:pPr>
              <w:spacing w:before="60"/>
              <w:rPr>
                <w:rFonts w:cs="Arial"/>
              </w:rPr>
            </w:pPr>
            <w:r w:rsidRPr="008209E2">
              <w:rPr>
                <w:rFonts w:cs="Arial"/>
              </w:rPr>
              <w:t>Urdorf</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1765/1971</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746</w:t>
            </w:r>
          </w:p>
        </w:tc>
        <w:tc>
          <w:tcPr>
            <w:tcW w:w="0" w:type="auto"/>
            <w:shd w:val="clear" w:color="auto" w:fill="FFFFFF"/>
          </w:tcPr>
          <w:p w:rsidR="008209E2" w:rsidRPr="008209E2" w:rsidRDefault="008209E2" w:rsidP="000A2F95">
            <w:pPr>
              <w:spacing w:before="60"/>
              <w:rPr>
                <w:rFonts w:cs="Arial"/>
              </w:rPr>
            </w:pPr>
            <w:r w:rsidRPr="008209E2">
              <w:rPr>
                <w:rFonts w:cs="Arial"/>
              </w:rPr>
              <w:t>Uster/Greifensee</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5138/1971</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748</w:t>
            </w:r>
          </w:p>
        </w:tc>
        <w:tc>
          <w:tcPr>
            <w:tcW w:w="0" w:type="auto"/>
            <w:shd w:val="clear" w:color="auto" w:fill="FFFFFF"/>
          </w:tcPr>
          <w:p w:rsidR="008209E2" w:rsidRPr="008209E2" w:rsidRDefault="008209E2" w:rsidP="000A2F95">
            <w:pPr>
              <w:spacing w:before="60"/>
              <w:rPr>
                <w:rFonts w:cs="Arial"/>
              </w:rPr>
            </w:pPr>
            <w:r w:rsidRPr="008209E2">
              <w:rPr>
                <w:rFonts w:cs="Arial"/>
              </w:rPr>
              <w:t>Volketswil</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4172/1978</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749</w:t>
            </w:r>
          </w:p>
        </w:tc>
        <w:tc>
          <w:tcPr>
            <w:tcW w:w="0" w:type="auto"/>
            <w:shd w:val="clear" w:color="auto" w:fill="FFFFFF"/>
          </w:tcPr>
          <w:p w:rsidR="008209E2" w:rsidRPr="008209E2" w:rsidRDefault="008209E2" w:rsidP="000A2F95">
            <w:pPr>
              <w:spacing w:before="60"/>
              <w:rPr>
                <w:rFonts w:cs="Arial"/>
              </w:rPr>
            </w:pPr>
            <w:r w:rsidRPr="008209E2">
              <w:rPr>
                <w:rFonts w:cs="Arial"/>
              </w:rPr>
              <w:t>Wädenswil-Richterswil</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4174/1973</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750</w:t>
            </w:r>
          </w:p>
        </w:tc>
        <w:tc>
          <w:tcPr>
            <w:tcW w:w="0" w:type="auto"/>
            <w:shd w:val="clear" w:color="auto" w:fill="FFFFFF"/>
          </w:tcPr>
          <w:p w:rsidR="008209E2" w:rsidRPr="008209E2" w:rsidRDefault="008209E2" w:rsidP="000A2F95">
            <w:pPr>
              <w:spacing w:before="60"/>
              <w:rPr>
                <w:rFonts w:cs="Arial"/>
              </w:rPr>
            </w:pPr>
            <w:r w:rsidRPr="008209E2">
              <w:rPr>
                <w:rFonts w:cs="Arial"/>
              </w:rPr>
              <w:t>Wallisellen</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2644/1967</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751</w:t>
            </w:r>
          </w:p>
        </w:tc>
        <w:tc>
          <w:tcPr>
            <w:tcW w:w="0" w:type="auto"/>
            <w:shd w:val="clear" w:color="auto" w:fill="FFFFFF"/>
          </w:tcPr>
          <w:p w:rsidR="008209E2" w:rsidRPr="008209E2" w:rsidRDefault="008209E2" w:rsidP="000A2F95">
            <w:pPr>
              <w:spacing w:before="60"/>
              <w:rPr>
                <w:rFonts w:cs="Arial"/>
              </w:rPr>
            </w:pPr>
            <w:r w:rsidRPr="008209E2">
              <w:rPr>
                <w:rFonts w:cs="Arial"/>
              </w:rPr>
              <w:t>Winterthur und Umgebung</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1820/1972</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753</w:t>
            </w:r>
          </w:p>
        </w:tc>
        <w:tc>
          <w:tcPr>
            <w:tcW w:w="0" w:type="auto"/>
            <w:shd w:val="clear" w:color="auto" w:fill="FFFFFF"/>
          </w:tcPr>
          <w:p w:rsidR="008209E2" w:rsidRPr="008209E2" w:rsidRDefault="008209E2" w:rsidP="000A2F95">
            <w:pPr>
              <w:spacing w:before="60"/>
              <w:rPr>
                <w:rFonts w:cs="Arial"/>
              </w:rPr>
            </w:pPr>
            <w:r w:rsidRPr="008209E2">
              <w:rPr>
                <w:rFonts w:cs="Arial"/>
              </w:rPr>
              <w:t>Zollikon</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2385/1977</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754</w:t>
            </w:r>
          </w:p>
        </w:tc>
        <w:tc>
          <w:tcPr>
            <w:tcW w:w="0" w:type="auto"/>
            <w:shd w:val="clear" w:color="auto" w:fill="FFFFFF"/>
          </w:tcPr>
          <w:p w:rsidR="008209E2" w:rsidRPr="008209E2" w:rsidRDefault="008209E2" w:rsidP="000A2F95">
            <w:pPr>
              <w:spacing w:before="60"/>
              <w:rPr>
                <w:rFonts w:cs="Arial"/>
              </w:rPr>
            </w:pPr>
            <w:r w:rsidRPr="008209E2">
              <w:rPr>
                <w:rFonts w:cs="Arial"/>
              </w:rPr>
              <w:t>Zürich</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4653/1974</w:t>
            </w:r>
          </w:p>
        </w:tc>
      </w:tr>
      <w:tr w:rsidR="008209E2" w:rsidRPr="008209E2" w:rsidTr="000A2F95">
        <w:trPr>
          <w:trHeight w:val="283"/>
        </w:trPr>
        <w:tc>
          <w:tcPr>
            <w:tcW w:w="0" w:type="auto"/>
            <w:shd w:val="clear" w:color="auto" w:fill="FFFFFF"/>
          </w:tcPr>
          <w:p w:rsidR="008209E2" w:rsidRPr="008209E2" w:rsidRDefault="008209E2" w:rsidP="000A2F95">
            <w:pPr>
              <w:spacing w:before="60"/>
              <w:rPr>
                <w:rFonts w:cs="Arial"/>
              </w:rPr>
            </w:pPr>
            <w:r w:rsidRPr="008209E2">
              <w:rPr>
                <w:rFonts w:cs="Arial"/>
              </w:rPr>
              <w:t>755</w:t>
            </w:r>
          </w:p>
        </w:tc>
        <w:tc>
          <w:tcPr>
            <w:tcW w:w="0" w:type="auto"/>
            <w:shd w:val="clear" w:color="auto" w:fill="FFFFFF"/>
          </w:tcPr>
          <w:p w:rsidR="008209E2" w:rsidRPr="008209E2" w:rsidRDefault="008209E2" w:rsidP="000A2F95">
            <w:pPr>
              <w:spacing w:before="60"/>
              <w:rPr>
                <w:rFonts w:cs="Arial"/>
              </w:rPr>
            </w:pPr>
            <w:r w:rsidRPr="008209E2">
              <w:rPr>
                <w:rFonts w:cs="Arial"/>
              </w:rPr>
              <w:t>Zumikon</w:t>
            </w:r>
          </w:p>
        </w:tc>
        <w:tc>
          <w:tcPr>
            <w:tcW w:w="1404" w:type="dxa"/>
            <w:shd w:val="clear" w:color="auto" w:fill="FFFFFF"/>
          </w:tcPr>
          <w:p w:rsidR="008209E2" w:rsidRPr="008209E2" w:rsidRDefault="008209E2" w:rsidP="000A2F95">
            <w:pPr>
              <w:spacing w:before="60"/>
              <w:jc w:val="center"/>
              <w:rPr>
                <w:rFonts w:cs="Arial"/>
              </w:rPr>
            </w:pPr>
            <w:r w:rsidRPr="008209E2">
              <w:rPr>
                <w:rFonts w:cs="Arial"/>
              </w:rPr>
              <w:t>2516/1982</w:t>
            </w:r>
          </w:p>
        </w:tc>
      </w:tr>
    </w:tbl>
    <w:p w:rsidR="008209E2" w:rsidRPr="008209E2" w:rsidRDefault="008209E2" w:rsidP="008209E2">
      <w:pPr>
        <w:tabs>
          <w:tab w:val="left" w:pos="529"/>
        </w:tabs>
        <w:spacing w:before="60"/>
        <w:rPr>
          <w:rFonts w:cs="Arial"/>
        </w:rPr>
      </w:pPr>
      <w:r w:rsidRPr="008209E2">
        <w:rPr>
          <w:rFonts w:cs="Arial"/>
        </w:rPr>
        <w:t>II. Die Richtlinien für die Gewährung von Staatsbeiträgen an die Jugendmusikschulen gemäss RRB Nr. 5841/1970 und den späteren Änderungen gemäss RRB Nrn. 5137/1971, 5846/1973, 819/1981 und 1840/ 1987 werden auf den gleichen Zeitpunkt aufgehoben.</w:t>
      </w:r>
    </w:p>
    <w:p w:rsidR="008209E2" w:rsidRPr="008209E2" w:rsidRDefault="008209E2" w:rsidP="008209E2">
      <w:pPr>
        <w:tabs>
          <w:tab w:val="left" w:pos="601"/>
        </w:tabs>
        <w:spacing w:before="60"/>
        <w:rPr>
          <w:rFonts w:cs="Arial"/>
        </w:rPr>
      </w:pPr>
      <w:r w:rsidRPr="008209E2">
        <w:rPr>
          <w:rFonts w:cs="Arial"/>
        </w:rPr>
        <w:t>III. Gegen diesen Beschluss kann innert zwanzig Tagen, von der Mitteilung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8209E2" w:rsidRPr="008209E2" w:rsidRDefault="008209E2" w:rsidP="008209E2">
      <w:pPr>
        <w:pStyle w:val="00Vorgabetext"/>
        <w:keepNext/>
        <w:keepLines/>
        <w:rPr>
          <w:rFonts w:cs="Arial"/>
        </w:rPr>
      </w:pPr>
      <w:r w:rsidRPr="008209E2">
        <w:rPr>
          <w:rFonts w:cs="Arial"/>
        </w:rPr>
        <w:t>IV. Mitteilung an die Vereinigung der Jugendmusikschulen des Kantons Zürich (Präsident: Walter Suter, Kurlistrasse 81, 8404 Winterthur), die subventionierten Jugendmusikschulen (45, durch die Erziehungsdirektion) sowie an die Direktionen des Erziehungswesens, des Innern und der Finanzen.</w:t>
      </w:r>
    </w:p>
    <w:p w:rsidR="008209E2" w:rsidRPr="008209E2" w:rsidRDefault="008209E2" w:rsidP="008209E2">
      <w:pPr>
        <w:pStyle w:val="00Vorgabetext"/>
        <w:keepNext/>
        <w:keepLines/>
        <w:rPr>
          <w:rFonts w:cs="Arial"/>
        </w:rPr>
      </w:pPr>
    </w:p>
    <w:p w:rsidR="008209E2" w:rsidRPr="008209E2" w:rsidRDefault="008209E2" w:rsidP="008209E2">
      <w:pPr>
        <w:pStyle w:val="00Vorgabetext"/>
        <w:keepNext/>
        <w:keepLines/>
        <w:rPr>
          <w:rFonts w:cs="Arial"/>
        </w:rPr>
      </w:pPr>
    </w:p>
    <w:p w:rsidR="00BE768B" w:rsidRPr="008209E2" w:rsidRDefault="008209E2" w:rsidP="008209E2">
      <w:pPr>
        <w:pStyle w:val="00Vorgabetext"/>
        <w:keepNext/>
        <w:keepLines/>
      </w:pPr>
      <w:r w:rsidRPr="008209E2">
        <w:rPr>
          <w:rFonts w:cs="Arial"/>
        </w:rPr>
        <w:t>[</w:t>
      </w:r>
      <w:r w:rsidRPr="008209E2">
        <w:rPr>
          <w:rFonts w:cs="Arial"/>
          <w:i/>
        </w:rPr>
        <w:t>Transkript: OCR (Überarbeitung: Team TKR)/14.09.2017</w:t>
      </w:r>
      <w:bookmarkStart w:id="1" w:name="_GoBack"/>
      <w:r w:rsidRPr="008209E2">
        <w:rPr>
          <w:rFonts w:cs="Arial"/>
        </w:rPr>
        <w:t xml:space="preserve">] </w:t>
      </w:r>
      <w:bookmarkEnd w:id="1"/>
    </w:p>
    <w:sectPr w:rsidR="00BE768B" w:rsidRPr="008209E2"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9E2" w:rsidRDefault="008209E2">
      <w:r>
        <w:separator/>
      </w:r>
    </w:p>
    <w:p w:rsidR="008209E2" w:rsidRDefault="008209E2"/>
    <w:p w:rsidR="008209E2" w:rsidRDefault="008209E2"/>
  </w:endnote>
  <w:endnote w:type="continuationSeparator" w:id="0">
    <w:p w:rsidR="008209E2" w:rsidRDefault="008209E2">
      <w:r>
        <w:continuationSeparator/>
      </w:r>
    </w:p>
    <w:p w:rsidR="008209E2" w:rsidRDefault="008209E2"/>
    <w:p w:rsidR="008209E2" w:rsidRDefault="008209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9E2" w:rsidRDefault="008209E2">
      <w:r>
        <w:separator/>
      </w:r>
    </w:p>
    <w:p w:rsidR="008209E2" w:rsidRDefault="008209E2"/>
    <w:p w:rsidR="008209E2" w:rsidRDefault="008209E2"/>
  </w:footnote>
  <w:footnote w:type="continuationSeparator" w:id="0">
    <w:p w:rsidR="008209E2" w:rsidRDefault="008209E2">
      <w:r>
        <w:continuationSeparator/>
      </w:r>
    </w:p>
    <w:p w:rsidR="008209E2" w:rsidRDefault="008209E2"/>
    <w:p w:rsidR="008209E2" w:rsidRDefault="008209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209E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209E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9E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09E2"/>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7BE3AC-A512-4EDF-8A93-80FCF47A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209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FA60D-FDED-4460-9848-EAD600A24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1016</Words>
  <Characters>6534</Characters>
  <Application>Microsoft Office Word</Application>
  <DocSecurity>0</DocSecurity>
  <PresentationFormat/>
  <Lines>594</Lines>
  <Paragraphs>580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6970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Jugendmusikschulen (Aufhebung der Staatsbeiträge)</dc:subject>
  <dc:creator>Staatsarchiv des Kantons Zürich</dc:creator>
  <cp:lastModifiedBy>Mirjam Stadler</cp:lastModifiedBy>
  <cp:revision>1</cp:revision>
  <cp:lastPrinted>2012-06-15T14:37:00Z</cp:lastPrinted>
  <dcterms:created xsi:type="dcterms:W3CDTF">2017-09-14T06:16:00Z</dcterms:created>
  <dcterms:modified xsi:type="dcterms:W3CDTF">2017-09-14T06:16:00Z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