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D25A97" w:rsidTr="00C80ABA">
        <w:trPr>
          <w:trHeight w:val="454"/>
        </w:trPr>
        <w:tc>
          <w:tcPr>
            <w:tcW w:w="1668" w:type="dxa"/>
          </w:tcPr>
          <w:p w:rsidR="00A43AE4" w:rsidRPr="00D25A9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25A97">
              <w:t>Signatur</w:t>
            </w:r>
          </w:p>
        </w:tc>
        <w:tc>
          <w:tcPr>
            <w:tcW w:w="6721" w:type="dxa"/>
          </w:tcPr>
          <w:p w:rsidR="00A43AE4" w:rsidRPr="00D25A97" w:rsidRDefault="00D25A97" w:rsidP="00931B1F">
            <w:pPr>
              <w:pStyle w:val="70SignaturX"/>
            </w:pPr>
            <w:proofErr w:type="spellStart"/>
            <w:r w:rsidRPr="00D25A97">
              <w:t>StAZH</w:t>
            </w:r>
            <w:proofErr w:type="spellEnd"/>
            <w:r w:rsidRPr="00D25A97">
              <w:t xml:space="preserve"> MM 3.203 RRB 1994/0342</w:t>
            </w:r>
          </w:p>
        </w:tc>
      </w:tr>
      <w:tr w:rsidR="00A43AE4" w:rsidRPr="00D25A97" w:rsidTr="00C80ABA">
        <w:trPr>
          <w:trHeight w:val="454"/>
        </w:trPr>
        <w:tc>
          <w:tcPr>
            <w:tcW w:w="1668" w:type="dxa"/>
          </w:tcPr>
          <w:p w:rsidR="00A43AE4" w:rsidRPr="00D25A9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25A97">
              <w:t>Titel</w:t>
            </w:r>
          </w:p>
        </w:tc>
        <w:tc>
          <w:tcPr>
            <w:tcW w:w="6721" w:type="dxa"/>
          </w:tcPr>
          <w:p w:rsidR="006C59EA" w:rsidRPr="00D25A97" w:rsidRDefault="00D25A9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D25A97">
              <w:rPr>
                <w:rFonts w:ascii="Arial Black" w:hAnsi="Arial Black"/>
              </w:rPr>
              <w:t>Amt für berufliche Vorsorge (Bereinigte EDV-Lösung)</w:t>
            </w:r>
          </w:p>
        </w:tc>
      </w:tr>
      <w:tr w:rsidR="00BC0931" w:rsidRPr="00D25A97" w:rsidTr="00C80ABA">
        <w:trPr>
          <w:trHeight w:val="454"/>
        </w:trPr>
        <w:tc>
          <w:tcPr>
            <w:tcW w:w="1668" w:type="dxa"/>
          </w:tcPr>
          <w:p w:rsidR="00BC0931" w:rsidRPr="00D25A9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25A97">
              <w:t>Datum</w:t>
            </w:r>
          </w:p>
        </w:tc>
        <w:tc>
          <w:tcPr>
            <w:tcW w:w="6721" w:type="dxa"/>
          </w:tcPr>
          <w:p w:rsidR="00BC0931" w:rsidRPr="00D25A97" w:rsidRDefault="00D25A97" w:rsidP="00931B1F">
            <w:pPr>
              <w:pStyle w:val="71DatumX"/>
            </w:pPr>
            <w:r w:rsidRPr="00D25A97">
              <w:t>09.02.1994</w:t>
            </w:r>
          </w:p>
        </w:tc>
      </w:tr>
      <w:tr w:rsidR="00A43AE4" w:rsidRPr="00D25A97" w:rsidTr="00C80ABA">
        <w:trPr>
          <w:trHeight w:val="454"/>
        </w:trPr>
        <w:tc>
          <w:tcPr>
            <w:tcW w:w="1668" w:type="dxa"/>
          </w:tcPr>
          <w:p w:rsidR="00A43AE4" w:rsidRPr="00D25A9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25A97">
              <w:t>P.</w:t>
            </w:r>
          </w:p>
        </w:tc>
        <w:tc>
          <w:tcPr>
            <w:tcW w:w="6721" w:type="dxa"/>
          </w:tcPr>
          <w:p w:rsidR="00A43AE4" w:rsidRPr="00D25A97" w:rsidRDefault="00D25A97" w:rsidP="00931B1F">
            <w:pPr>
              <w:pStyle w:val="00Vorgabetext"/>
            </w:pPr>
            <w:r w:rsidRPr="00D25A97">
              <w:t>185</w:t>
            </w:r>
          </w:p>
        </w:tc>
      </w:tr>
    </w:tbl>
    <w:p w:rsidR="00616641" w:rsidRPr="00D25A97" w:rsidRDefault="00616641" w:rsidP="0077655B">
      <w:pPr>
        <w:pStyle w:val="00Vorgabetext"/>
        <w:spacing w:before="0" w:after="60"/>
      </w:pPr>
    </w:p>
    <w:p w:rsidR="00D25A97" w:rsidRPr="00D25A97" w:rsidRDefault="00D25A97" w:rsidP="00D25A97">
      <w:pPr>
        <w:tabs>
          <w:tab w:val="left" w:pos="524"/>
        </w:tabs>
        <w:spacing w:before="60"/>
        <w:rPr>
          <w:rFonts w:cs="Arial"/>
        </w:rPr>
      </w:pPr>
      <w:bookmarkStart w:id="0" w:name="ContentText"/>
      <w:bookmarkEnd w:id="0"/>
      <w:r w:rsidRPr="00D25A97">
        <w:t>[</w:t>
      </w:r>
      <w:r w:rsidRPr="00D25A97">
        <w:rPr>
          <w:i/>
        </w:rPr>
        <w:t>p. 185</w:t>
      </w:r>
      <w:r w:rsidRPr="00D25A97">
        <w:t xml:space="preserve">] </w:t>
      </w:r>
      <w:r w:rsidRPr="00D25A97">
        <w:rPr>
          <w:rFonts w:cs="Arial"/>
        </w:rPr>
        <w:t>A. Der Regierungsrat hat mit Beschluss Nr. 2512/1989 für das Amt für berufliche Vorsorge die Einführung einer neuen Geschäftskontrolle auf der Basis der EDV vorgesehen. Der entsprechende Kreditantrag an den Regierungsrat wurde zwar vom damals noch zuständigen Informatikausschuss gutgeheissen, ist aber aus unerklärlichen Gründen dem Regierungsrat nie unterbreitet worden. Die Gesamtkosten beliefen sich auf Fr. 745 000 und waren in den Voranschlägen eingestellt. Das Fehlen des Ausgabenbeschlusses des Regierungsrates wurde erst durch die Revision der Finanzkontrolle 1993 festgestellt und der Direktion des Innern zur Kenntnis gebracht, nachdem die Ausgaben in der erwähnten Höhe bereits getätigt waren.</w:t>
      </w:r>
    </w:p>
    <w:p w:rsidR="00D25A97" w:rsidRPr="00D25A97" w:rsidRDefault="00D25A97" w:rsidP="00D25A97">
      <w:pPr>
        <w:spacing w:before="60"/>
        <w:rPr>
          <w:rFonts w:cs="Arial"/>
        </w:rPr>
      </w:pPr>
      <w:r w:rsidRPr="00D25A97">
        <w:rPr>
          <w:rFonts w:cs="Arial"/>
        </w:rPr>
        <w:t xml:space="preserve">Die Software wurde im Jahre 1992 durch die Firma </w:t>
      </w:r>
      <w:proofErr w:type="spellStart"/>
      <w:r w:rsidRPr="00D25A97">
        <w:rPr>
          <w:rFonts w:cs="Arial"/>
        </w:rPr>
        <w:t>Brodmann</w:t>
      </w:r>
      <w:proofErr w:type="spellEnd"/>
      <w:r w:rsidRPr="00D25A97">
        <w:rPr>
          <w:rFonts w:cs="Arial"/>
        </w:rPr>
        <w:t xml:space="preserve"> fertiggestellt und auf dem AS400 der Direktion des Innern in Betrieb genommen. Trotz intensiver Bemühungen seitens der Direktion des Innern, der Soft- und Hardware-Lieferanten und von IBM sowie weiterer Fachleute konnte die eingesetzte Lösung in keiner Weise den Anforderungen genügen, da das Ausdrucken von Dokumenten auf IBM-Druckern systembedingt nie richtig zum Laufen gebracht werden konnte. Es konnte daher auch nicht auf eine Garantie des Software-Lieferanten zurückgegriffen werden.</w:t>
      </w:r>
    </w:p>
    <w:p w:rsidR="00D25A97" w:rsidRPr="00D25A97" w:rsidRDefault="00D25A97" w:rsidP="00D25A97">
      <w:pPr>
        <w:spacing w:before="60"/>
        <w:rPr>
          <w:rFonts w:cs="Arial"/>
        </w:rPr>
      </w:pPr>
      <w:r w:rsidRPr="00D25A97">
        <w:rPr>
          <w:rFonts w:cs="Arial"/>
        </w:rPr>
        <w:t xml:space="preserve">Aus diesen Gründen entschied die Direktion des Innern gestützt auf ein externes Gutachten, einen Systemwechsel vorzunehmen. Die dafür notwendigen Mittel im Betrag von Fr. 144 720 setzten sich aus grundsätzlich zwei Teilen zusammen, weshalb entsprechende Verträge mit der Erich </w:t>
      </w:r>
      <w:proofErr w:type="spellStart"/>
      <w:r w:rsidRPr="00D25A97">
        <w:rPr>
          <w:rFonts w:cs="Arial"/>
        </w:rPr>
        <w:t>Gueng</w:t>
      </w:r>
      <w:proofErr w:type="spellEnd"/>
      <w:r w:rsidRPr="00D25A97">
        <w:rPr>
          <w:rFonts w:cs="Arial"/>
        </w:rPr>
        <w:t xml:space="preserve"> Beratungen AG unterzeichnet wurden; die einzelnen Verträge lagen in der Kompetenz der Direktion. Im bereits erwähnten Revisionsbericht wird jedoch festgestellt, dass die Aufträge als Einheit zu betrachten seien, weshalb für dieses Projekt ein Beschluss des Regierungsrates notwendig sei.</w:t>
      </w:r>
    </w:p>
    <w:p w:rsidR="00D25A97" w:rsidRPr="00D25A97" w:rsidRDefault="00D25A97" w:rsidP="00D25A97">
      <w:pPr>
        <w:tabs>
          <w:tab w:val="left" w:pos="519"/>
        </w:tabs>
        <w:spacing w:before="60"/>
        <w:rPr>
          <w:rFonts w:cs="Arial"/>
        </w:rPr>
      </w:pPr>
      <w:r w:rsidRPr="00D25A97">
        <w:rPr>
          <w:rFonts w:cs="Arial"/>
        </w:rPr>
        <w:t>B. Gemäss Bericht der Finanzkontrolle ergibt sich aus dem ursprünglichen Projekt im Amt für berufliche Vorsorge heute folgender noch zu bewilligende Abschreibungskredit auf die AS400-Lösung:</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100"/>
        <w:gridCol w:w="950"/>
        <w:gridCol w:w="1122"/>
      </w:tblGrid>
      <w:tr w:rsidR="00D25A97" w:rsidRPr="00D25A97" w:rsidTr="000A2F95">
        <w:trPr>
          <w:trHeight w:val="283"/>
        </w:trPr>
        <w:tc>
          <w:tcPr>
            <w:tcW w:w="0" w:type="auto"/>
            <w:shd w:val="clear" w:color="auto" w:fill="FFFFFF"/>
          </w:tcPr>
          <w:p w:rsidR="00D25A97" w:rsidRPr="00D25A97" w:rsidRDefault="00D25A97" w:rsidP="000A2F95">
            <w:pPr>
              <w:spacing w:before="60"/>
              <w:rPr>
                <w:rFonts w:cs="Arial"/>
                <w:szCs w:val="10"/>
              </w:rPr>
            </w:pPr>
          </w:p>
        </w:tc>
        <w:tc>
          <w:tcPr>
            <w:tcW w:w="0" w:type="auto"/>
            <w:shd w:val="clear" w:color="auto" w:fill="FFFFFF"/>
          </w:tcPr>
          <w:p w:rsidR="00D25A97" w:rsidRPr="00D25A97" w:rsidRDefault="00D25A97" w:rsidP="000A2F95">
            <w:pPr>
              <w:spacing w:before="60"/>
              <w:jc w:val="center"/>
              <w:rPr>
                <w:rFonts w:cs="Arial"/>
              </w:rPr>
            </w:pPr>
            <w:r w:rsidRPr="00D25A97">
              <w:rPr>
                <w:rFonts w:cs="Arial"/>
              </w:rPr>
              <w:t>Fr.</w:t>
            </w:r>
          </w:p>
        </w:tc>
        <w:tc>
          <w:tcPr>
            <w:tcW w:w="0" w:type="auto"/>
            <w:shd w:val="clear" w:color="auto" w:fill="FFFFFF"/>
          </w:tcPr>
          <w:p w:rsidR="00D25A97" w:rsidRPr="00D25A97" w:rsidRDefault="00D25A97" w:rsidP="000A2F95">
            <w:pPr>
              <w:spacing w:before="60"/>
              <w:jc w:val="center"/>
              <w:rPr>
                <w:rFonts w:cs="Arial"/>
              </w:rPr>
            </w:pPr>
            <w:r w:rsidRPr="00D25A97">
              <w:rPr>
                <w:rFonts w:cs="Arial"/>
              </w:rPr>
              <w:t>Fr.</w:t>
            </w: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Aktivierung 1989</w:t>
            </w:r>
          </w:p>
        </w:tc>
        <w:tc>
          <w:tcPr>
            <w:tcW w:w="0" w:type="auto"/>
            <w:shd w:val="clear" w:color="auto" w:fill="FFFFFF"/>
          </w:tcPr>
          <w:p w:rsidR="00D25A97" w:rsidRPr="00D25A97" w:rsidRDefault="00D25A97" w:rsidP="000A2F95">
            <w:pPr>
              <w:spacing w:before="60"/>
              <w:jc w:val="right"/>
              <w:rPr>
                <w:rFonts w:cs="Arial"/>
              </w:rPr>
            </w:pPr>
            <w:r w:rsidRPr="00D25A97">
              <w:rPr>
                <w:rFonts w:cs="Arial"/>
              </w:rPr>
              <w:t>133 052.-</w:t>
            </w:r>
          </w:p>
        </w:tc>
        <w:tc>
          <w:tcPr>
            <w:tcW w:w="0" w:type="auto"/>
            <w:shd w:val="clear" w:color="auto" w:fill="FFFFFF"/>
          </w:tcPr>
          <w:p w:rsidR="00D25A97" w:rsidRPr="00D25A97" w:rsidRDefault="00D25A97" w:rsidP="000A2F95">
            <w:pPr>
              <w:spacing w:before="60"/>
              <w:jc w:val="right"/>
              <w:rPr>
                <w:rFonts w:cs="Arial"/>
                <w:szCs w:val="10"/>
              </w:rPr>
            </w:pP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Abschreibung 1990</w:t>
            </w:r>
          </w:p>
        </w:tc>
        <w:tc>
          <w:tcPr>
            <w:tcW w:w="0" w:type="auto"/>
            <w:shd w:val="clear" w:color="auto" w:fill="FFFFFF"/>
          </w:tcPr>
          <w:p w:rsidR="00D25A97" w:rsidRPr="00D25A97" w:rsidRDefault="00D25A97" w:rsidP="000A2F95">
            <w:pPr>
              <w:spacing w:before="60"/>
              <w:jc w:val="right"/>
              <w:rPr>
                <w:rFonts w:cs="Arial"/>
                <w:szCs w:val="10"/>
              </w:rPr>
            </w:pPr>
          </w:p>
        </w:tc>
        <w:tc>
          <w:tcPr>
            <w:tcW w:w="0" w:type="auto"/>
            <w:shd w:val="clear" w:color="auto" w:fill="FFFFFF"/>
          </w:tcPr>
          <w:p w:rsidR="00D25A97" w:rsidRPr="00D25A97" w:rsidRDefault="00D25A97" w:rsidP="000A2F95">
            <w:pPr>
              <w:spacing w:before="60"/>
              <w:jc w:val="right"/>
              <w:rPr>
                <w:rFonts w:cs="Arial"/>
              </w:rPr>
            </w:pPr>
            <w:r w:rsidRPr="00D25A97">
              <w:rPr>
                <w:rFonts w:cs="Arial"/>
              </w:rPr>
              <w:t>26 610.40</w:t>
            </w: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Aktivierung 1990</w:t>
            </w:r>
          </w:p>
        </w:tc>
        <w:tc>
          <w:tcPr>
            <w:tcW w:w="0" w:type="auto"/>
            <w:shd w:val="clear" w:color="auto" w:fill="FFFFFF"/>
          </w:tcPr>
          <w:p w:rsidR="00D25A97" w:rsidRPr="00D25A97" w:rsidRDefault="00D25A97" w:rsidP="000A2F95">
            <w:pPr>
              <w:spacing w:before="60"/>
              <w:jc w:val="right"/>
              <w:rPr>
                <w:rFonts w:cs="Arial"/>
              </w:rPr>
            </w:pPr>
            <w:r w:rsidRPr="00D25A97">
              <w:rPr>
                <w:rFonts w:cs="Arial"/>
              </w:rPr>
              <w:t>507 112.-</w:t>
            </w:r>
          </w:p>
        </w:tc>
        <w:tc>
          <w:tcPr>
            <w:tcW w:w="0" w:type="auto"/>
            <w:shd w:val="clear" w:color="auto" w:fill="FFFFFF"/>
          </w:tcPr>
          <w:p w:rsidR="00D25A97" w:rsidRPr="00D25A97" w:rsidRDefault="00D25A97" w:rsidP="000A2F95">
            <w:pPr>
              <w:spacing w:before="60"/>
              <w:jc w:val="right"/>
              <w:rPr>
                <w:rFonts w:cs="Arial"/>
                <w:szCs w:val="10"/>
              </w:rPr>
            </w:pP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Abschreibung 1991</w:t>
            </w:r>
          </w:p>
        </w:tc>
        <w:tc>
          <w:tcPr>
            <w:tcW w:w="0" w:type="auto"/>
            <w:shd w:val="clear" w:color="auto" w:fill="FFFFFF"/>
          </w:tcPr>
          <w:p w:rsidR="00D25A97" w:rsidRPr="00D25A97" w:rsidRDefault="00D25A97" w:rsidP="000A2F95">
            <w:pPr>
              <w:spacing w:before="60"/>
              <w:jc w:val="right"/>
              <w:rPr>
                <w:rFonts w:cs="Arial"/>
                <w:szCs w:val="10"/>
              </w:rPr>
            </w:pPr>
          </w:p>
        </w:tc>
        <w:tc>
          <w:tcPr>
            <w:tcW w:w="0" w:type="auto"/>
            <w:shd w:val="clear" w:color="auto" w:fill="FFFFFF"/>
          </w:tcPr>
          <w:p w:rsidR="00D25A97" w:rsidRPr="00D25A97" w:rsidRDefault="00D25A97" w:rsidP="000A2F95">
            <w:pPr>
              <w:spacing w:before="60"/>
              <w:jc w:val="right"/>
              <w:rPr>
                <w:rFonts w:cs="Arial"/>
              </w:rPr>
            </w:pPr>
            <w:r w:rsidRPr="00D25A97">
              <w:rPr>
                <w:rFonts w:cs="Arial"/>
              </w:rPr>
              <w:t>122 710.70</w:t>
            </w: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Aktivierung 1991</w:t>
            </w:r>
          </w:p>
        </w:tc>
        <w:tc>
          <w:tcPr>
            <w:tcW w:w="0" w:type="auto"/>
            <w:shd w:val="clear" w:color="auto" w:fill="FFFFFF"/>
          </w:tcPr>
          <w:p w:rsidR="00D25A97" w:rsidRPr="00D25A97" w:rsidRDefault="00D25A97" w:rsidP="000A2F95">
            <w:pPr>
              <w:spacing w:before="60"/>
              <w:jc w:val="right"/>
              <w:rPr>
                <w:rFonts w:cs="Arial"/>
              </w:rPr>
            </w:pPr>
            <w:r w:rsidRPr="00D25A97">
              <w:rPr>
                <w:rFonts w:cs="Arial"/>
              </w:rPr>
              <w:t>96 337.-</w:t>
            </w:r>
          </w:p>
        </w:tc>
        <w:tc>
          <w:tcPr>
            <w:tcW w:w="0" w:type="auto"/>
            <w:shd w:val="clear" w:color="auto" w:fill="FFFFFF"/>
          </w:tcPr>
          <w:p w:rsidR="00D25A97" w:rsidRPr="00D25A97" w:rsidRDefault="00D25A97" w:rsidP="000A2F95">
            <w:pPr>
              <w:spacing w:before="60"/>
              <w:jc w:val="right"/>
              <w:rPr>
                <w:rFonts w:cs="Arial"/>
                <w:szCs w:val="10"/>
              </w:rPr>
            </w:pP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Abschreibung 1992</w:t>
            </w:r>
          </w:p>
        </w:tc>
        <w:tc>
          <w:tcPr>
            <w:tcW w:w="0" w:type="auto"/>
            <w:shd w:val="clear" w:color="auto" w:fill="FFFFFF"/>
          </w:tcPr>
          <w:p w:rsidR="00D25A97" w:rsidRPr="00D25A97" w:rsidRDefault="00D25A97" w:rsidP="000A2F95">
            <w:pPr>
              <w:spacing w:before="60"/>
              <w:jc w:val="right"/>
              <w:rPr>
                <w:rFonts w:cs="Arial"/>
                <w:szCs w:val="10"/>
              </w:rPr>
            </w:pPr>
          </w:p>
        </w:tc>
        <w:tc>
          <w:tcPr>
            <w:tcW w:w="0" w:type="auto"/>
            <w:shd w:val="clear" w:color="auto" w:fill="FFFFFF"/>
          </w:tcPr>
          <w:p w:rsidR="00D25A97" w:rsidRPr="00D25A97" w:rsidRDefault="00D25A97" w:rsidP="000A2F95">
            <w:pPr>
              <w:spacing w:before="60"/>
              <w:jc w:val="right"/>
              <w:rPr>
                <w:rFonts w:cs="Arial"/>
              </w:rPr>
            </w:pPr>
            <w:r w:rsidRPr="00D25A97">
              <w:rPr>
                <w:rFonts w:cs="Arial"/>
              </w:rPr>
              <w:t>117 436.20</w:t>
            </w: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Aktivierung 1992</w:t>
            </w:r>
          </w:p>
        </w:tc>
        <w:tc>
          <w:tcPr>
            <w:tcW w:w="0" w:type="auto"/>
            <w:shd w:val="clear" w:color="auto" w:fill="FFFFFF"/>
          </w:tcPr>
          <w:p w:rsidR="00D25A97" w:rsidRPr="00D25A97" w:rsidRDefault="00D25A97" w:rsidP="000A2F95">
            <w:pPr>
              <w:spacing w:before="60"/>
              <w:jc w:val="right"/>
              <w:rPr>
                <w:rFonts w:cs="Arial"/>
              </w:rPr>
            </w:pPr>
            <w:r w:rsidRPr="00D25A97">
              <w:rPr>
                <w:rFonts w:cs="Arial"/>
              </w:rPr>
              <w:t>8 008.-</w:t>
            </w:r>
          </w:p>
        </w:tc>
        <w:tc>
          <w:tcPr>
            <w:tcW w:w="0" w:type="auto"/>
            <w:shd w:val="clear" w:color="auto" w:fill="FFFFFF"/>
          </w:tcPr>
          <w:p w:rsidR="00D25A97" w:rsidRPr="00D25A97" w:rsidRDefault="00D25A97" w:rsidP="000A2F95">
            <w:pPr>
              <w:spacing w:before="60"/>
              <w:jc w:val="right"/>
              <w:rPr>
                <w:rFonts w:cs="Arial"/>
                <w:szCs w:val="10"/>
              </w:rPr>
            </w:pP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Abschreibung 1993</w:t>
            </w:r>
          </w:p>
        </w:tc>
        <w:tc>
          <w:tcPr>
            <w:tcW w:w="0" w:type="auto"/>
            <w:shd w:val="clear" w:color="auto" w:fill="FFFFFF"/>
          </w:tcPr>
          <w:p w:rsidR="00D25A97" w:rsidRPr="00D25A97" w:rsidRDefault="00D25A97" w:rsidP="000A2F95">
            <w:pPr>
              <w:spacing w:before="60"/>
              <w:jc w:val="right"/>
              <w:rPr>
                <w:rFonts w:cs="Arial"/>
                <w:szCs w:val="10"/>
              </w:rPr>
            </w:pPr>
          </w:p>
        </w:tc>
        <w:tc>
          <w:tcPr>
            <w:tcW w:w="0" w:type="auto"/>
            <w:shd w:val="clear" w:color="auto" w:fill="FFFFFF"/>
          </w:tcPr>
          <w:p w:rsidR="00D25A97" w:rsidRPr="00D25A97" w:rsidRDefault="00D25A97" w:rsidP="000A2F95">
            <w:pPr>
              <w:spacing w:before="60"/>
              <w:jc w:val="right"/>
              <w:rPr>
                <w:rFonts w:cs="Arial"/>
              </w:rPr>
            </w:pPr>
            <w:r w:rsidRPr="00D25A97">
              <w:rPr>
                <w:rFonts w:cs="Arial"/>
              </w:rPr>
              <w:t>95 550.50</w:t>
            </w: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Total Aktivierung</w:t>
            </w:r>
          </w:p>
        </w:tc>
        <w:tc>
          <w:tcPr>
            <w:tcW w:w="0" w:type="auto"/>
            <w:tcBorders>
              <w:bottom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744 509.-</w:t>
            </w:r>
          </w:p>
        </w:tc>
        <w:tc>
          <w:tcPr>
            <w:tcW w:w="0" w:type="auto"/>
            <w:tcBorders>
              <w:bottom w:val="single" w:sz="4" w:space="0" w:color="auto"/>
            </w:tcBorders>
            <w:shd w:val="clear" w:color="auto" w:fill="FFFFFF"/>
          </w:tcPr>
          <w:p w:rsidR="00D25A97" w:rsidRPr="00D25A97" w:rsidRDefault="00D25A97" w:rsidP="000A2F95">
            <w:pPr>
              <w:spacing w:before="60"/>
              <w:jc w:val="right"/>
              <w:rPr>
                <w:rFonts w:cs="Arial"/>
                <w:szCs w:val="10"/>
              </w:rPr>
            </w:pP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lastRenderedPageBreak/>
              <w:t>Total Abschreibung</w:t>
            </w:r>
          </w:p>
        </w:tc>
        <w:tc>
          <w:tcPr>
            <w:tcW w:w="0" w:type="auto"/>
            <w:tcBorders>
              <w:top w:val="single" w:sz="4" w:space="0" w:color="auto"/>
            </w:tcBorders>
            <w:shd w:val="clear" w:color="auto" w:fill="FFFFFF"/>
          </w:tcPr>
          <w:p w:rsidR="00D25A97" w:rsidRPr="00D25A97" w:rsidRDefault="00D25A97" w:rsidP="000A2F95">
            <w:pPr>
              <w:spacing w:before="60"/>
              <w:jc w:val="right"/>
              <w:rPr>
                <w:rFonts w:cs="Arial"/>
                <w:szCs w:val="10"/>
              </w:rPr>
            </w:pPr>
          </w:p>
        </w:tc>
        <w:tc>
          <w:tcPr>
            <w:tcW w:w="0" w:type="auto"/>
            <w:tcBorders>
              <w:top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362 307.80</w:t>
            </w:r>
          </w:p>
        </w:tc>
      </w:tr>
      <w:tr w:rsidR="00D25A97" w:rsidRPr="00D25A97" w:rsidTr="000A2F95">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Abschreibungsbedarf</w:t>
            </w:r>
          </w:p>
        </w:tc>
        <w:tc>
          <w:tcPr>
            <w:tcW w:w="0" w:type="auto"/>
            <w:shd w:val="clear" w:color="auto" w:fill="FFFFFF"/>
          </w:tcPr>
          <w:p w:rsidR="00D25A97" w:rsidRPr="00D25A97" w:rsidRDefault="00D25A97" w:rsidP="000A2F95">
            <w:pPr>
              <w:spacing w:before="60"/>
              <w:jc w:val="right"/>
              <w:rPr>
                <w:rFonts w:cs="Arial"/>
                <w:szCs w:val="10"/>
              </w:rPr>
            </w:pPr>
          </w:p>
        </w:tc>
        <w:tc>
          <w:tcPr>
            <w:tcW w:w="0" w:type="auto"/>
            <w:tcBorders>
              <w:bottom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382 201.95</w:t>
            </w:r>
          </w:p>
        </w:tc>
      </w:tr>
    </w:tbl>
    <w:p w:rsidR="00D25A97" w:rsidRPr="00D25A97" w:rsidRDefault="00D25A97" w:rsidP="00D25A97">
      <w:pPr>
        <w:spacing w:before="60"/>
        <w:rPr>
          <w:rFonts w:cs="Arial"/>
        </w:rPr>
      </w:pPr>
      <w:r w:rsidRPr="00D25A97">
        <w:rPr>
          <w:rFonts w:cs="Arial"/>
        </w:rPr>
        <w:t>Die Staatsbuchhaltung wird durch die Direktion des Innern mit der Abschreibung beauftragt.</w:t>
      </w:r>
    </w:p>
    <w:tbl>
      <w:tblPr>
        <w:tblOverlap w:val="never"/>
        <w:tblW w:w="8526" w:type="dxa"/>
        <w:tblInd w:w="10" w:type="dxa"/>
        <w:shd w:val="clear" w:color="auto" w:fill="FFFFFF"/>
        <w:tblCellMar>
          <w:left w:w="10" w:type="dxa"/>
          <w:right w:w="10" w:type="dxa"/>
        </w:tblCellMar>
        <w:tblLook w:val="0000" w:firstRow="0" w:lastRow="0" w:firstColumn="0" w:lastColumn="0" w:noHBand="0" w:noVBand="0"/>
      </w:tblPr>
      <w:tblGrid>
        <w:gridCol w:w="7710"/>
        <w:gridCol w:w="816"/>
      </w:tblGrid>
      <w:tr w:rsidR="00D25A97" w:rsidRPr="00D25A97" w:rsidTr="00D25A97">
        <w:trPr>
          <w:trHeight w:val="283"/>
        </w:trPr>
        <w:tc>
          <w:tcPr>
            <w:tcW w:w="0" w:type="auto"/>
            <w:shd w:val="clear" w:color="auto" w:fill="FFFFFF"/>
          </w:tcPr>
          <w:p w:rsidR="00D25A97" w:rsidRPr="00D25A97" w:rsidRDefault="006F537E" w:rsidP="000A2F95">
            <w:pPr>
              <w:spacing w:before="60"/>
              <w:rPr>
                <w:rFonts w:cs="Arial"/>
              </w:rPr>
            </w:pPr>
            <w:r w:rsidRPr="00D25A97">
              <w:rPr>
                <w:rFonts w:cs="Arial"/>
              </w:rPr>
              <w:t>Weiter ist für die Neulösung ein Objektkredit zu bewilligen, und zwar in der Höhe von Fr. 183 000. Dieser Betrag setzt sich wie folgt zusam</w:t>
            </w:r>
            <w:bookmarkStart w:id="1" w:name="_GoBack"/>
            <w:bookmarkEnd w:id="1"/>
            <w:r w:rsidR="00D25A97" w:rsidRPr="00D25A97">
              <w:rPr>
                <w:rFonts w:cs="Arial"/>
              </w:rPr>
              <w:t>men:</w:t>
            </w:r>
          </w:p>
        </w:tc>
        <w:tc>
          <w:tcPr>
            <w:tcW w:w="0" w:type="auto"/>
            <w:shd w:val="clear" w:color="auto" w:fill="FFFFFF"/>
          </w:tcPr>
          <w:p w:rsidR="00D25A97" w:rsidRPr="00D25A97" w:rsidRDefault="00D25A97" w:rsidP="000A2F95">
            <w:pPr>
              <w:spacing w:before="60"/>
              <w:jc w:val="center"/>
              <w:rPr>
                <w:rFonts w:cs="Arial"/>
              </w:rPr>
            </w:pPr>
            <w:r w:rsidRPr="00D25A97">
              <w:rPr>
                <w:rFonts w:cs="Arial"/>
              </w:rPr>
              <w:t>Fr.</w:t>
            </w:r>
          </w:p>
        </w:tc>
      </w:tr>
      <w:tr w:rsidR="00D25A97" w:rsidRPr="00D25A97" w:rsidTr="00D25A97">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 xml:space="preserve">Zwei Verträge mit der Erich </w:t>
            </w:r>
            <w:proofErr w:type="spellStart"/>
            <w:r w:rsidRPr="00D25A97">
              <w:rPr>
                <w:rFonts w:cs="Arial"/>
              </w:rPr>
              <w:t>Gueng</w:t>
            </w:r>
            <w:proofErr w:type="spellEnd"/>
            <w:r w:rsidRPr="00D25A97">
              <w:rPr>
                <w:rFonts w:cs="Arial"/>
              </w:rPr>
              <w:t xml:space="preserve"> Beratungen AG Ausbau bestehender Hardware</w:t>
            </w:r>
          </w:p>
        </w:tc>
        <w:tc>
          <w:tcPr>
            <w:tcW w:w="0" w:type="auto"/>
            <w:shd w:val="clear" w:color="auto" w:fill="FFFFFF"/>
          </w:tcPr>
          <w:p w:rsidR="00D25A97" w:rsidRPr="00D25A97" w:rsidRDefault="00D25A97" w:rsidP="000A2F95">
            <w:pPr>
              <w:spacing w:before="60"/>
              <w:jc w:val="right"/>
              <w:rPr>
                <w:rFonts w:cs="Arial"/>
              </w:rPr>
            </w:pPr>
            <w:r w:rsidRPr="00D25A97">
              <w:rPr>
                <w:rFonts w:cs="Arial"/>
              </w:rPr>
              <w:br/>
              <w:t>144 720</w:t>
            </w:r>
          </w:p>
        </w:tc>
      </w:tr>
      <w:tr w:rsidR="00D25A97" w:rsidRPr="00D25A97" w:rsidTr="00D25A97">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im Amt für berufliche Vorsorge</w:t>
            </w:r>
          </w:p>
        </w:tc>
        <w:tc>
          <w:tcPr>
            <w:tcW w:w="0" w:type="auto"/>
            <w:tcBorders>
              <w:bottom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37 500</w:t>
            </w:r>
          </w:p>
        </w:tc>
      </w:tr>
      <w:tr w:rsidR="00D25A97" w:rsidRPr="00D25A97" w:rsidTr="00D25A97">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Total</w:t>
            </w:r>
          </w:p>
        </w:tc>
        <w:tc>
          <w:tcPr>
            <w:tcW w:w="0" w:type="auto"/>
            <w:tcBorders>
              <w:top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182 220</w:t>
            </w:r>
          </w:p>
        </w:tc>
      </w:tr>
      <w:tr w:rsidR="00D25A97" w:rsidRPr="00D25A97" w:rsidTr="00D25A97">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Davon wurden bereits bezahlt</w:t>
            </w:r>
          </w:p>
        </w:tc>
        <w:tc>
          <w:tcPr>
            <w:tcW w:w="0" w:type="auto"/>
            <w:tcBorders>
              <w:bottom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115 776</w:t>
            </w:r>
          </w:p>
        </w:tc>
      </w:tr>
      <w:tr w:rsidR="00D25A97" w:rsidRPr="00D25A97" w:rsidTr="00D25A97">
        <w:trPr>
          <w:trHeight w:val="283"/>
        </w:trPr>
        <w:tc>
          <w:tcPr>
            <w:tcW w:w="0" w:type="auto"/>
            <w:shd w:val="clear" w:color="auto" w:fill="FFFFFF"/>
          </w:tcPr>
          <w:p w:rsidR="00D25A97" w:rsidRPr="00D25A97" w:rsidRDefault="00D25A97" w:rsidP="000A2F95">
            <w:pPr>
              <w:spacing w:before="60"/>
              <w:rPr>
                <w:rFonts w:cs="Arial"/>
              </w:rPr>
            </w:pPr>
            <w:r w:rsidRPr="00D25A97">
              <w:rPr>
                <w:rFonts w:cs="Arial"/>
              </w:rPr>
              <w:t>Restbetrag 1994</w:t>
            </w:r>
          </w:p>
        </w:tc>
        <w:tc>
          <w:tcPr>
            <w:tcW w:w="0" w:type="auto"/>
            <w:tcBorders>
              <w:top w:val="single" w:sz="4" w:space="0" w:color="auto"/>
              <w:bottom w:val="single" w:sz="4" w:space="0" w:color="auto"/>
            </w:tcBorders>
            <w:shd w:val="clear" w:color="auto" w:fill="FFFFFF"/>
          </w:tcPr>
          <w:p w:rsidR="00D25A97" w:rsidRPr="00D25A97" w:rsidRDefault="00D25A97" w:rsidP="000A2F95">
            <w:pPr>
              <w:spacing w:before="60"/>
              <w:jc w:val="right"/>
              <w:rPr>
                <w:rFonts w:cs="Arial"/>
              </w:rPr>
            </w:pPr>
            <w:r w:rsidRPr="00D25A97">
              <w:rPr>
                <w:rFonts w:cs="Arial"/>
              </w:rPr>
              <w:t>66 444</w:t>
            </w:r>
          </w:p>
        </w:tc>
      </w:tr>
    </w:tbl>
    <w:p w:rsidR="00D25A97" w:rsidRPr="00D25A97" w:rsidRDefault="00D25A97" w:rsidP="00D25A97">
      <w:pPr>
        <w:spacing w:before="60"/>
        <w:rPr>
          <w:rFonts w:cs="Arial"/>
        </w:rPr>
      </w:pPr>
      <w:r w:rsidRPr="00D25A97">
        <w:rPr>
          <w:rFonts w:cs="Arial"/>
        </w:rPr>
        <w:t>Für 1994 verbleibt somit ein Betrag von Fr. 66444, welcher im Voranschlag eingestellt ist. Alle früher erfolgten Ausgaben waren ebenfalls in den entsprechenden Voranschlägen enthalten.</w:t>
      </w:r>
    </w:p>
    <w:p w:rsidR="00D25A97" w:rsidRPr="00D25A97" w:rsidRDefault="00D25A97" w:rsidP="00D25A97">
      <w:pPr>
        <w:tabs>
          <w:tab w:val="left" w:pos="524"/>
        </w:tabs>
        <w:spacing w:before="60"/>
        <w:rPr>
          <w:rFonts w:cs="Arial"/>
        </w:rPr>
      </w:pPr>
      <w:r w:rsidRPr="00D25A97">
        <w:rPr>
          <w:rFonts w:cs="Arial"/>
        </w:rPr>
        <w:t xml:space="preserve">C. Im Zusammenhang mit der Bereinigung des gesamten EDV-Projektes stellte sich schliesslich die Frage der Kosten der Software-Lizenzen im </w:t>
      </w:r>
      <w:proofErr w:type="gramStart"/>
      <w:r w:rsidRPr="00D25A97">
        <w:rPr>
          <w:rFonts w:cs="Arial"/>
        </w:rPr>
        <w:t>allgemeinen</w:t>
      </w:r>
      <w:proofErr w:type="gramEnd"/>
      <w:r w:rsidRPr="00D25A97">
        <w:rPr>
          <w:rFonts w:cs="Arial"/>
        </w:rPr>
        <w:t>. Aufgrund der heute im Einsatz stehenden Anzahl der Standardprogramme in der ganzen Direktion des Innern sind folgende Lizenzen zu erneuern oder zu beschaffen:</w:t>
      </w:r>
    </w:p>
    <w:p w:rsidR="00D25A97" w:rsidRPr="00D25A97" w:rsidRDefault="00D25A97" w:rsidP="00D25A97">
      <w:pPr>
        <w:spacing w:before="60"/>
        <w:rPr>
          <w:rFonts w:cs="Arial"/>
        </w:rPr>
      </w:pPr>
      <w:r w:rsidRPr="00D25A97">
        <w:rPr>
          <w:rFonts w:cs="Arial"/>
        </w:rPr>
        <w:t>66 Upgrade MS-Word 10 Upgrade MS-Excel 155 Neulizenzen MS-Word 88 Neulizenzen MS-Excel 4.0</w:t>
      </w:r>
    </w:p>
    <w:p w:rsidR="00D25A97" w:rsidRPr="00D25A97" w:rsidRDefault="00D25A97" w:rsidP="00D25A97">
      <w:pPr>
        <w:spacing w:before="60"/>
        <w:rPr>
          <w:rFonts w:cs="Arial"/>
        </w:rPr>
      </w:pPr>
      <w:r w:rsidRPr="00D25A97">
        <w:rPr>
          <w:rFonts w:cs="Arial"/>
        </w:rPr>
        <w:t xml:space="preserve">5 Neulizenzen ABC </w:t>
      </w:r>
      <w:proofErr w:type="spellStart"/>
      <w:r w:rsidRPr="00D25A97">
        <w:rPr>
          <w:rFonts w:cs="Arial"/>
        </w:rPr>
        <w:t>Flowchart</w:t>
      </w:r>
      <w:proofErr w:type="spellEnd"/>
    </w:p>
    <w:p w:rsidR="00D25A97" w:rsidRPr="00D25A97" w:rsidRDefault="00D25A97" w:rsidP="00D25A97">
      <w:pPr>
        <w:spacing w:before="60"/>
        <w:rPr>
          <w:rFonts w:cs="Arial"/>
        </w:rPr>
      </w:pPr>
      <w:r w:rsidRPr="00D25A97">
        <w:rPr>
          <w:rFonts w:cs="Arial"/>
        </w:rPr>
        <w:t>Hiefür ist ein Kredit von Fr. 125 000 zu bewilligen. Der Betrag ist im Voranschlag 1994 enthalten.</w:t>
      </w:r>
    </w:p>
    <w:p w:rsidR="00D25A97" w:rsidRPr="00D25A97" w:rsidRDefault="00D25A97" w:rsidP="00D25A97">
      <w:pPr>
        <w:spacing w:before="60"/>
        <w:rPr>
          <w:rFonts w:cs="Arial"/>
        </w:rPr>
      </w:pPr>
      <w:r w:rsidRPr="00D25A97">
        <w:rPr>
          <w:rFonts w:cs="Arial"/>
        </w:rPr>
        <w:t>Auf Antrag der Direktion des Innern</w:t>
      </w:r>
    </w:p>
    <w:p w:rsidR="00D25A97" w:rsidRPr="00D25A97" w:rsidRDefault="00D25A97" w:rsidP="00D25A97">
      <w:pPr>
        <w:spacing w:before="60"/>
        <w:jc w:val="center"/>
        <w:rPr>
          <w:rFonts w:cs="Arial"/>
        </w:rPr>
      </w:pPr>
      <w:r w:rsidRPr="00D25A97">
        <w:rPr>
          <w:rFonts w:cs="Arial"/>
        </w:rPr>
        <w:t>beschliesst der Regierungsrat:</w:t>
      </w:r>
    </w:p>
    <w:p w:rsidR="00D25A97" w:rsidRPr="00D25A97" w:rsidRDefault="00D25A97" w:rsidP="00D25A97">
      <w:pPr>
        <w:tabs>
          <w:tab w:val="left" w:pos="508"/>
        </w:tabs>
        <w:spacing w:before="60"/>
        <w:rPr>
          <w:rFonts w:cs="Arial"/>
        </w:rPr>
      </w:pPr>
      <w:r w:rsidRPr="00D25A97">
        <w:rPr>
          <w:rFonts w:cs="Arial"/>
        </w:rPr>
        <w:t>I. Die Abschreibung der bisherigen AS400-Lösung wird genehmigt. Der verbleibende Abschreibungsbedarf von Fr. 383 000 wird dem Konto 2510.03.3310.008, Ordentliche Abschreibungen auf Mobilien, belastet.</w:t>
      </w:r>
    </w:p>
    <w:p w:rsidR="00D25A97" w:rsidRPr="00D25A97" w:rsidRDefault="00D25A97" w:rsidP="00D25A97">
      <w:pPr>
        <w:tabs>
          <w:tab w:val="left" w:pos="529"/>
        </w:tabs>
        <w:spacing w:before="60"/>
        <w:rPr>
          <w:rFonts w:cs="Arial"/>
        </w:rPr>
      </w:pPr>
      <w:r w:rsidRPr="00D25A97">
        <w:rPr>
          <w:rFonts w:cs="Arial"/>
        </w:rPr>
        <w:t xml:space="preserve">II. Der Neulösung der Geschäftskontrolle für das Amt für berufliche Vorsorge gemäss Projekt der Erich </w:t>
      </w:r>
      <w:proofErr w:type="spellStart"/>
      <w:r w:rsidRPr="00D25A97">
        <w:rPr>
          <w:rFonts w:cs="Arial"/>
        </w:rPr>
        <w:t>Gueng</w:t>
      </w:r>
      <w:proofErr w:type="spellEnd"/>
      <w:r w:rsidRPr="00D25A97">
        <w:rPr>
          <w:rFonts w:cs="Arial"/>
        </w:rPr>
        <w:t xml:space="preserve"> Beratungen AG, Dübendorf, wird zugestimmt. Es wird dafür ein Objektkredit von Fr. 183 000 zu Lasten von Konto 2100.5064.110, Anschaffung von Büromaschinen, EDV-Anlagen, -Geräten und -Programmen; Direktionssekretariat, bewilligt.</w:t>
      </w:r>
    </w:p>
    <w:p w:rsidR="00D25A97" w:rsidRPr="00D25A97" w:rsidRDefault="00D25A97" w:rsidP="00D25A97">
      <w:pPr>
        <w:keepNext/>
        <w:keepLines/>
        <w:tabs>
          <w:tab w:val="left" w:pos="596"/>
        </w:tabs>
        <w:spacing w:before="60"/>
        <w:rPr>
          <w:rFonts w:cs="Arial"/>
        </w:rPr>
      </w:pPr>
      <w:r w:rsidRPr="00D25A97">
        <w:rPr>
          <w:rFonts w:cs="Arial"/>
        </w:rPr>
        <w:t>III. Für die Lizenzbereinigung in der Direktion des Innern wird ein Kredit von Fr. 125 000 zu Lasten des Kontos 2100.5064.110, Anschaffung von Büromaschinen, EDV-Anlagen, -Geräten und -Programmen; Direktionssekretariat, bewilligt.</w:t>
      </w:r>
    </w:p>
    <w:p w:rsidR="00D25A97" w:rsidRPr="00D25A97" w:rsidRDefault="00D25A97" w:rsidP="00D25A97">
      <w:pPr>
        <w:pStyle w:val="00Vorgabetext"/>
        <w:keepNext/>
        <w:keepLines/>
        <w:rPr>
          <w:rFonts w:cs="Arial"/>
        </w:rPr>
      </w:pPr>
      <w:r w:rsidRPr="00D25A97">
        <w:rPr>
          <w:rFonts w:cs="Arial"/>
        </w:rPr>
        <w:t>IV. Mitteilung an die Direktionen des Innern und der Finanzen.</w:t>
      </w:r>
    </w:p>
    <w:p w:rsidR="00D25A97" w:rsidRPr="00D25A97" w:rsidRDefault="00D25A97" w:rsidP="00D25A97">
      <w:pPr>
        <w:pStyle w:val="00Vorgabetext"/>
        <w:keepNext/>
        <w:keepLines/>
        <w:rPr>
          <w:rFonts w:cs="Arial"/>
        </w:rPr>
      </w:pPr>
    </w:p>
    <w:p w:rsidR="00D25A97" w:rsidRPr="00D25A97" w:rsidRDefault="00D25A97" w:rsidP="00D25A97">
      <w:pPr>
        <w:pStyle w:val="00Vorgabetext"/>
        <w:keepNext/>
        <w:keepLines/>
        <w:rPr>
          <w:rFonts w:cs="Arial"/>
        </w:rPr>
      </w:pPr>
    </w:p>
    <w:p w:rsidR="00BE768B" w:rsidRPr="00D25A97" w:rsidRDefault="00D25A97" w:rsidP="00D25A97">
      <w:pPr>
        <w:pStyle w:val="00Vorgabetext"/>
        <w:keepNext/>
        <w:keepLines/>
      </w:pPr>
      <w:r w:rsidRPr="00D25A97">
        <w:rPr>
          <w:rFonts w:cs="Arial"/>
        </w:rPr>
        <w:t>[</w:t>
      </w:r>
      <w:r w:rsidRPr="00D25A97">
        <w:rPr>
          <w:rFonts w:cs="Arial"/>
          <w:i/>
        </w:rPr>
        <w:t xml:space="preserve">Transkript: OCR (Überarbeitung: Team </w:t>
      </w:r>
      <w:proofErr w:type="gramStart"/>
      <w:r w:rsidRPr="00D25A97">
        <w:rPr>
          <w:rFonts w:cs="Arial"/>
          <w:i/>
        </w:rPr>
        <w:t>TKR)/</w:t>
      </w:r>
      <w:proofErr w:type="gramEnd"/>
      <w:r w:rsidRPr="00D25A97">
        <w:rPr>
          <w:rFonts w:cs="Arial"/>
          <w:i/>
        </w:rPr>
        <w:t>14.09.2017</w:t>
      </w:r>
      <w:r w:rsidRPr="00D25A97">
        <w:rPr>
          <w:rFonts w:cs="Arial"/>
        </w:rPr>
        <w:t xml:space="preserve">] </w:t>
      </w:r>
    </w:p>
    <w:sectPr w:rsidR="00BE768B" w:rsidRPr="00D25A9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A97" w:rsidRDefault="00D25A97">
      <w:r>
        <w:separator/>
      </w:r>
    </w:p>
    <w:p w:rsidR="00D25A97" w:rsidRDefault="00D25A97"/>
    <w:p w:rsidR="00D25A97" w:rsidRDefault="00D25A97"/>
  </w:endnote>
  <w:endnote w:type="continuationSeparator" w:id="0">
    <w:p w:rsidR="00D25A97" w:rsidRDefault="00D25A97">
      <w:r>
        <w:continuationSeparator/>
      </w:r>
    </w:p>
    <w:p w:rsidR="00D25A97" w:rsidRDefault="00D25A97"/>
    <w:p w:rsidR="00D25A97" w:rsidRDefault="00D25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A97" w:rsidRDefault="00D25A97">
      <w:r>
        <w:separator/>
      </w:r>
    </w:p>
    <w:p w:rsidR="00D25A97" w:rsidRDefault="00D25A97"/>
    <w:p w:rsidR="00D25A97" w:rsidRDefault="00D25A97"/>
  </w:footnote>
  <w:footnote w:type="continuationSeparator" w:id="0">
    <w:p w:rsidR="00D25A97" w:rsidRDefault="00D25A97">
      <w:r>
        <w:continuationSeparator/>
      </w:r>
    </w:p>
    <w:p w:rsidR="00D25A97" w:rsidRDefault="00D25A97"/>
    <w:p w:rsidR="00D25A97" w:rsidRDefault="00D25A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6F537E">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F537E">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6F537E">
        <w:rPr>
          <w:noProof/>
        </w:rPr>
        <w:t>StAZH MM 3.203 RRB 1994/0342</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6F537E">
        <w:rPr>
          <w:noProof/>
        </w:rPr>
        <w:t>09.02.1994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F537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537E"/>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A97"/>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CA04EB"/>
  <w15:docId w15:val="{FF8A20B2-774B-420C-8A90-122D7E16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25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402DF-AC84-4D51-BAFE-1628F01F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635</Words>
  <Characters>3968</Characters>
  <Application>Microsoft Office Word</Application>
  <DocSecurity>0</DocSecurity>
  <PresentationFormat/>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4594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Amt für berufliche Vorsorge (Bereinigte EDV-Lösung)</dc:subject>
  <dc:creator>Staatsarchiv des Kantons Zürich</dc:creator>
  <cp:lastModifiedBy>Himmelberger Ilona</cp:lastModifiedBy>
  <cp:revision>2</cp:revision>
  <cp:lastPrinted>2012-06-15T14:37:00Z</cp:lastPrinted>
  <dcterms:created xsi:type="dcterms:W3CDTF">2017-09-14T06:23:00Z</dcterms:created>
  <dcterms:modified xsi:type="dcterms:W3CDTF">2019-02-14T08:20:00Z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