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160269" w:rsidTr="00C80ABA">
        <w:trPr>
          <w:trHeight w:val="454"/>
        </w:trPr>
        <w:tc>
          <w:tcPr>
            <w:tcW w:w="1668" w:type="dxa"/>
          </w:tcPr>
          <w:p w:rsidR="00A43AE4" w:rsidRPr="0016026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60269">
              <w:t>Signatur</w:t>
            </w:r>
          </w:p>
        </w:tc>
        <w:tc>
          <w:tcPr>
            <w:tcW w:w="6721" w:type="dxa"/>
          </w:tcPr>
          <w:p w:rsidR="00A43AE4" w:rsidRPr="00160269" w:rsidRDefault="00160269" w:rsidP="00931B1F">
            <w:pPr>
              <w:pStyle w:val="70SignaturX"/>
            </w:pPr>
            <w:proofErr w:type="spellStart"/>
            <w:r w:rsidRPr="00160269">
              <w:t>StAZH</w:t>
            </w:r>
            <w:proofErr w:type="spellEnd"/>
            <w:r w:rsidRPr="00160269">
              <w:t xml:space="preserve"> MM 3.203 RRB 1994/0402</w:t>
            </w:r>
          </w:p>
        </w:tc>
      </w:tr>
      <w:tr w:rsidR="00A43AE4" w:rsidRPr="00160269" w:rsidTr="00C80ABA">
        <w:trPr>
          <w:trHeight w:val="454"/>
        </w:trPr>
        <w:tc>
          <w:tcPr>
            <w:tcW w:w="1668" w:type="dxa"/>
          </w:tcPr>
          <w:p w:rsidR="00A43AE4" w:rsidRPr="0016026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60269">
              <w:t>Titel</w:t>
            </w:r>
          </w:p>
        </w:tc>
        <w:tc>
          <w:tcPr>
            <w:tcW w:w="6721" w:type="dxa"/>
          </w:tcPr>
          <w:p w:rsidR="006C59EA" w:rsidRPr="00160269" w:rsidRDefault="0016026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160269">
              <w:rPr>
                <w:rFonts w:ascii="Arial Black" w:hAnsi="Arial Black"/>
              </w:rPr>
              <w:t>Haushaltsanierungsplan 96 (HSP96); Sammelvorlage</w:t>
            </w:r>
          </w:p>
        </w:tc>
      </w:tr>
      <w:tr w:rsidR="00BC0931" w:rsidRPr="00160269" w:rsidTr="00C80ABA">
        <w:trPr>
          <w:trHeight w:val="454"/>
        </w:trPr>
        <w:tc>
          <w:tcPr>
            <w:tcW w:w="1668" w:type="dxa"/>
          </w:tcPr>
          <w:p w:rsidR="00BC0931" w:rsidRPr="00160269"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60269">
              <w:t>Datum</w:t>
            </w:r>
          </w:p>
        </w:tc>
        <w:tc>
          <w:tcPr>
            <w:tcW w:w="6721" w:type="dxa"/>
          </w:tcPr>
          <w:p w:rsidR="00BC0931" w:rsidRPr="00160269" w:rsidRDefault="00160269" w:rsidP="00931B1F">
            <w:pPr>
              <w:pStyle w:val="71DatumX"/>
            </w:pPr>
            <w:r w:rsidRPr="00160269">
              <w:t>09.02.1994</w:t>
            </w:r>
          </w:p>
        </w:tc>
      </w:tr>
      <w:tr w:rsidR="00A43AE4" w:rsidRPr="00160269" w:rsidTr="00C80ABA">
        <w:trPr>
          <w:trHeight w:val="454"/>
        </w:trPr>
        <w:tc>
          <w:tcPr>
            <w:tcW w:w="1668" w:type="dxa"/>
          </w:tcPr>
          <w:p w:rsidR="00A43AE4" w:rsidRPr="00160269"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60269">
              <w:t>P.</w:t>
            </w:r>
          </w:p>
        </w:tc>
        <w:tc>
          <w:tcPr>
            <w:tcW w:w="6721" w:type="dxa"/>
          </w:tcPr>
          <w:p w:rsidR="00A43AE4" w:rsidRPr="00160269" w:rsidRDefault="00160269" w:rsidP="00931B1F">
            <w:pPr>
              <w:pStyle w:val="00Vorgabetext"/>
            </w:pPr>
            <w:r w:rsidRPr="00160269">
              <w:t>212–214</w:t>
            </w:r>
          </w:p>
        </w:tc>
      </w:tr>
    </w:tbl>
    <w:p w:rsidR="00616641" w:rsidRPr="00160269" w:rsidRDefault="00616641" w:rsidP="0077655B">
      <w:pPr>
        <w:pStyle w:val="00Vorgabetext"/>
        <w:spacing w:before="0" w:after="60"/>
      </w:pPr>
    </w:p>
    <w:p w:rsidR="00160269" w:rsidRPr="00160269" w:rsidRDefault="00160269" w:rsidP="00160269">
      <w:pPr>
        <w:spacing w:before="60"/>
        <w:rPr>
          <w:rFonts w:cs="Arial"/>
        </w:rPr>
      </w:pPr>
      <w:bookmarkStart w:id="0" w:name="ContentText"/>
      <w:bookmarkEnd w:id="0"/>
      <w:r w:rsidRPr="00160269">
        <w:t>[</w:t>
      </w:r>
      <w:r w:rsidRPr="00160269">
        <w:rPr>
          <w:i/>
        </w:rPr>
        <w:t>p. 212</w:t>
      </w:r>
      <w:r w:rsidRPr="00160269">
        <w:t xml:space="preserve">] </w:t>
      </w:r>
      <w:r w:rsidRPr="00160269">
        <w:rPr>
          <w:rFonts w:cs="Arial"/>
          <w:lang w:eastAsia="fr-FR" w:bidi="fr-FR"/>
        </w:rPr>
        <w:t xml:space="preserve">A. </w:t>
      </w:r>
      <w:r w:rsidRPr="00160269">
        <w:rPr>
          <w:rFonts w:cs="Arial"/>
        </w:rPr>
        <w:t>Ausgangslage</w:t>
      </w:r>
    </w:p>
    <w:p w:rsidR="00160269" w:rsidRPr="00160269" w:rsidRDefault="00160269" w:rsidP="00160269">
      <w:pPr>
        <w:spacing w:before="60"/>
        <w:rPr>
          <w:rFonts w:cs="Arial"/>
        </w:rPr>
      </w:pPr>
      <w:r w:rsidRPr="00160269">
        <w:rPr>
          <w:rFonts w:cs="Arial"/>
        </w:rPr>
        <w:t>Mit RRB Nr. 3277/1993 wurden die Direktionen des Regierungsrates beauftragt, diejenigen Massnahmen des HSP96, die in den Entscheidungsbereich des Kantonsrates fallen oder dem Volk vorgelegt werden müssen, bis spätestens 22. Dezember 1993 dem Regierungsrat zwecks Überweisung oder Antragstellung an den Kantonsrat vorzulegen.</w:t>
      </w:r>
    </w:p>
    <w:p w:rsidR="00160269" w:rsidRPr="00160269" w:rsidRDefault="00160269" w:rsidP="00160269">
      <w:pPr>
        <w:spacing w:before="60"/>
        <w:rPr>
          <w:rFonts w:cs="Arial"/>
        </w:rPr>
      </w:pPr>
      <w:r w:rsidRPr="00160269">
        <w:rPr>
          <w:rFonts w:cs="Arial"/>
        </w:rPr>
        <w:t>Mit RRB Nr. 3599/1993 wurde das Obergericht eingeladen, die Verordnung über die Gerichtsgebühren im Sinne der Massnahmen R.002 und R.004 des HSP96 zu ändern und dem Kantonsrat zur Genehmigung vorzulegen.</w:t>
      </w:r>
    </w:p>
    <w:p w:rsidR="00160269" w:rsidRPr="00160269" w:rsidRDefault="00160269" w:rsidP="00160269">
      <w:pPr>
        <w:spacing w:before="60"/>
        <w:rPr>
          <w:rFonts w:cs="Arial"/>
        </w:rPr>
      </w:pPr>
      <w:r w:rsidRPr="00160269">
        <w:rPr>
          <w:rFonts w:cs="Arial"/>
        </w:rPr>
        <w:t>Überblick:</w:t>
      </w:r>
    </w:p>
    <w:tbl>
      <w:tblPr>
        <w:tblOverlap w:val="never"/>
        <w:tblW w:w="8526" w:type="dxa"/>
        <w:tblInd w:w="10" w:type="dxa"/>
        <w:shd w:val="clear" w:color="auto" w:fill="FFFFFF"/>
        <w:tblCellMar>
          <w:left w:w="10" w:type="dxa"/>
          <w:right w:w="10" w:type="dxa"/>
        </w:tblCellMar>
        <w:tblLook w:val="0000" w:firstRow="0" w:lastRow="0" w:firstColumn="0" w:lastColumn="0" w:noHBand="0" w:noVBand="0"/>
      </w:tblPr>
      <w:tblGrid>
        <w:gridCol w:w="779"/>
        <w:gridCol w:w="4128"/>
        <w:gridCol w:w="66"/>
        <w:gridCol w:w="1124"/>
        <w:gridCol w:w="2429"/>
      </w:tblGrid>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Nr.</w:t>
            </w:r>
          </w:p>
        </w:tc>
        <w:tc>
          <w:tcPr>
            <w:tcW w:w="0" w:type="auto"/>
            <w:shd w:val="clear" w:color="auto" w:fill="FFFFFF"/>
          </w:tcPr>
          <w:p w:rsidR="00160269" w:rsidRPr="00160269" w:rsidRDefault="00160269" w:rsidP="000A2F95">
            <w:pPr>
              <w:spacing w:before="60"/>
              <w:rPr>
                <w:rFonts w:cs="Arial"/>
              </w:rPr>
            </w:pPr>
            <w:r w:rsidRPr="00160269">
              <w:rPr>
                <w:rFonts w:cs="Arial"/>
              </w:rPr>
              <w:t>Text</w:t>
            </w:r>
          </w:p>
        </w:tc>
        <w:tc>
          <w:tcPr>
            <w:tcW w:w="0" w:type="auto"/>
            <w:gridSpan w:val="2"/>
            <w:shd w:val="clear" w:color="auto" w:fill="FFFFFF"/>
          </w:tcPr>
          <w:p w:rsidR="00160269" w:rsidRPr="00160269" w:rsidRDefault="00160269" w:rsidP="000A2F95">
            <w:pPr>
              <w:spacing w:before="60"/>
              <w:rPr>
                <w:rFonts w:cs="Arial"/>
              </w:rPr>
            </w:pPr>
            <w:r w:rsidRPr="00160269">
              <w:rPr>
                <w:rFonts w:cs="Arial"/>
              </w:rPr>
              <w:t>Kantonsrat oder Volk</w:t>
            </w:r>
          </w:p>
        </w:tc>
        <w:tc>
          <w:tcPr>
            <w:tcW w:w="0" w:type="auto"/>
            <w:shd w:val="clear" w:color="auto" w:fill="FFFFFF"/>
          </w:tcPr>
          <w:p w:rsidR="00160269" w:rsidRPr="00160269" w:rsidRDefault="00160269" w:rsidP="000A2F95">
            <w:pPr>
              <w:spacing w:before="60"/>
              <w:rPr>
                <w:rFonts w:cs="Arial"/>
              </w:rPr>
            </w:pPr>
            <w:r w:rsidRPr="00160269">
              <w:rPr>
                <w:rFonts w:cs="Arial"/>
              </w:rPr>
              <w:t>Antragsteller</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R.001</w:t>
            </w:r>
          </w:p>
        </w:tc>
        <w:tc>
          <w:tcPr>
            <w:tcW w:w="0" w:type="auto"/>
            <w:gridSpan w:val="2"/>
            <w:shd w:val="clear" w:color="auto" w:fill="FFFFFF"/>
          </w:tcPr>
          <w:p w:rsidR="00160269" w:rsidRPr="00160269" w:rsidRDefault="00160269" w:rsidP="000A2F95">
            <w:pPr>
              <w:spacing w:before="60"/>
              <w:rPr>
                <w:rFonts w:cs="Arial"/>
              </w:rPr>
            </w:pPr>
            <w:r w:rsidRPr="00160269">
              <w:rPr>
                <w:rFonts w:cs="Arial"/>
              </w:rPr>
              <w:t>Obergericht: Verkleinerung durch Abbau von Rechtsmittelmöglichkeiten</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Justizdirektion (1)</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R.002</w:t>
            </w:r>
          </w:p>
        </w:tc>
        <w:tc>
          <w:tcPr>
            <w:tcW w:w="0" w:type="auto"/>
            <w:gridSpan w:val="2"/>
            <w:shd w:val="clear" w:color="auto" w:fill="FFFFFF"/>
          </w:tcPr>
          <w:p w:rsidR="00160269" w:rsidRPr="00160269" w:rsidRDefault="00160269" w:rsidP="000A2F95">
            <w:pPr>
              <w:spacing w:before="60"/>
              <w:rPr>
                <w:rFonts w:cs="Arial"/>
              </w:rPr>
            </w:pPr>
            <w:r w:rsidRPr="00160269">
              <w:rPr>
                <w:rFonts w:cs="Arial"/>
              </w:rPr>
              <w:t>Obergericht: Erhöhung des Gebührentarifs</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Rechtspflege</w:t>
            </w:r>
          </w:p>
          <w:p w:rsidR="00160269" w:rsidRPr="00160269" w:rsidRDefault="00160269" w:rsidP="000A2F95">
            <w:pPr>
              <w:spacing w:before="60"/>
              <w:rPr>
                <w:rFonts w:cs="Arial"/>
              </w:rPr>
            </w:pPr>
            <w:r w:rsidRPr="00160269">
              <w:rPr>
                <w:rFonts w:cs="Arial"/>
              </w:rPr>
              <w:t>(Obergericht)</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R.003</w:t>
            </w:r>
          </w:p>
        </w:tc>
        <w:tc>
          <w:tcPr>
            <w:tcW w:w="0" w:type="auto"/>
            <w:shd w:val="clear" w:color="auto" w:fill="FFFFFF"/>
          </w:tcPr>
          <w:p w:rsidR="00160269" w:rsidRPr="00160269" w:rsidRDefault="00160269" w:rsidP="000A2F95">
            <w:pPr>
              <w:spacing w:before="60"/>
              <w:rPr>
                <w:rFonts w:cs="Arial"/>
              </w:rPr>
            </w:pPr>
            <w:r w:rsidRPr="00160269">
              <w:rPr>
                <w:rFonts w:cs="Arial"/>
              </w:rPr>
              <w:t>Obergericht: Abschaffung des Geschworenengerichts</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Justizdirektion (1)</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R.004</w:t>
            </w:r>
          </w:p>
        </w:tc>
        <w:tc>
          <w:tcPr>
            <w:tcW w:w="0" w:type="auto"/>
            <w:gridSpan w:val="2"/>
            <w:shd w:val="clear" w:color="auto" w:fill="FFFFFF"/>
          </w:tcPr>
          <w:p w:rsidR="00160269" w:rsidRPr="00160269" w:rsidRDefault="00160269" w:rsidP="000A2F95">
            <w:pPr>
              <w:spacing w:before="60"/>
              <w:rPr>
                <w:rFonts w:cs="Arial"/>
              </w:rPr>
            </w:pPr>
            <w:r w:rsidRPr="00160269">
              <w:rPr>
                <w:rFonts w:cs="Arial"/>
              </w:rPr>
              <w:t>Bezirksgerichte: Erhöhung des Gebührentarifs</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Rechtspflege</w:t>
            </w:r>
          </w:p>
          <w:p w:rsidR="00160269" w:rsidRPr="00160269" w:rsidRDefault="00160269" w:rsidP="000A2F95">
            <w:pPr>
              <w:spacing w:before="60"/>
              <w:rPr>
                <w:rFonts w:cs="Arial"/>
              </w:rPr>
            </w:pPr>
            <w:r w:rsidRPr="00160269">
              <w:rPr>
                <w:rFonts w:cs="Arial"/>
              </w:rPr>
              <w:t>(Obergericht)</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R.005</w:t>
            </w:r>
          </w:p>
        </w:tc>
        <w:tc>
          <w:tcPr>
            <w:tcW w:w="0" w:type="auto"/>
            <w:gridSpan w:val="2"/>
            <w:shd w:val="clear" w:color="auto" w:fill="FFFFFF"/>
          </w:tcPr>
          <w:p w:rsidR="00160269" w:rsidRPr="00160269" w:rsidRDefault="00160269" w:rsidP="000A2F95">
            <w:pPr>
              <w:spacing w:before="60"/>
              <w:rPr>
                <w:rFonts w:cs="Arial"/>
              </w:rPr>
            </w:pPr>
            <w:r w:rsidRPr="00160269">
              <w:rPr>
                <w:rFonts w:cs="Arial"/>
              </w:rPr>
              <w:t>Notariate: Erhöhung des Gebührentarifs</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Finanzdirektion (1)</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R.006</w:t>
            </w:r>
          </w:p>
        </w:tc>
        <w:tc>
          <w:tcPr>
            <w:tcW w:w="0" w:type="auto"/>
            <w:shd w:val="clear" w:color="auto" w:fill="FFFFFF"/>
          </w:tcPr>
          <w:p w:rsidR="00160269" w:rsidRPr="00160269" w:rsidRDefault="00160269" w:rsidP="000A2F95">
            <w:pPr>
              <w:spacing w:before="60"/>
              <w:rPr>
                <w:rFonts w:cs="Arial"/>
              </w:rPr>
            </w:pPr>
            <w:r w:rsidRPr="00160269">
              <w:rPr>
                <w:rFonts w:cs="Arial"/>
              </w:rPr>
              <w:t>Kassationsgericht: Abschaffung</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Justizdirekt[</w:t>
            </w:r>
            <w:r w:rsidRPr="00160269">
              <w:rPr>
                <w:rFonts w:cs="Arial"/>
                <w:i/>
              </w:rPr>
              <w:t>i</w:t>
            </w:r>
            <w:r w:rsidRPr="00160269">
              <w:rPr>
                <w:rFonts w:cs="Arial"/>
              </w:rPr>
              <w:t>]on (1)</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F.002</w:t>
            </w:r>
          </w:p>
        </w:tc>
        <w:tc>
          <w:tcPr>
            <w:tcW w:w="0" w:type="auto"/>
            <w:shd w:val="clear" w:color="auto" w:fill="FFFFFF"/>
          </w:tcPr>
          <w:p w:rsidR="00160269" w:rsidRPr="00160269" w:rsidRDefault="00160269" w:rsidP="000A2F95">
            <w:pPr>
              <w:spacing w:before="60"/>
              <w:rPr>
                <w:rFonts w:cs="Arial"/>
              </w:rPr>
            </w:pPr>
            <w:r w:rsidRPr="00160269">
              <w:rPr>
                <w:rFonts w:cs="Arial"/>
              </w:rPr>
              <w:t xml:space="preserve">Finanzverwaltung: Teilübernahme der Teuerungszulage für Rentner durch </w:t>
            </w:r>
            <w:proofErr w:type="spellStart"/>
            <w:r w:rsidRPr="00160269">
              <w:rPr>
                <w:rFonts w:cs="Arial"/>
                <w:lang w:eastAsia="fr-FR" w:bidi="fr-FR"/>
              </w:rPr>
              <w:t>dit</w:t>
            </w:r>
            <w:proofErr w:type="spellEnd"/>
            <w:r w:rsidRPr="00160269">
              <w:rPr>
                <w:rFonts w:cs="Arial"/>
                <w:lang w:eastAsia="fr-FR" w:bidi="fr-FR"/>
              </w:rPr>
              <w:t xml:space="preserve"> </w:t>
            </w:r>
            <w:r w:rsidRPr="00160269">
              <w:rPr>
                <w:rFonts w:cs="Arial"/>
              </w:rPr>
              <w:t>Beamtenversicherungskasse</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Finanzdirektion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M.V1b</w:t>
            </w:r>
          </w:p>
        </w:tc>
        <w:tc>
          <w:tcPr>
            <w:tcW w:w="0" w:type="auto"/>
            <w:gridSpan w:val="2"/>
            <w:shd w:val="clear" w:color="auto" w:fill="FFFFFF"/>
          </w:tcPr>
          <w:p w:rsidR="00160269" w:rsidRPr="00160269" w:rsidRDefault="00160269" w:rsidP="000A2F95">
            <w:pPr>
              <w:spacing w:before="60"/>
              <w:rPr>
                <w:rFonts w:cs="Arial"/>
              </w:rPr>
            </w:pPr>
            <w:r w:rsidRPr="00160269">
              <w:rPr>
                <w:rFonts w:cs="Arial"/>
              </w:rPr>
              <w:t>Revision des kantonalen Zivilschutzgesetzes. Übertragung von Ausbildungskosten auf die Gemeinden</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Militärdirektion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V.001</w:t>
            </w:r>
          </w:p>
        </w:tc>
        <w:tc>
          <w:tcPr>
            <w:tcW w:w="0" w:type="auto"/>
            <w:shd w:val="clear" w:color="auto" w:fill="FFFFFF"/>
          </w:tcPr>
          <w:p w:rsidR="00160269" w:rsidRPr="00160269" w:rsidRDefault="00160269" w:rsidP="000A2F95">
            <w:pPr>
              <w:spacing w:before="60"/>
              <w:rPr>
                <w:rFonts w:cs="Arial"/>
              </w:rPr>
            </w:pPr>
            <w:r w:rsidRPr="00160269">
              <w:rPr>
                <w:rFonts w:cs="Arial"/>
              </w:rPr>
              <w:t>Sparvariante Rahmenkredit Zürcher Verkehrsverbund</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V.006e</w:t>
            </w:r>
          </w:p>
        </w:tc>
        <w:tc>
          <w:tcPr>
            <w:tcW w:w="0" w:type="auto"/>
            <w:shd w:val="clear" w:color="auto" w:fill="FFFFFF"/>
          </w:tcPr>
          <w:p w:rsidR="00160269" w:rsidRPr="00160269" w:rsidRDefault="00160269" w:rsidP="000A2F95">
            <w:pPr>
              <w:spacing w:before="60"/>
              <w:rPr>
                <w:rFonts w:cs="Arial"/>
              </w:rPr>
            </w:pPr>
            <w:r w:rsidRPr="00160269">
              <w:rPr>
                <w:rFonts w:cs="Arial"/>
              </w:rPr>
              <w:t>Beitragsreduktionen/-abbau gemäss Verzichtsmöglichkeiten (Standardkommission) an Gemeinden für Fachschulen und Gewerbemuseen: 2%</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lastRenderedPageBreak/>
              <w:t>V.006f</w:t>
            </w:r>
          </w:p>
        </w:tc>
        <w:tc>
          <w:tcPr>
            <w:tcW w:w="0" w:type="auto"/>
            <w:gridSpan w:val="2"/>
            <w:shd w:val="clear" w:color="auto" w:fill="FFFFFF"/>
          </w:tcPr>
          <w:p w:rsidR="00160269" w:rsidRPr="00160269" w:rsidRDefault="00160269" w:rsidP="000A2F95">
            <w:pPr>
              <w:spacing w:before="60"/>
              <w:rPr>
                <w:rFonts w:cs="Arial"/>
              </w:rPr>
            </w:pPr>
            <w:r w:rsidRPr="00160269">
              <w:rPr>
                <w:rFonts w:cs="Arial"/>
              </w:rPr>
              <w:t>Beitragsreduktionen/-abbau gemäss Verzichtsmöglichkeiten (Standardkommission) an Gemeinden für Berufs- und Lehrerfortbildungskurse: 20%</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V.006g</w:t>
            </w:r>
          </w:p>
        </w:tc>
        <w:tc>
          <w:tcPr>
            <w:tcW w:w="0" w:type="auto"/>
            <w:shd w:val="clear" w:color="auto" w:fill="FFFFFF"/>
          </w:tcPr>
          <w:p w:rsidR="00160269" w:rsidRPr="00160269" w:rsidRDefault="00160269" w:rsidP="000A2F95">
            <w:pPr>
              <w:spacing w:before="60"/>
              <w:rPr>
                <w:rFonts w:cs="Arial"/>
              </w:rPr>
            </w:pPr>
            <w:r w:rsidRPr="00160269">
              <w:rPr>
                <w:rFonts w:cs="Arial"/>
              </w:rPr>
              <w:t>Beitragsreduktionen/-abbau gemäss Verzichtsmöglichkeiten (Standardkommission) an private Institutionen für Fachschulen und Gewerbemuseen: 10%</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V.006h</w:t>
            </w:r>
          </w:p>
        </w:tc>
        <w:tc>
          <w:tcPr>
            <w:tcW w:w="0" w:type="auto"/>
            <w:shd w:val="clear" w:color="auto" w:fill="FFFFFF"/>
          </w:tcPr>
          <w:p w:rsidR="00160269" w:rsidRPr="00160269" w:rsidRDefault="00160269" w:rsidP="000A2F95">
            <w:pPr>
              <w:spacing w:before="60"/>
              <w:rPr>
                <w:rFonts w:cs="Arial"/>
              </w:rPr>
            </w:pPr>
            <w:r w:rsidRPr="00160269">
              <w:rPr>
                <w:rFonts w:cs="Arial"/>
              </w:rPr>
              <w:t>Beitragsreduktionen/-abbau gemäss Verzichtsmöglichkeiten (Standardkommission) an private Institutionen für Berufs- und Lehrerfortbildungskurse: 20%</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V.0061</w:t>
            </w:r>
          </w:p>
        </w:tc>
        <w:tc>
          <w:tcPr>
            <w:tcW w:w="0" w:type="auto"/>
            <w:shd w:val="clear" w:color="auto" w:fill="FFFFFF"/>
          </w:tcPr>
          <w:p w:rsidR="00160269" w:rsidRPr="00160269" w:rsidRDefault="00160269" w:rsidP="000A2F95">
            <w:pPr>
              <w:spacing w:before="60"/>
              <w:rPr>
                <w:rFonts w:cs="Arial"/>
              </w:rPr>
            </w:pPr>
            <w:r w:rsidRPr="00160269">
              <w:rPr>
                <w:rFonts w:cs="Arial"/>
              </w:rPr>
              <w:t>Beitragsreduktionen/-abbau gemäss Verzichtsmöglichkeiten (Standardkommission) Bewirtschaftungsbeiträgt Berg- und Hügelzone: 100%</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V.006m</w:t>
            </w:r>
          </w:p>
        </w:tc>
        <w:tc>
          <w:tcPr>
            <w:tcW w:w="0" w:type="auto"/>
            <w:shd w:val="clear" w:color="auto" w:fill="FFFFFF"/>
          </w:tcPr>
          <w:p w:rsidR="00160269" w:rsidRPr="00160269" w:rsidRDefault="00160269" w:rsidP="000A2F95">
            <w:pPr>
              <w:spacing w:before="60"/>
              <w:rPr>
                <w:rFonts w:cs="Arial"/>
              </w:rPr>
            </w:pPr>
            <w:r w:rsidRPr="00160269">
              <w:rPr>
                <w:rFonts w:cs="Arial"/>
              </w:rPr>
              <w:t>Beitragsreduktionen/-abbau gemäss Verzichtsmöglichkeiten (Standardkommission) an AHV-Ausgleichskasse Differenzzulagen: 150%</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Nr.</w:t>
            </w:r>
          </w:p>
        </w:tc>
        <w:tc>
          <w:tcPr>
            <w:tcW w:w="0" w:type="auto"/>
            <w:shd w:val="clear" w:color="auto" w:fill="FFFFFF"/>
          </w:tcPr>
          <w:p w:rsidR="00160269" w:rsidRPr="00160269" w:rsidRDefault="00160269" w:rsidP="000A2F95">
            <w:pPr>
              <w:spacing w:before="60"/>
              <w:rPr>
                <w:rFonts w:cs="Arial"/>
              </w:rPr>
            </w:pPr>
            <w:r w:rsidRPr="00160269">
              <w:rPr>
                <w:rFonts w:cs="Arial"/>
              </w:rPr>
              <w:t>Text</w:t>
            </w:r>
          </w:p>
        </w:tc>
        <w:tc>
          <w:tcPr>
            <w:tcW w:w="0" w:type="auto"/>
            <w:gridSpan w:val="2"/>
            <w:shd w:val="clear" w:color="auto" w:fill="FFFFFF"/>
          </w:tcPr>
          <w:p w:rsidR="00160269" w:rsidRPr="00160269" w:rsidRDefault="00160269" w:rsidP="000A2F95">
            <w:pPr>
              <w:spacing w:before="60"/>
              <w:rPr>
                <w:rFonts w:cs="Arial"/>
              </w:rPr>
            </w:pPr>
            <w:r w:rsidRPr="00160269">
              <w:rPr>
                <w:rFonts w:cs="Arial"/>
              </w:rPr>
              <w:t>Kantonsrat oder Volk</w:t>
            </w:r>
          </w:p>
        </w:tc>
        <w:tc>
          <w:tcPr>
            <w:tcW w:w="0" w:type="auto"/>
            <w:shd w:val="clear" w:color="auto" w:fill="FFFFFF"/>
          </w:tcPr>
          <w:p w:rsidR="00160269" w:rsidRPr="00160269" w:rsidRDefault="00160269" w:rsidP="000A2F95">
            <w:pPr>
              <w:spacing w:before="60"/>
              <w:rPr>
                <w:rFonts w:cs="Arial"/>
              </w:rPr>
            </w:pPr>
            <w:r w:rsidRPr="00160269">
              <w:rPr>
                <w:rFonts w:cs="Arial"/>
              </w:rPr>
              <w:t>Antragsteller</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V.006o</w:t>
            </w:r>
          </w:p>
        </w:tc>
        <w:tc>
          <w:tcPr>
            <w:tcW w:w="0" w:type="auto"/>
            <w:gridSpan w:val="2"/>
            <w:shd w:val="clear" w:color="auto" w:fill="FFFFFF"/>
          </w:tcPr>
          <w:p w:rsidR="00160269" w:rsidRPr="00160269" w:rsidRDefault="00160269" w:rsidP="000A2F95">
            <w:pPr>
              <w:spacing w:before="60"/>
              <w:rPr>
                <w:rFonts w:cs="Arial"/>
              </w:rPr>
            </w:pPr>
            <w:r w:rsidRPr="00160269">
              <w:rPr>
                <w:rFonts w:cs="Arial"/>
              </w:rPr>
              <w:t>Beitragsreduktionen/-abbau gemäss Verzichtsmöglichkeiten (Standardkommission) an private Institutionen für die Förderung der Hagelversicherung: 100%</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V.006q</w:t>
            </w:r>
          </w:p>
        </w:tc>
        <w:tc>
          <w:tcPr>
            <w:tcW w:w="0" w:type="auto"/>
            <w:shd w:val="clear" w:color="auto" w:fill="FFFFFF"/>
          </w:tcPr>
          <w:p w:rsidR="00160269" w:rsidRPr="00160269" w:rsidRDefault="00160269" w:rsidP="000A2F95">
            <w:pPr>
              <w:spacing w:before="60"/>
              <w:rPr>
                <w:rFonts w:cs="Arial"/>
              </w:rPr>
            </w:pPr>
            <w:r w:rsidRPr="00160269">
              <w:rPr>
                <w:rFonts w:cs="Arial"/>
              </w:rPr>
              <w:t>Beitragsreduktionen/-abbau gemäss Verzichtsmöglichkeiten (Standardkommission) an Gemeinden für Nachführung der Vermessungswerke: 20%</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V.006s</w:t>
            </w:r>
          </w:p>
        </w:tc>
        <w:tc>
          <w:tcPr>
            <w:tcW w:w="0" w:type="auto"/>
            <w:gridSpan w:val="2"/>
            <w:shd w:val="clear" w:color="auto" w:fill="FFFFFF"/>
          </w:tcPr>
          <w:p w:rsidR="00160269" w:rsidRPr="00160269" w:rsidRDefault="00160269" w:rsidP="000A2F95">
            <w:pPr>
              <w:spacing w:before="60"/>
              <w:rPr>
                <w:rFonts w:cs="Arial"/>
              </w:rPr>
            </w:pPr>
            <w:r w:rsidRPr="00160269">
              <w:rPr>
                <w:rFonts w:cs="Arial"/>
              </w:rPr>
              <w:t>Beitragsreduktionen/-abbau gemäss Verzichtsmöglichkeiten (Standardkommission) an private Institutionen für die Förderung des Viehabsatzes: 100%</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V.007</w:t>
            </w:r>
          </w:p>
        </w:tc>
        <w:tc>
          <w:tcPr>
            <w:tcW w:w="0" w:type="auto"/>
            <w:shd w:val="clear" w:color="auto" w:fill="FFFFFF"/>
          </w:tcPr>
          <w:p w:rsidR="00160269" w:rsidRPr="00160269" w:rsidRDefault="00160269" w:rsidP="000A2F95">
            <w:pPr>
              <w:spacing w:before="60"/>
              <w:rPr>
                <w:rFonts w:cs="Arial"/>
              </w:rPr>
            </w:pPr>
            <w:r w:rsidRPr="00160269">
              <w:rPr>
                <w:rFonts w:cs="Arial"/>
              </w:rPr>
              <w:t>Änderung der Berufsschullehrerverordnung</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Volkswirtschaftsdirektion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G.001</w:t>
            </w:r>
          </w:p>
        </w:tc>
        <w:tc>
          <w:tcPr>
            <w:tcW w:w="0" w:type="auto"/>
            <w:shd w:val="clear" w:color="auto" w:fill="FFFFFF"/>
          </w:tcPr>
          <w:p w:rsidR="00160269" w:rsidRPr="00160269" w:rsidRDefault="00160269" w:rsidP="000A2F95">
            <w:pPr>
              <w:spacing w:before="60"/>
              <w:rPr>
                <w:rFonts w:cs="Arial"/>
              </w:rPr>
            </w:pPr>
            <w:r w:rsidRPr="00160269">
              <w:rPr>
                <w:rFonts w:cs="Arial"/>
              </w:rPr>
              <w:t>Kürzung der Krankenkassenbeiträge</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Gesundheitsdirektion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lastRenderedPageBreak/>
              <w:t>G.002</w:t>
            </w:r>
          </w:p>
        </w:tc>
        <w:tc>
          <w:tcPr>
            <w:tcW w:w="0" w:type="auto"/>
            <w:shd w:val="clear" w:color="auto" w:fill="FFFFFF"/>
          </w:tcPr>
          <w:p w:rsidR="00160269" w:rsidRPr="00160269" w:rsidRDefault="00160269" w:rsidP="000A2F95">
            <w:pPr>
              <w:spacing w:before="60"/>
              <w:rPr>
                <w:rFonts w:cs="Arial"/>
              </w:rPr>
            </w:pPr>
            <w:r w:rsidRPr="00160269">
              <w:rPr>
                <w:rFonts w:cs="Arial"/>
              </w:rPr>
              <w:t>Kürzung der Staatsbeiträge an die Krankenhäuser</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Gesundheitsdirektion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Fü.001</w:t>
            </w:r>
          </w:p>
        </w:tc>
        <w:tc>
          <w:tcPr>
            <w:tcW w:w="0" w:type="auto"/>
            <w:gridSpan w:val="2"/>
            <w:shd w:val="clear" w:color="auto" w:fill="FFFFFF"/>
          </w:tcPr>
          <w:p w:rsidR="00160269" w:rsidRPr="00160269" w:rsidRDefault="00160269" w:rsidP="000A2F95">
            <w:pPr>
              <w:spacing w:before="60"/>
              <w:rPr>
                <w:rFonts w:cs="Arial"/>
              </w:rPr>
            </w:pPr>
            <w:r w:rsidRPr="00160269">
              <w:rPr>
                <w:rFonts w:cs="Arial"/>
              </w:rPr>
              <w:t>Aufhebung der Beiträge für Bäderkuren</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Fürsorgedirektion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Fü.002</w:t>
            </w:r>
          </w:p>
        </w:tc>
        <w:tc>
          <w:tcPr>
            <w:tcW w:w="0" w:type="auto"/>
            <w:gridSpan w:val="2"/>
            <w:shd w:val="clear" w:color="auto" w:fill="FFFFFF"/>
          </w:tcPr>
          <w:p w:rsidR="00160269" w:rsidRPr="00160269" w:rsidRDefault="00160269" w:rsidP="000A2F95">
            <w:pPr>
              <w:spacing w:before="60"/>
              <w:rPr>
                <w:rFonts w:cs="Arial"/>
              </w:rPr>
            </w:pPr>
            <w:r w:rsidRPr="00160269">
              <w:rPr>
                <w:rFonts w:cs="Arial"/>
              </w:rPr>
              <w:t>Abgestufte Herabsetzung der Beiträge an die Gemeinden für die Zusatzleistungen zur AHV/IV</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Fürsorgedirektion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Fü.003</w:t>
            </w:r>
          </w:p>
        </w:tc>
        <w:tc>
          <w:tcPr>
            <w:tcW w:w="0" w:type="auto"/>
            <w:shd w:val="clear" w:color="auto" w:fill="FFFFFF"/>
          </w:tcPr>
          <w:p w:rsidR="00160269" w:rsidRPr="00160269" w:rsidRDefault="00160269" w:rsidP="000A2F95">
            <w:pPr>
              <w:spacing w:before="60"/>
              <w:rPr>
                <w:rFonts w:cs="Arial"/>
              </w:rPr>
            </w:pPr>
            <w:r w:rsidRPr="00160269">
              <w:rPr>
                <w:rFonts w:cs="Arial"/>
              </w:rPr>
              <w:t>Erhöhung des Vermögensverzehrs bei Altersrentnern in Heimen und Heilanstalten</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Fürsorgedirektion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E.3.03a</w:t>
            </w:r>
          </w:p>
        </w:tc>
        <w:tc>
          <w:tcPr>
            <w:tcW w:w="0" w:type="auto"/>
            <w:gridSpan w:val="2"/>
            <w:shd w:val="clear" w:color="auto" w:fill="FFFFFF"/>
          </w:tcPr>
          <w:p w:rsidR="00160269" w:rsidRPr="00160269" w:rsidRDefault="00160269" w:rsidP="000A2F95">
            <w:pPr>
              <w:spacing w:before="60"/>
              <w:rPr>
                <w:rFonts w:cs="Arial"/>
              </w:rPr>
            </w:pPr>
            <w:r w:rsidRPr="00160269">
              <w:rPr>
                <w:rFonts w:cs="Arial"/>
              </w:rPr>
              <w:t>Volksschule: Streichen der Zulagen an die Lehrkräfte</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Erziehungsdirektion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E.3.03b</w:t>
            </w:r>
          </w:p>
        </w:tc>
        <w:tc>
          <w:tcPr>
            <w:tcW w:w="0" w:type="auto"/>
            <w:gridSpan w:val="2"/>
            <w:shd w:val="clear" w:color="auto" w:fill="FFFFFF"/>
          </w:tcPr>
          <w:p w:rsidR="00160269" w:rsidRPr="00160269" w:rsidRDefault="00160269" w:rsidP="000A2F95">
            <w:pPr>
              <w:spacing w:before="60"/>
              <w:rPr>
                <w:rFonts w:cs="Arial"/>
              </w:rPr>
            </w:pPr>
            <w:r w:rsidRPr="00160269">
              <w:rPr>
                <w:rFonts w:cs="Arial"/>
              </w:rPr>
              <w:t>Volksschule: Reduktion der Höchstwerte für die Anrechenbarkeit der Kosten bei Staatsbeiträgen</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Erziehungsdirektion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E.3.04</w:t>
            </w:r>
          </w:p>
        </w:tc>
        <w:tc>
          <w:tcPr>
            <w:tcW w:w="0" w:type="auto"/>
            <w:shd w:val="clear" w:color="auto" w:fill="FFFFFF"/>
          </w:tcPr>
          <w:p w:rsidR="00160269" w:rsidRPr="00160269" w:rsidRDefault="00160269" w:rsidP="000A2F95">
            <w:pPr>
              <w:spacing w:before="60"/>
              <w:rPr>
                <w:rFonts w:cs="Arial"/>
              </w:rPr>
            </w:pPr>
            <w:r w:rsidRPr="00160269">
              <w:rPr>
                <w:rFonts w:cs="Arial"/>
              </w:rPr>
              <w:t xml:space="preserve">Volksschule: </w:t>
            </w:r>
            <w:proofErr w:type="spellStart"/>
            <w:r w:rsidRPr="00160269">
              <w:rPr>
                <w:rFonts w:cs="Arial"/>
              </w:rPr>
              <w:t>Vikariatskostenreduktion</w:t>
            </w:r>
            <w:proofErr w:type="spellEnd"/>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Erziehungsdirektion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E.3.07a</w:t>
            </w:r>
          </w:p>
        </w:tc>
        <w:tc>
          <w:tcPr>
            <w:tcW w:w="0" w:type="auto"/>
            <w:shd w:val="clear" w:color="auto" w:fill="FFFFFF"/>
          </w:tcPr>
          <w:p w:rsidR="00160269" w:rsidRPr="00160269" w:rsidRDefault="00160269" w:rsidP="000A2F95">
            <w:pPr>
              <w:spacing w:before="60"/>
              <w:rPr>
                <w:rFonts w:cs="Arial"/>
              </w:rPr>
            </w:pPr>
            <w:r w:rsidRPr="00160269">
              <w:rPr>
                <w:rFonts w:cs="Arial"/>
              </w:rPr>
              <w:t>Volksschule: Änderung der Volksschullehrerbesoldung</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Erziehungsdirektion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E.4.04</w:t>
            </w:r>
          </w:p>
        </w:tc>
        <w:tc>
          <w:tcPr>
            <w:tcW w:w="0" w:type="auto"/>
            <w:gridSpan w:val="2"/>
            <w:shd w:val="clear" w:color="auto" w:fill="FFFFFF"/>
          </w:tcPr>
          <w:p w:rsidR="00160269" w:rsidRPr="00160269" w:rsidRDefault="00160269" w:rsidP="000A2F95">
            <w:pPr>
              <w:spacing w:before="60"/>
              <w:rPr>
                <w:rFonts w:cs="Arial"/>
              </w:rPr>
            </w:pPr>
            <w:r w:rsidRPr="00160269">
              <w:rPr>
                <w:rFonts w:cs="Arial"/>
              </w:rPr>
              <w:t>Handarbeit und Hauswirtschaft: Abschaffung der Angebotspflicht der Gemeinden für freiwillige Fortbildungskurse</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Erziehungsdirektion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E.8.09</w:t>
            </w:r>
          </w:p>
        </w:tc>
        <w:tc>
          <w:tcPr>
            <w:tcW w:w="0" w:type="auto"/>
            <w:shd w:val="clear" w:color="auto" w:fill="FFFFFF"/>
          </w:tcPr>
          <w:p w:rsidR="00160269" w:rsidRPr="00160269" w:rsidRDefault="00160269" w:rsidP="000A2F95">
            <w:pPr>
              <w:spacing w:before="60"/>
              <w:rPr>
                <w:rFonts w:cs="Arial"/>
              </w:rPr>
            </w:pPr>
            <w:r w:rsidRPr="00160269">
              <w:rPr>
                <w:rFonts w:cs="Arial"/>
              </w:rPr>
              <w:t>Jugendamt (Bezirksjugendsekretariate): Reduktion des durchschnittlichen Subventionssatzes von 70 auf 60%</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Erziehungsdirektion</w:t>
            </w:r>
          </w:p>
        </w:tc>
      </w:tr>
      <w:tr w:rsidR="00160269" w:rsidRPr="00160269" w:rsidTr="00160269">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0.034</w:t>
            </w:r>
          </w:p>
        </w:tc>
        <w:tc>
          <w:tcPr>
            <w:tcW w:w="0" w:type="auto"/>
            <w:shd w:val="clear" w:color="auto" w:fill="FFFFFF"/>
          </w:tcPr>
          <w:p w:rsidR="00160269" w:rsidRPr="00160269" w:rsidRDefault="00160269" w:rsidP="000A2F95">
            <w:pPr>
              <w:spacing w:before="60"/>
              <w:rPr>
                <w:rFonts w:cs="Arial"/>
              </w:rPr>
            </w:pPr>
            <w:r w:rsidRPr="00160269">
              <w:rPr>
                <w:rFonts w:cs="Arial"/>
              </w:rPr>
              <w:t>Wegfall Betriebsbeiträge an Sonderabfallstellen</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Baudirektion</w:t>
            </w:r>
          </w:p>
        </w:tc>
      </w:tr>
    </w:tbl>
    <w:p w:rsidR="00160269" w:rsidRPr="00160269" w:rsidRDefault="00160269" w:rsidP="00160269">
      <w:pPr>
        <w:spacing w:before="60"/>
        <w:rPr>
          <w:rFonts w:cs="Arial"/>
        </w:rPr>
      </w:pPr>
      <w:r w:rsidRPr="00160269">
        <w:rPr>
          <w:rFonts w:cs="Arial"/>
        </w:rPr>
        <w:t>Bemerkungen: (1) in Zusammenarbeit mit der Rechtspflege</w:t>
      </w:r>
    </w:p>
    <w:p w:rsidR="00160269" w:rsidRPr="00160269" w:rsidRDefault="00160269" w:rsidP="00160269">
      <w:pPr>
        <w:spacing w:before="60"/>
        <w:rPr>
          <w:rFonts w:cs="Arial"/>
        </w:rPr>
      </w:pPr>
      <w:r w:rsidRPr="00160269">
        <w:rPr>
          <w:rFonts w:cs="Arial"/>
        </w:rPr>
        <w:t>Nach RRB Nr. 3277/1993 ist vorgesehen, dass der Regierungsrat im Januar 1994 aufgrund der Vorlagen an den Kantonsrat entscheidet, ob und welche Massnahmen in einer oder mehreren Sammelvorlagen dem Kantonsrat vorgelegt werden.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779"/>
        <w:gridCol w:w="3219"/>
        <w:gridCol w:w="148"/>
        <w:gridCol w:w="952"/>
        <w:gridCol w:w="847"/>
        <w:gridCol w:w="2578"/>
      </w:tblGrid>
      <w:tr w:rsidR="00160269" w:rsidRPr="00160269" w:rsidTr="000A2F95">
        <w:trPr>
          <w:trHeight w:val="283"/>
        </w:trPr>
        <w:tc>
          <w:tcPr>
            <w:tcW w:w="0" w:type="auto"/>
            <w:gridSpan w:val="4"/>
            <w:shd w:val="clear" w:color="auto" w:fill="FFFFFF"/>
          </w:tcPr>
          <w:p w:rsidR="00160269" w:rsidRPr="00160269" w:rsidRDefault="00160269" w:rsidP="000A2F95">
            <w:pPr>
              <w:spacing w:before="60"/>
              <w:rPr>
                <w:rFonts w:cs="Arial"/>
              </w:rPr>
            </w:pPr>
            <w:r w:rsidRPr="00160269">
              <w:rPr>
                <w:rFonts w:cs="Arial"/>
              </w:rPr>
              <w:t>B. Heutiger Stand der Massnahmen</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szCs w:val="10"/>
              </w:rPr>
            </w:pP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Nr.</w:t>
            </w:r>
          </w:p>
        </w:tc>
        <w:tc>
          <w:tcPr>
            <w:tcW w:w="0" w:type="auto"/>
            <w:shd w:val="clear" w:color="auto" w:fill="FFFFFF"/>
          </w:tcPr>
          <w:p w:rsidR="00160269" w:rsidRPr="00160269" w:rsidRDefault="00160269" w:rsidP="000A2F95">
            <w:pPr>
              <w:spacing w:before="60"/>
              <w:rPr>
                <w:rFonts w:cs="Arial"/>
              </w:rPr>
            </w:pPr>
            <w:r w:rsidRPr="00160269">
              <w:rPr>
                <w:rFonts w:cs="Arial"/>
              </w:rPr>
              <w:t>Kurztext</w:t>
            </w:r>
          </w:p>
        </w:tc>
        <w:tc>
          <w:tcPr>
            <w:tcW w:w="0" w:type="auto"/>
            <w:gridSpan w:val="2"/>
            <w:shd w:val="clear" w:color="auto" w:fill="FFFFFF"/>
          </w:tcPr>
          <w:p w:rsidR="00160269" w:rsidRPr="00160269" w:rsidRDefault="00160269" w:rsidP="000A2F95">
            <w:pPr>
              <w:spacing w:before="60"/>
              <w:rPr>
                <w:rFonts w:cs="Arial"/>
              </w:rPr>
            </w:pPr>
            <w:r w:rsidRPr="00160269">
              <w:rPr>
                <w:rFonts w:cs="Arial"/>
              </w:rPr>
              <w:t>Kantonsrat oder Volk</w:t>
            </w:r>
          </w:p>
        </w:tc>
        <w:tc>
          <w:tcPr>
            <w:tcW w:w="0" w:type="auto"/>
            <w:shd w:val="clear" w:color="auto" w:fill="FFFFFF"/>
          </w:tcPr>
          <w:p w:rsidR="00160269" w:rsidRPr="00160269" w:rsidRDefault="00160269" w:rsidP="000A2F95">
            <w:pPr>
              <w:spacing w:before="60"/>
              <w:rPr>
                <w:rFonts w:cs="Arial"/>
              </w:rPr>
            </w:pPr>
            <w:r w:rsidRPr="00160269">
              <w:rPr>
                <w:rFonts w:cs="Arial"/>
              </w:rPr>
              <w:t>Antrag-steller</w:t>
            </w:r>
          </w:p>
        </w:tc>
        <w:tc>
          <w:tcPr>
            <w:tcW w:w="0" w:type="auto"/>
            <w:shd w:val="clear" w:color="auto" w:fill="FFFFFF"/>
          </w:tcPr>
          <w:p w:rsidR="00160269" w:rsidRPr="00160269" w:rsidRDefault="00160269" w:rsidP="000A2F95">
            <w:pPr>
              <w:spacing w:before="60"/>
              <w:rPr>
                <w:rFonts w:cs="Arial"/>
              </w:rPr>
            </w:pPr>
            <w:r w:rsidRPr="00160269">
              <w:rPr>
                <w:rFonts w:cs="Arial"/>
              </w:rPr>
              <w:t>Bemerkungen</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R.001</w:t>
            </w:r>
          </w:p>
        </w:tc>
        <w:tc>
          <w:tcPr>
            <w:tcW w:w="0" w:type="auto"/>
            <w:shd w:val="clear" w:color="auto" w:fill="FFFFFF"/>
          </w:tcPr>
          <w:p w:rsidR="00160269" w:rsidRPr="00160269" w:rsidRDefault="00160269" w:rsidP="000A2F95">
            <w:pPr>
              <w:spacing w:before="60"/>
              <w:rPr>
                <w:rFonts w:cs="Arial"/>
              </w:rPr>
            </w:pPr>
            <w:r w:rsidRPr="00160269">
              <w:rPr>
                <w:rFonts w:cs="Arial"/>
              </w:rPr>
              <w:t xml:space="preserve">OG: </w:t>
            </w:r>
            <w:proofErr w:type="spellStart"/>
            <w:r w:rsidRPr="00160269">
              <w:rPr>
                <w:rFonts w:cs="Arial"/>
              </w:rPr>
              <w:t>Rechtsmittelmöglichkeitenabbau</w:t>
            </w:r>
            <w:proofErr w:type="spellEnd"/>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JD</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3371)</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R.002</w:t>
            </w:r>
          </w:p>
        </w:tc>
        <w:tc>
          <w:tcPr>
            <w:tcW w:w="0" w:type="auto"/>
            <w:shd w:val="clear" w:color="auto" w:fill="FFFFFF"/>
          </w:tcPr>
          <w:p w:rsidR="00160269" w:rsidRPr="00160269" w:rsidRDefault="00160269" w:rsidP="000A2F95">
            <w:pPr>
              <w:spacing w:before="60"/>
              <w:rPr>
                <w:rFonts w:cs="Arial"/>
              </w:rPr>
            </w:pPr>
            <w:r w:rsidRPr="00160269">
              <w:rPr>
                <w:rFonts w:cs="Arial"/>
              </w:rPr>
              <w:t>OG: Tariferhöhung</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OG</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3327)</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R.003</w:t>
            </w:r>
          </w:p>
        </w:tc>
        <w:tc>
          <w:tcPr>
            <w:tcW w:w="0" w:type="auto"/>
            <w:shd w:val="clear" w:color="auto" w:fill="FFFFFF"/>
          </w:tcPr>
          <w:p w:rsidR="00160269" w:rsidRPr="00160269" w:rsidRDefault="00160269" w:rsidP="000A2F95">
            <w:pPr>
              <w:spacing w:before="60"/>
              <w:rPr>
                <w:rFonts w:cs="Arial"/>
              </w:rPr>
            </w:pPr>
            <w:r w:rsidRPr="00160269">
              <w:rPr>
                <w:rFonts w:cs="Arial"/>
              </w:rPr>
              <w:t>OG: Geschworenengericht</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JD</w:t>
            </w:r>
          </w:p>
        </w:tc>
        <w:tc>
          <w:tcPr>
            <w:tcW w:w="0" w:type="auto"/>
            <w:shd w:val="clear" w:color="auto" w:fill="FFFFFF"/>
          </w:tcPr>
          <w:p w:rsidR="00160269" w:rsidRPr="00160269" w:rsidRDefault="00160269" w:rsidP="000A2F95">
            <w:pPr>
              <w:spacing w:before="60"/>
              <w:rPr>
                <w:rFonts w:cs="Arial"/>
              </w:rPr>
            </w:pPr>
            <w:r w:rsidRPr="00160269">
              <w:rPr>
                <w:rFonts w:cs="Arial"/>
              </w:rPr>
              <w:t>in Bearbeitung (Vorlagezeitpunkt ungewiss)</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R.004</w:t>
            </w:r>
          </w:p>
        </w:tc>
        <w:tc>
          <w:tcPr>
            <w:tcW w:w="0" w:type="auto"/>
            <w:shd w:val="clear" w:color="auto" w:fill="FFFFFF"/>
          </w:tcPr>
          <w:p w:rsidR="00160269" w:rsidRPr="00160269" w:rsidRDefault="00160269" w:rsidP="000A2F95">
            <w:pPr>
              <w:spacing w:before="60"/>
              <w:rPr>
                <w:rFonts w:cs="Arial"/>
              </w:rPr>
            </w:pPr>
            <w:r w:rsidRPr="00160269">
              <w:rPr>
                <w:rFonts w:cs="Arial"/>
              </w:rPr>
              <w:t>BG: Tariferhöhung</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p w:rsidR="00160269" w:rsidRPr="00160269" w:rsidRDefault="00160269" w:rsidP="000A2F95">
            <w:pPr>
              <w:spacing w:before="60"/>
              <w:rPr>
                <w:rFonts w:cs="Arial"/>
              </w:rPr>
            </w:pPr>
          </w:p>
        </w:tc>
        <w:tc>
          <w:tcPr>
            <w:tcW w:w="0" w:type="auto"/>
            <w:shd w:val="clear" w:color="auto" w:fill="FFFFFF"/>
          </w:tcPr>
          <w:p w:rsidR="00160269" w:rsidRPr="00160269" w:rsidRDefault="00160269" w:rsidP="000A2F95">
            <w:pPr>
              <w:spacing w:before="60"/>
              <w:rPr>
                <w:rFonts w:cs="Arial"/>
              </w:rPr>
            </w:pPr>
            <w:proofErr w:type="spellStart"/>
            <w:r w:rsidRPr="00160269">
              <w:rPr>
                <w:rFonts w:cs="Arial"/>
              </w:rPr>
              <w:t>Rpfl</w:t>
            </w:r>
            <w:proofErr w:type="spellEnd"/>
            <w:r w:rsidRPr="00160269">
              <w:rPr>
                <w:rFonts w:cs="Arial"/>
              </w:rPr>
              <w:t>.</w:t>
            </w:r>
          </w:p>
          <w:p w:rsidR="00160269" w:rsidRPr="00160269" w:rsidRDefault="00160269" w:rsidP="000A2F95">
            <w:pPr>
              <w:spacing w:before="60"/>
              <w:rPr>
                <w:rFonts w:cs="Arial"/>
              </w:rPr>
            </w:pPr>
            <w:r w:rsidRPr="00160269">
              <w:rPr>
                <w:rFonts w:cs="Arial"/>
              </w:rPr>
              <w:t>(</w:t>
            </w:r>
            <w:proofErr w:type="spellStart"/>
            <w:r w:rsidRPr="00160269">
              <w:rPr>
                <w:rFonts w:cs="Arial"/>
              </w:rPr>
              <w:t>Oberg</w:t>
            </w:r>
            <w:proofErr w:type="spellEnd"/>
            <w:r w:rsidRPr="00160269">
              <w:rPr>
                <w:rFonts w:cs="Arial"/>
              </w:rPr>
              <w:t>.)</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3327)</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lastRenderedPageBreak/>
              <w:t>R.005</w:t>
            </w:r>
          </w:p>
        </w:tc>
        <w:tc>
          <w:tcPr>
            <w:tcW w:w="0" w:type="auto"/>
            <w:shd w:val="clear" w:color="auto" w:fill="FFFFFF"/>
          </w:tcPr>
          <w:p w:rsidR="00160269" w:rsidRPr="00160269" w:rsidRDefault="00160269" w:rsidP="000A2F95">
            <w:pPr>
              <w:spacing w:before="60"/>
              <w:rPr>
                <w:rFonts w:cs="Arial"/>
              </w:rPr>
            </w:pPr>
            <w:r w:rsidRPr="00160269">
              <w:rPr>
                <w:rFonts w:cs="Arial"/>
              </w:rPr>
              <w:t>Notariate: Tariferhöhung</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FD</w:t>
            </w:r>
          </w:p>
        </w:tc>
        <w:tc>
          <w:tcPr>
            <w:tcW w:w="0" w:type="auto"/>
            <w:shd w:val="clear" w:color="auto" w:fill="FFFFFF"/>
          </w:tcPr>
          <w:p w:rsidR="00160269" w:rsidRPr="00160269" w:rsidRDefault="00160269" w:rsidP="000A2F95">
            <w:pPr>
              <w:spacing w:before="60"/>
              <w:rPr>
                <w:rFonts w:cs="Arial"/>
              </w:rPr>
            </w:pPr>
            <w:r w:rsidRPr="00160269">
              <w:rPr>
                <w:rFonts w:cs="Arial"/>
              </w:rPr>
              <w:t>in Bearbeitung (materielle Erledigung in der Endphase, Vorlageperiode II. Quartal 1994)</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R.006</w:t>
            </w:r>
          </w:p>
        </w:tc>
        <w:tc>
          <w:tcPr>
            <w:tcW w:w="0" w:type="auto"/>
            <w:shd w:val="clear" w:color="auto" w:fill="FFFFFF"/>
          </w:tcPr>
          <w:p w:rsidR="00160269" w:rsidRPr="00160269" w:rsidRDefault="00160269" w:rsidP="000A2F95">
            <w:pPr>
              <w:spacing w:before="60"/>
              <w:rPr>
                <w:rFonts w:cs="Arial"/>
              </w:rPr>
            </w:pPr>
            <w:r w:rsidRPr="00160269">
              <w:rPr>
                <w:rFonts w:cs="Arial"/>
              </w:rPr>
              <w:t>Kassationsgericht:</w:t>
            </w:r>
          </w:p>
          <w:p w:rsidR="00160269" w:rsidRPr="00160269" w:rsidRDefault="00160269" w:rsidP="000A2F95">
            <w:pPr>
              <w:spacing w:before="60"/>
              <w:rPr>
                <w:rFonts w:cs="Arial"/>
              </w:rPr>
            </w:pPr>
            <w:r w:rsidRPr="00160269">
              <w:rPr>
                <w:rFonts w:cs="Arial"/>
              </w:rPr>
              <w:t>Abschaffung</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JD</w:t>
            </w:r>
          </w:p>
        </w:tc>
        <w:tc>
          <w:tcPr>
            <w:tcW w:w="0" w:type="auto"/>
            <w:shd w:val="clear" w:color="auto" w:fill="FFFFFF"/>
          </w:tcPr>
          <w:p w:rsidR="00160269" w:rsidRPr="00160269" w:rsidRDefault="00160269" w:rsidP="000A2F95">
            <w:pPr>
              <w:spacing w:before="60"/>
              <w:rPr>
                <w:rFonts w:cs="Arial"/>
              </w:rPr>
            </w:pPr>
            <w:r w:rsidRPr="00160269">
              <w:rPr>
                <w:rFonts w:cs="Arial"/>
              </w:rPr>
              <w:t>in Bearbeitung (Vorlagezeitpunkt ungewiss)</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F.002</w:t>
            </w:r>
          </w:p>
        </w:tc>
        <w:tc>
          <w:tcPr>
            <w:tcW w:w="0" w:type="auto"/>
            <w:gridSpan w:val="2"/>
            <w:shd w:val="clear" w:color="auto" w:fill="FFFFFF"/>
          </w:tcPr>
          <w:p w:rsidR="00160269" w:rsidRPr="00160269" w:rsidRDefault="00160269" w:rsidP="000A2F95">
            <w:pPr>
              <w:spacing w:before="60"/>
              <w:rPr>
                <w:rFonts w:cs="Arial"/>
              </w:rPr>
            </w:pPr>
            <w:r w:rsidRPr="00160269">
              <w:rPr>
                <w:rFonts w:cs="Arial"/>
              </w:rPr>
              <w:t>Teuerungszulage für Rentner</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FD</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3352)</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M.V1b</w:t>
            </w:r>
          </w:p>
        </w:tc>
        <w:tc>
          <w:tcPr>
            <w:tcW w:w="0" w:type="auto"/>
            <w:gridSpan w:val="2"/>
            <w:shd w:val="clear" w:color="auto" w:fill="FFFFFF"/>
          </w:tcPr>
          <w:p w:rsidR="00160269" w:rsidRPr="00160269" w:rsidRDefault="00160269" w:rsidP="000A2F95">
            <w:pPr>
              <w:spacing w:before="60"/>
              <w:rPr>
                <w:rFonts w:cs="Arial"/>
              </w:rPr>
            </w:pPr>
            <w:r w:rsidRPr="00160269">
              <w:rPr>
                <w:rFonts w:cs="Arial"/>
              </w:rPr>
              <w:t>Zivilschutzausbildungskosten</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MD</w:t>
            </w:r>
          </w:p>
        </w:tc>
        <w:tc>
          <w:tcPr>
            <w:tcW w:w="0" w:type="auto"/>
            <w:shd w:val="clear" w:color="auto" w:fill="FFFFFF"/>
          </w:tcPr>
          <w:p w:rsidR="00160269" w:rsidRPr="00160269" w:rsidRDefault="00160269" w:rsidP="000A2F95">
            <w:pPr>
              <w:spacing w:before="60"/>
              <w:rPr>
                <w:rFonts w:cs="Arial"/>
              </w:rPr>
            </w:pPr>
            <w:r w:rsidRPr="00160269">
              <w:rPr>
                <w:rFonts w:cs="Arial"/>
              </w:rPr>
              <w:t>Antrag liegt vor (keine Bemerkung)</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V.001</w:t>
            </w:r>
          </w:p>
        </w:tc>
        <w:tc>
          <w:tcPr>
            <w:tcW w:w="0" w:type="auto"/>
            <w:shd w:val="clear" w:color="auto" w:fill="FFFFFF"/>
          </w:tcPr>
          <w:p w:rsidR="00160269" w:rsidRPr="00160269" w:rsidRDefault="00160269" w:rsidP="000A2F95">
            <w:pPr>
              <w:spacing w:before="60"/>
              <w:rPr>
                <w:rFonts w:cs="Arial"/>
              </w:rPr>
            </w:pPr>
            <w:r w:rsidRPr="00160269">
              <w:rPr>
                <w:rFonts w:cs="Arial"/>
              </w:rPr>
              <w:t>ZVV-Rahmenkredit</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1354)</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V.006e</w:t>
            </w:r>
          </w:p>
        </w:tc>
        <w:tc>
          <w:tcPr>
            <w:tcW w:w="0" w:type="auto"/>
            <w:shd w:val="clear" w:color="auto" w:fill="FFFFFF"/>
          </w:tcPr>
          <w:p w:rsidR="00160269" w:rsidRPr="00160269" w:rsidRDefault="00160269" w:rsidP="000A2F95">
            <w:pPr>
              <w:spacing w:before="60"/>
              <w:rPr>
                <w:rFonts w:cs="Arial"/>
              </w:rPr>
            </w:pPr>
            <w:r w:rsidRPr="00160269">
              <w:rPr>
                <w:rFonts w:cs="Arial"/>
              </w:rPr>
              <w:t xml:space="preserve">Kürzung: Fachschulen </w:t>
            </w:r>
            <w:r w:rsidRPr="00160269">
              <w:rPr>
                <w:rFonts w:cs="Arial"/>
                <w:lang w:val="fr-FR" w:eastAsia="fr-FR" w:bidi="fr-FR"/>
              </w:rPr>
              <w:t xml:space="preserve">une </w:t>
            </w:r>
            <w:r w:rsidRPr="00160269">
              <w:rPr>
                <w:rFonts w:cs="Arial"/>
              </w:rPr>
              <w:t>Gewerbemuseen</w:t>
            </w:r>
          </w:p>
        </w:tc>
        <w:tc>
          <w:tcPr>
            <w:tcW w:w="0" w:type="auto"/>
            <w:shd w:val="clear" w:color="auto" w:fill="FFFFFF"/>
          </w:tcPr>
          <w:p w:rsidR="00160269" w:rsidRPr="00160269" w:rsidRDefault="00160269" w:rsidP="000A2F95">
            <w:pPr>
              <w:spacing w:before="60"/>
              <w:rPr>
                <w:rFonts w:cs="Arial"/>
              </w:rPr>
            </w:pPr>
            <w:r w:rsidRPr="00160269">
              <w:rPr>
                <w:rFonts w:cs="Arial"/>
              </w:rPr>
              <w:t>l</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3357)</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V.006f</w:t>
            </w:r>
          </w:p>
        </w:tc>
        <w:tc>
          <w:tcPr>
            <w:tcW w:w="0" w:type="auto"/>
            <w:gridSpan w:val="2"/>
            <w:shd w:val="clear" w:color="auto" w:fill="FFFFFF"/>
          </w:tcPr>
          <w:p w:rsidR="00160269" w:rsidRPr="00160269" w:rsidRDefault="00160269" w:rsidP="000A2F95">
            <w:pPr>
              <w:spacing w:before="60"/>
              <w:rPr>
                <w:rFonts w:cs="Arial"/>
              </w:rPr>
            </w:pPr>
            <w:r w:rsidRPr="00160269">
              <w:rPr>
                <w:rFonts w:cs="Arial"/>
              </w:rPr>
              <w:t>Kürzung: Berufs- und Lehrerfortbildungskurse</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3357)</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V.006g</w:t>
            </w:r>
          </w:p>
        </w:tc>
        <w:tc>
          <w:tcPr>
            <w:tcW w:w="0" w:type="auto"/>
            <w:gridSpan w:val="2"/>
            <w:shd w:val="clear" w:color="auto" w:fill="FFFFFF"/>
          </w:tcPr>
          <w:p w:rsidR="00160269" w:rsidRPr="00160269" w:rsidRDefault="00160269" w:rsidP="000A2F95">
            <w:pPr>
              <w:spacing w:before="60"/>
              <w:rPr>
                <w:rFonts w:cs="Arial"/>
              </w:rPr>
            </w:pPr>
            <w:r w:rsidRPr="00160269">
              <w:rPr>
                <w:rFonts w:cs="Arial"/>
              </w:rPr>
              <w:t>Kürzung: private Fachschulen und Gewerbemuseen</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3357)</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V.006h</w:t>
            </w:r>
          </w:p>
        </w:tc>
        <w:tc>
          <w:tcPr>
            <w:tcW w:w="0" w:type="auto"/>
            <w:gridSpan w:val="2"/>
            <w:shd w:val="clear" w:color="auto" w:fill="FFFFFF"/>
          </w:tcPr>
          <w:p w:rsidR="00160269" w:rsidRPr="00160269" w:rsidRDefault="00160269" w:rsidP="000A2F95">
            <w:pPr>
              <w:spacing w:before="60"/>
              <w:rPr>
                <w:rFonts w:cs="Arial"/>
              </w:rPr>
            </w:pPr>
            <w:r w:rsidRPr="00160269">
              <w:rPr>
                <w:rFonts w:cs="Arial"/>
              </w:rPr>
              <w:t>Kürzung: private Berufs- und Lehrerfortbildungskurse</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3357)</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V.006l</w:t>
            </w:r>
          </w:p>
        </w:tc>
        <w:tc>
          <w:tcPr>
            <w:tcW w:w="0" w:type="auto"/>
            <w:gridSpan w:val="2"/>
            <w:shd w:val="clear" w:color="auto" w:fill="FFFFFF"/>
          </w:tcPr>
          <w:p w:rsidR="00160269" w:rsidRPr="00160269" w:rsidRDefault="00160269" w:rsidP="000A2F95">
            <w:pPr>
              <w:spacing w:before="60"/>
              <w:rPr>
                <w:rFonts w:cs="Arial"/>
              </w:rPr>
            </w:pPr>
            <w:r w:rsidRPr="00160269">
              <w:rPr>
                <w:rFonts w:cs="Arial"/>
              </w:rPr>
              <w:t>Streichung: Bewirtschaftungsbeiträge Berg- und Hügelzone</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Antrag liegt vor (keine Bemerkung)</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V.006m</w:t>
            </w:r>
          </w:p>
        </w:tc>
        <w:tc>
          <w:tcPr>
            <w:tcW w:w="0" w:type="auto"/>
            <w:gridSpan w:val="2"/>
            <w:shd w:val="clear" w:color="auto" w:fill="FFFFFF"/>
          </w:tcPr>
          <w:p w:rsidR="00160269" w:rsidRPr="00160269" w:rsidRDefault="00160269" w:rsidP="000A2F95">
            <w:pPr>
              <w:spacing w:before="60"/>
              <w:rPr>
                <w:rFonts w:cs="Arial"/>
              </w:rPr>
            </w:pPr>
            <w:r w:rsidRPr="00160269">
              <w:rPr>
                <w:rFonts w:cs="Arial"/>
              </w:rPr>
              <w:t>Streichung: Differenzzulagen</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Antrag liegt vor (keine Bemerkung)</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V.006o</w:t>
            </w:r>
          </w:p>
        </w:tc>
        <w:tc>
          <w:tcPr>
            <w:tcW w:w="0" w:type="auto"/>
            <w:gridSpan w:val="2"/>
            <w:shd w:val="clear" w:color="auto" w:fill="FFFFFF"/>
          </w:tcPr>
          <w:p w:rsidR="00160269" w:rsidRPr="00160269" w:rsidRDefault="00160269" w:rsidP="000A2F95">
            <w:pPr>
              <w:spacing w:before="60"/>
              <w:rPr>
                <w:rFonts w:cs="Arial"/>
              </w:rPr>
            </w:pPr>
            <w:r w:rsidRPr="00160269">
              <w:rPr>
                <w:rFonts w:cs="Arial"/>
              </w:rPr>
              <w:t>Streichung: Hagelversicherung</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RRB statt Volk; erledigt (RRB Nr. 2870/1993)</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V.006q</w:t>
            </w:r>
          </w:p>
        </w:tc>
        <w:tc>
          <w:tcPr>
            <w:tcW w:w="0" w:type="auto"/>
            <w:gridSpan w:val="2"/>
            <w:shd w:val="clear" w:color="auto" w:fill="FFFFFF"/>
          </w:tcPr>
          <w:p w:rsidR="00160269" w:rsidRPr="00160269" w:rsidRDefault="00160269" w:rsidP="000A2F95">
            <w:pPr>
              <w:spacing w:before="60"/>
              <w:rPr>
                <w:rFonts w:cs="Arial"/>
              </w:rPr>
            </w:pPr>
            <w:r w:rsidRPr="00160269">
              <w:rPr>
                <w:rFonts w:cs="Arial"/>
              </w:rPr>
              <w:t>Kürzung: Nachführung der Vermessungswerke</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VD statt KR (Sparauftrag wird kurzfristig mit anderen Sparmassnahmen, die in der Kompetenz der Volkswirtschaftsdirektion liegen, er-</w:t>
            </w:r>
          </w:p>
        </w:tc>
      </w:tr>
    </w:tbl>
    <w:p w:rsidR="00160269" w:rsidRPr="00160269" w:rsidRDefault="00160269" w:rsidP="00160269">
      <w:pPr>
        <w:pStyle w:val="00Vorgabetext"/>
      </w:pPr>
      <w:r w:rsidRPr="00160269">
        <w:t xml:space="preserve"> // [</w:t>
      </w:r>
      <w:r w:rsidRPr="00160269">
        <w:rPr>
          <w:i/>
        </w:rPr>
        <w:t>p. 213</w:t>
      </w:r>
      <w:r w:rsidRPr="00160269">
        <w:t xml:space="preserve">] </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803"/>
        <w:gridCol w:w="2832"/>
        <w:gridCol w:w="268"/>
        <w:gridCol w:w="976"/>
        <w:gridCol w:w="763"/>
        <w:gridCol w:w="2881"/>
      </w:tblGrid>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Nr.</w:t>
            </w:r>
          </w:p>
        </w:tc>
        <w:tc>
          <w:tcPr>
            <w:tcW w:w="2832" w:type="dxa"/>
            <w:shd w:val="clear" w:color="auto" w:fill="FFFFFF"/>
          </w:tcPr>
          <w:p w:rsidR="00160269" w:rsidRPr="00160269" w:rsidRDefault="00160269" w:rsidP="000A2F95">
            <w:pPr>
              <w:spacing w:before="60"/>
              <w:rPr>
                <w:rFonts w:cs="Arial"/>
              </w:rPr>
            </w:pPr>
            <w:r w:rsidRPr="00160269">
              <w:rPr>
                <w:rFonts w:cs="Arial"/>
              </w:rPr>
              <w:t>Kurztext</w:t>
            </w:r>
          </w:p>
        </w:tc>
        <w:tc>
          <w:tcPr>
            <w:tcW w:w="0" w:type="auto"/>
            <w:gridSpan w:val="2"/>
            <w:shd w:val="clear" w:color="auto" w:fill="FFFFFF"/>
          </w:tcPr>
          <w:p w:rsidR="00160269" w:rsidRPr="00160269" w:rsidRDefault="00160269" w:rsidP="000A2F95">
            <w:pPr>
              <w:spacing w:before="60"/>
              <w:rPr>
                <w:rFonts w:cs="Arial"/>
              </w:rPr>
            </w:pPr>
            <w:r w:rsidRPr="00160269">
              <w:rPr>
                <w:rFonts w:cs="Arial"/>
              </w:rPr>
              <w:t>Kantonsrat oder Volk</w:t>
            </w:r>
          </w:p>
        </w:tc>
        <w:tc>
          <w:tcPr>
            <w:tcW w:w="0" w:type="auto"/>
            <w:shd w:val="clear" w:color="auto" w:fill="FFFFFF"/>
          </w:tcPr>
          <w:p w:rsidR="00160269" w:rsidRPr="00160269" w:rsidRDefault="00160269" w:rsidP="000A2F95">
            <w:pPr>
              <w:spacing w:before="60"/>
              <w:rPr>
                <w:rFonts w:cs="Arial"/>
              </w:rPr>
            </w:pPr>
            <w:r w:rsidRPr="00160269">
              <w:rPr>
                <w:rFonts w:cs="Arial"/>
              </w:rPr>
              <w:t>Antrag-steller</w:t>
            </w:r>
          </w:p>
        </w:tc>
        <w:tc>
          <w:tcPr>
            <w:tcW w:w="0" w:type="auto"/>
            <w:shd w:val="clear" w:color="auto" w:fill="FFFFFF"/>
          </w:tcPr>
          <w:p w:rsidR="00160269" w:rsidRPr="00160269" w:rsidRDefault="00160269" w:rsidP="000A2F95">
            <w:pPr>
              <w:spacing w:before="60"/>
              <w:rPr>
                <w:rFonts w:cs="Arial"/>
              </w:rPr>
            </w:pPr>
            <w:r w:rsidRPr="00160269">
              <w:rPr>
                <w:rFonts w:cs="Arial"/>
              </w:rPr>
              <w:t>Bemerkungen</w:t>
            </w:r>
          </w:p>
          <w:p w:rsidR="00160269" w:rsidRPr="00160269" w:rsidRDefault="00160269" w:rsidP="000A2F95">
            <w:pPr>
              <w:spacing w:before="60"/>
              <w:rPr>
                <w:rFonts w:cs="Arial"/>
              </w:rPr>
            </w:pPr>
            <w:r w:rsidRPr="00160269">
              <w:rPr>
                <w:rFonts w:cs="Arial"/>
              </w:rPr>
              <w:t>füllt. Der Massnahmeninhalt wird aber in der Gesetzes- und Verordnungsänderung, deren Ausarbeitung mehr Zeit in Anspruch nehmen wird, weiterverfolgt.)</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lastRenderedPageBreak/>
              <w:t>V.006s</w:t>
            </w:r>
          </w:p>
        </w:tc>
        <w:tc>
          <w:tcPr>
            <w:tcW w:w="2832" w:type="dxa"/>
            <w:shd w:val="clear" w:color="auto" w:fill="FFFFFF"/>
          </w:tcPr>
          <w:p w:rsidR="00160269" w:rsidRPr="00160269" w:rsidRDefault="00160269" w:rsidP="000A2F95">
            <w:pPr>
              <w:spacing w:before="60"/>
              <w:rPr>
                <w:rFonts w:cs="Arial"/>
              </w:rPr>
            </w:pPr>
            <w:r w:rsidRPr="00160269">
              <w:rPr>
                <w:rFonts w:cs="Arial"/>
              </w:rPr>
              <w:t>Streichung:</w:t>
            </w:r>
          </w:p>
          <w:p w:rsidR="00160269" w:rsidRPr="00160269" w:rsidRDefault="00160269" w:rsidP="000A2F95">
            <w:pPr>
              <w:spacing w:before="60"/>
              <w:rPr>
                <w:rFonts w:cs="Arial"/>
              </w:rPr>
            </w:pPr>
            <w:r w:rsidRPr="00160269">
              <w:rPr>
                <w:rFonts w:cs="Arial"/>
              </w:rPr>
              <w:t>Viehabsatzförderung</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erledigt (Bundesbeitrag gestrichen; Aufforderung, die Beiträge in der Finanzplanung weiterzuführen, wird vom Kanton Zürich nicht erfüllt; ob und allenfalls etwas vom Bund neu kommen wird, ist offen.)</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V.007</w:t>
            </w:r>
          </w:p>
        </w:tc>
        <w:tc>
          <w:tcPr>
            <w:tcW w:w="2939" w:type="dxa"/>
            <w:gridSpan w:val="2"/>
            <w:shd w:val="clear" w:color="auto" w:fill="FFFFFF"/>
          </w:tcPr>
          <w:p w:rsidR="00160269" w:rsidRPr="00160269" w:rsidRDefault="00160269" w:rsidP="000A2F95">
            <w:pPr>
              <w:spacing w:before="60"/>
              <w:rPr>
                <w:rFonts w:cs="Arial"/>
              </w:rPr>
            </w:pPr>
            <w:r w:rsidRPr="00160269">
              <w:rPr>
                <w:rFonts w:cs="Arial"/>
              </w:rPr>
              <w:t>Berufsschullehrerverordnung</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VD</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3314)</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G.001</w:t>
            </w:r>
          </w:p>
        </w:tc>
        <w:tc>
          <w:tcPr>
            <w:tcW w:w="2832" w:type="dxa"/>
            <w:shd w:val="clear" w:color="auto" w:fill="FFFFFF"/>
          </w:tcPr>
          <w:p w:rsidR="00160269" w:rsidRPr="00160269" w:rsidRDefault="00160269" w:rsidP="000A2F95">
            <w:pPr>
              <w:spacing w:before="60"/>
              <w:rPr>
                <w:rFonts w:cs="Arial"/>
              </w:rPr>
            </w:pPr>
            <w:r w:rsidRPr="00160269">
              <w:rPr>
                <w:rFonts w:cs="Arial"/>
              </w:rPr>
              <w:t>Kürzung:</w:t>
            </w:r>
          </w:p>
          <w:p w:rsidR="00160269" w:rsidRPr="00160269" w:rsidRDefault="00160269" w:rsidP="000A2F95">
            <w:pPr>
              <w:spacing w:before="60"/>
              <w:rPr>
                <w:rFonts w:cs="Arial"/>
              </w:rPr>
            </w:pPr>
            <w:r w:rsidRPr="00160269">
              <w:rPr>
                <w:rFonts w:cs="Arial"/>
              </w:rPr>
              <w:t>Krankenkassenbeiträge</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GD</w:t>
            </w:r>
          </w:p>
        </w:tc>
        <w:tc>
          <w:tcPr>
            <w:tcW w:w="0" w:type="auto"/>
            <w:shd w:val="clear" w:color="auto" w:fill="FFFFFF"/>
          </w:tcPr>
          <w:p w:rsidR="00160269" w:rsidRPr="00160269" w:rsidRDefault="00160269" w:rsidP="000A2F95">
            <w:pPr>
              <w:spacing w:before="60"/>
              <w:rPr>
                <w:rFonts w:cs="Arial"/>
              </w:rPr>
            </w:pPr>
            <w:r w:rsidRPr="00160269">
              <w:rPr>
                <w:rFonts w:cs="Arial"/>
              </w:rPr>
              <w:t>in Bearbeitung (Antrag unterwegs)</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G.002</w:t>
            </w:r>
          </w:p>
        </w:tc>
        <w:tc>
          <w:tcPr>
            <w:tcW w:w="2832" w:type="dxa"/>
            <w:shd w:val="clear" w:color="auto" w:fill="FFFFFF"/>
          </w:tcPr>
          <w:p w:rsidR="00160269" w:rsidRPr="00160269" w:rsidRDefault="00160269" w:rsidP="000A2F95">
            <w:pPr>
              <w:spacing w:before="60"/>
              <w:rPr>
                <w:rFonts w:cs="Arial"/>
              </w:rPr>
            </w:pPr>
            <w:r w:rsidRPr="00160269">
              <w:rPr>
                <w:rFonts w:cs="Arial"/>
              </w:rPr>
              <w:t>Kürzung:</w:t>
            </w:r>
          </w:p>
          <w:p w:rsidR="00160269" w:rsidRPr="00160269" w:rsidRDefault="00160269" w:rsidP="000A2F95">
            <w:pPr>
              <w:spacing w:before="60"/>
              <w:rPr>
                <w:rFonts w:cs="Arial"/>
              </w:rPr>
            </w:pPr>
            <w:r w:rsidRPr="00160269">
              <w:rPr>
                <w:rFonts w:cs="Arial"/>
              </w:rPr>
              <w:t>Krankenhäuserbeiträge</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GD</w:t>
            </w:r>
          </w:p>
        </w:tc>
        <w:tc>
          <w:tcPr>
            <w:tcW w:w="0" w:type="auto"/>
            <w:shd w:val="clear" w:color="auto" w:fill="FFFFFF"/>
          </w:tcPr>
          <w:p w:rsidR="00160269" w:rsidRPr="00160269" w:rsidRDefault="00160269" w:rsidP="000A2F95">
            <w:pPr>
              <w:spacing w:before="60"/>
              <w:rPr>
                <w:rFonts w:cs="Arial"/>
              </w:rPr>
            </w:pPr>
            <w:r w:rsidRPr="00160269">
              <w:rPr>
                <w:rFonts w:cs="Arial"/>
              </w:rPr>
              <w:t>GD statt KR (Erledigung durch weniger grosszügige Anerkennung der beitragsberechtigten Kosten)</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Fü.001</w:t>
            </w:r>
          </w:p>
        </w:tc>
        <w:tc>
          <w:tcPr>
            <w:tcW w:w="2832" w:type="dxa"/>
            <w:shd w:val="clear" w:color="auto" w:fill="FFFFFF"/>
          </w:tcPr>
          <w:p w:rsidR="00160269" w:rsidRPr="00160269" w:rsidRDefault="00160269" w:rsidP="000A2F95">
            <w:pPr>
              <w:spacing w:before="60"/>
              <w:rPr>
                <w:rFonts w:cs="Arial"/>
              </w:rPr>
            </w:pPr>
            <w:r w:rsidRPr="00160269">
              <w:rPr>
                <w:rFonts w:cs="Arial"/>
              </w:rPr>
              <w:t>Streichung: Bäderkuren</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proofErr w:type="spellStart"/>
            <w:r w:rsidRPr="00160269">
              <w:rPr>
                <w:rFonts w:cs="Arial"/>
              </w:rPr>
              <w:t>FüD</w:t>
            </w:r>
            <w:proofErr w:type="spellEnd"/>
          </w:p>
        </w:tc>
        <w:tc>
          <w:tcPr>
            <w:tcW w:w="0" w:type="auto"/>
            <w:shd w:val="clear" w:color="auto" w:fill="FFFFFF"/>
          </w:tcPr>
          <w:p w:rsidR="00160269" w:rsidRPr="00160269" w:rsidRDefault="00160269" w:rsidP="000A2F95">
            <w:pPr>
              <w:spacing w:before="60"/>
              <w:rPr>
                <w:rFonts w:cs="Arial"/>
              </w:rPr>
            </w:pPr>
            <w:r w:rsidRPr="00160269">
              <w:rPr>
                <w:rFonts w:cs="Arial"/>
              </w:rPr>
              <w:t>RR statt KR, erledigt (RRB Nr. 3631/1993)</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Fü.002</w:t>
            </w:r>
          </w:p>
        </w:tc>
        <w:tc>
          <w:tcPr>
            <w:tcW w:w="2939" w:type="dxa"/>
            <w:gridSpan w:val="2"/>
            <w:shd w:val="clear" w:color="auto" w:fill="FFFFFF"/>
          </w:tcPr>
          <w:p w:rsidR="00160269" w:rsidRPr="00160269" w:rsidRDefault="00160269" w:rsidP="000A2F95">
            <w:pPr>
              <w:spacing w:before="60"/>
              <w:rPr>
                <w:rFonts w:cs="Arial"/>
              </w:rPr>
            </w:pPr>
            <w:r w:rsidRPr="00160269">
              <w:rPr>
                <w:rFonts w:cs="Arial"/>
              </w:rPr>
              <w:t>Kürzung:</w:t>
            </w:r>
          </w:p>
          <w:p w:rsidR="00160269" w:rsidRPr="00160269" w:rsidRDefault="00160269" w:rsidP="000A2F95">
            <w:pPr>
              <w:spacing w:before="60"/>
              <w:rPr>
                <w:rFonts w:cs="Arial"/>
              </w:rPr>
            </w:pPr>
            <w:r w:rsidRPr="00160269">
              <w:rPr>
                <w:rFonts w:cs="Arial"/>
              </w:rPr>
              <w:t>AHV/IV-Zusatzleistungen</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proofErr w:type="spellStart"/>
            <w:r w:rsidRPr="00160269">
              <w:rPr>
                <w:rFonts w:cs="Arial"/>
              </w:rPr>
              <w:t>FüD</w:t>
            </w:r>
            <w:proofErr w:type="spellEnd"/>
          </w:p>
        </w:tc>
        <w:tc>
          <w:tcPr>
            <w:tcW w:w="0" w:type="auto"/>
            <w:shd w:val="clear" w:color="auto" w:fill="FFFFFF"/>
          </w:tcPr>
          <w:p w:rsidR="00160269" w:rsidRPr="00160269" w:rsidRDefault="00160269" w:rsidP="000A2F95">
            <w:pPr>
              <w:spacing w:before="60"/>
              <w:rPr>
                <w:rFonts w:cs="Arial"/>
              </w:rPr>
            </w:pPr>
            <w:r w:rsidRPr="00160269">
              <w:rPr>
                <w:rFonts w:cs="Arial"/>
              </w:rPr>
              <w:t>Antrag liegt vor (keine Bemerkung)</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Fü.003</w:t>
            </w:r>
          </w:p>
        </w:tc>
        <w:tc>
          <w:tcPr>
            <w:tcW w:w="2939" w:type="dxa"/>
            <w:gridSpan w:val="2"/>
            <w:shd w:val="clear" w:color="auto" w:fill="FFFFFF"/>
          </w:tcPr>
          <w:p w:rsidR="00160269" w:rsidRPr="00160269" w:rsidRDefault="00160269" w:rsidP="000A2F95">
            <w:pPr>
              <w:spacing w:before="60"/>
              <w:rPr>
                <w:rFonts w:cs="Arial"/>
              </w:rPr>
            </w:pPr>
            <w:r w:rsidRPr="00160269">
              <w:rPr>
                <w:rFonts w:cs="Arial"/>
              </w:rPr>
              <w:t>Erhöhung des Vermögensverzehrs bei Altersrentnern</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proofErr w:type="spellStart"/>
            <w:r w:rsidRPr="00160269">
              <w:rPr>
                <w:rFonts w:cs="Arial"/>
              </w:rPr>
              <w:t>FüD</w:t>
            </w:r>
            <w:proofErr w:type="spellEnd"/>
          </w:p>
        </w:tc>
        <w:tc>
          <w:tcPr>
            <w:tcW w:w="0" w:type="auto"/>
            <w:shd w:val="clear" w:color="auto" w:fill="FFFFFF"/>
          </w:tcPr>
          <w:p w:rsidR="00160269" w:rsidRPr="00160269" w:rsidRDefault="00160269" w:rsidP="000A2F95">
            <w:pPr>
              <w:spacing w:before="60"/>
              <w:rPr>
                <w:rFonts w:cs="Arial"/>
              </w:rPr>
            </w:pPr>
            <w:r w:rsidRPr="00160269">
              <w:rPr>
                <w:rFonts w:cs="Arial"/>
              </w:rPr>
              <w:t>Antrag liegt vor (keine Bemerkung)</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E.3.03a</w:t>
            </w:r>
          </w:p>
        </w:tc>
        <w:tc>
          <w:tcPr>
            <w:tcW w:w="2832" w:type="dxa"/>
            <w:shd w:val="clear" w:color="auto" w:fill="FFFFFF"/>
          </w:tcPr>
          <w:p w:rsidR="00160269" w:rsidRPr="00160269" w:rsidRDefault="00160269" w:rsidP="000A2F95">
            <w:pPr>
              <w:spacing w:before="60"/>
              <w:rPr>
                <w:rFonts w:cs="Arial"/>
              </w:rPr>
            </w:pPr>
            <w:r w:rsidRPr="00160269">
              <w:rPr>
                <w:rFonts w:cs="Arial"/>
              </w:rPr>
              <w:t>Volksschule: Zulagen</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ED</w:t>
            </w:r>
          </w:p>
        </w:tc>
        <w:tc>
          <w:tcPr>
            <w:tcW w:w="0" w:type="auto"/>
            <w:shd w:val="clear" w:color="auto" w:fill="FFFFFF"/>
          </w:tcPr>
          <w:p w:rsidR="00160269" w:rsidRPr="00160269" w:rsidRDefault="00160269" w:rsidP="000A2F95">
            <w:pPr>
              <w:spacing w:before="60"/>
              <w:rPr>
                <w:rFonts w:cs="Arial"/>
              </w:rPr>
            </w:pPr>
            <w:r w:rsidRPr="00160269">
              <w:rPr>
                <w:rFonts w:cs="Arial"/>
              </w:rPr>
              <w:t>in Bearbeitung (Antrag unterwegs)</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E.3.03b</w:t>
            </w:r>
          </w:p>
        </w:tc>
        <w:tc>
          <w:tcPr>
            <w:tcW w:w="2939" w:type="dxa"/>
            <w:gridSpan w:val="2"/>
            <w:shd w:val="clear" w:color="auto" w:fill="FFFFFF"/>
          </w:tcPr>
          <w:p w:rsidR="00160269" w:rsidRPr="00160269" w:rsidRDefault="00160269" w:rsidP="000A2F95">
            <w:pPr>
              <w:spacing w:before="60"/>
              <w:rPr>
                <w:rFonts w:cs="Arial"/>
              </w:rPr>
            </w:pPr>
            <w:r w:rsidRPr="00160269">
              <w:rPr>
                <w:rFonts w:cs="Arial"/>
              </w:rPr>
              <w:t>Volksschule:</w:t>
            </w:r>
          </w:p>
          <w:p w:rsidR="00160269" w:rsidRPr="00160269" w:rsidRDefault="00160269" w:rsidP="000A2F95">
            <w:pPr>
              <w:spacing w:before="60"/>
              <w:rPr>
                <w:rFonts w:cs="Arial"/>
              </w:rPr>
            </w:pPr>
            <w:r w:rsidRPr="00160269">
              <w:rPr>
                <w:rFonts w:cs="Arial"/>
              </w:rPr>
              <w:t>Anrechenbarkeit der Kosten</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ED</w:t>
            </w:r>
          </w:p>
        </w:tc>
        <w:tc>
          <w:tcPr>
            <w:tcW w:w="0" w:type="auto"/>
            <w:shd w:val="clear" w:color="auto" w:fill="FFFFFF"/>
          </w:tcPr>
          <w:p w:rsidR="00160269" w:rsidRPr="00160269" w:rsidRDefault="00160269" w:rsidP="000A2F95">
            <w:pPr>
              <w:spacing w:before="60"/>
              <w:rPr>
                <w:rFonts w:cs="Arial"/>
              </w:rPr>
            </w:pPr>
            <w:r w:rsidRPr="00160269">
              <w:rPr>
                <w:rFonts w:cs="Arial"/>
              </w:rPr>
              <w:t>in Bearbeitung (Antrag unterwegs)</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E.3.04</w:t>
            </w:r>
          </w:p>
        </w:tc>
        <w:tc>
          <w:tcPr>
            <w:tcW w:w="2939" w:type="dxa"/>
            <w:gridSpan w:val="2"/>
            <w:shd w:val="clear" w:color="auto" w:fill="FFFFFF"/>
          </w:tcPr>
          <w:p w:rsidR="00160269" w:rsidRPr="00160269" w:rsidRDefault="00160269" w:rsidP="000A2F95">
            <w:pPr>
              <w:spacing w:before="60"/>
              <w:rPr>
                <w:rFonts w:cs="Arial"/>
              </w:rPr>
            </w:pPr>
            <w:r w:rsidRPr="00160269">
              <w:rPr>
                <w:rFonts w:cs="Arial"/>
              </w:rPr>
              <w:t xml:space="preserve">Volksschule: </w:t>
            </w:r>
            <w:proofErr w:type="spellStart"/>
            <w:r w:rsidRPr="00160269">
              <w:rPr>
                <w:rFonts w:cs="Arial"/>
              </w:rPr>
              <w:t>Vikariatskosten</w:t>
            </w:r>
            <w:proofErr w:type="spellEnd"/>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ED</w:t>
            </w:r>
          </w:p>
        </w:tc>
        <w:tc>
          <w:tcPr>
            <w:tcW w:w="0" w:type="auto"/>
            <w:shd w:val="clear" w:color="auto" w:fill="FFFFFF"/>
          </w:tcPr>
          <w:p w:rsidR="00160269" w:rsidRPr="00160269" w:rsidRDefault="00160269" w:rsidP="000A2F95">
            <w:pPr>
              <w:spacing w:before="60"/>
              <w:rPr>
                <w:rFonts w:cs="Arial"/>
              </w:rPr>
            </w:pPr>
            <w:r w:rsidRPr="00160269">
              <w:rPr>
                <w:rFonts w:cs="Arial"/>
              </w:rPr>
              <w:t>in Bearbeitung (Antrag unterwegs)</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E.3.07a</w:t>
            </w:r>
          </w:p>
        </w:tc>
        <w:tc>
          <w:tcPr>
            <w:tcW w:w="2939" w:type="dxa"/>
            <w:gridSpan w:val="2"/>
            <w:shd w:val="clear" w:color="auto" w:fill="FFFFFF"/>
          </w:tcPr>
          <w:p w:rsidR="00160269" w:rsidRPr="00160269" w:rsidRDefault="00160269" w:rsidP="000A2F95">
            <w:pPr>
              <w:spacing w:before="60"/>
              <w:rPr>
                <w:rFonts w:cs="Arial"/>
              </w:rPr>
            </w:pPr>
            <w:r w:rsidRPr="00160269">
              <w:rPr>
                <w:rFonts w:cs="Arial"/>
              </w:rPr>
              <w:t>Volksschule:</w:t>
            </w:r>
          </w:p>
          <w:p w:rsidR="00160269" w:rsidRPr="00160269" w:rsidRDefault="00160269" w:rsidP="000A2F95">
            <w:pPr>
              <w:spacing w:before="60"/>
              <w:rPr>
                <w:rFonts w:cs="Arial"/>
              </w:rPr>
            </w:pPr>
            <w:r w:rsidRPr="00160269">
              <w:rPr>
                <w:rFonts w:cs="Arial"/>
              </w:rPr>
              <w:t>Volksschullehrerbesoldung</w:t>
            </w:r>
          </w:p>
        </w:tc>
        <w:tc>
          <w:tcPr>
            <w:tcW w:w="0" w:type="auto"/>
            <w:shd w:val="clear" w:color="auto" w:fill="FFFFFF"/>
          </w:tcPr>
          <w:p w:rsidR="00160269" w:rsidRPr="00160269" w:rsidRDefault="00160269" w:rsidP="000A2F95">
            <w:pPr>
              <w:spacing w:before="60"/>
              <w:rPr>
                <w:rFonts w:cs="Arial"/>
              </w:rPr>
            </w:pPr>
            <w:r w:rsidRPr="00160269">
              <w:rPr>
                <w:rFonts w:cs="Arial"/>
              </w:rPr>
              <w:t>KR</w:t>
            </w:r>
          </w:p>
        </w:tc>
        <w:tc>
          <w:tcPr>
            <w:tcW w:w="0" w:type="auto"/>
            <w:shd w:val="clear" w:color="auto" w:fill="FFFFFF"/>
          </w:tcPr>
          <w:p w:rsidR="00160269" w:rsidRPr="00160269" w:rsidRDefault="00160269" w:rsidP="000A2F95">
            <w:pPr>
              <w:spacing w:before="60"/>
              <w:rPr>
                <w:rFonts w:cs="Arial"/>
              </w:rPr>
            </w:pPr>
            <w:r w:rsidRPr="00160269">
              <w:rPr>
                <w:rFonts w:cs="Arial"/>
              </w:rPr>
              <w:t>ED</w:t>
            </w:r>
          </w:p>
        </w:tc>
        <w:tc>
          <w:tcPr>
            <w:tcW w:w="0" w:type="auto"/>
            <w:shd w:val="clear" w:color="auto" w:fill="FFFFFF"/>
          </w:tcPr>
          <w:p w:rsidR="00160269" w:rsidRPr="00160269" w:rsidRDefault="00160269" w:rsidP="000A2F95">
            <w:pPr>
              <w:spacing w:before="60"/>
              <w:rPr>
                <w:rFonts w:cs="Arial"/>
              </w:rPr>
            </w:pPr>
            <w:r w:rsidRPr="00160269">
              <w:rPr>
                <w:rFonts w:cs="Arial"/>
              </w:rPr>
              <w:t>in Bearbeitung (kommt nicht vor Mitte 1994)</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E.4.04</w:t>
            </w:r>
          </w:p>
        </w:tc>
        <w:tc>
          <w:tcPr>
            <w:tcW w:w="2939" w:type="dxa"/>
            <w:gridSpan w:val="2"/>
            <w:shd w:val="clear" w:color="auto" w:fill="FFFFFF"/>
          </w:tcPr>
          <w:p w:rsidR="00160269" w:rsidRPr="00160269" w:rsidRDefault="00160269" w:rsidP="000A2F95">
            <w:pPr>
              <w:spacing w:before="60"/>
              <w:rPr>
                <w:rFonts w:cs="Arial"/>
              </w:rPr>
            </w:pPr>
            <w:r w:rsidRPr="00160269">
              <w:rPr>
                <w:rFonts w:cs="Arial"/>
              </w:rPr>
              <w:t>Handarbeit und Hauswirtschaft: Angebotspflicht</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ED</w:t>
            </w:r>
          </w:p>
        </w:tc>
        <w:tc>
          <w:tcPr>
            <w:tcW w:w="0" w:type="auto"/>
            <w:shd w:val="clear" w:color="auto" w:fill="FFFFFF"/>
          </w:tcPr>
          <w:p w:rsidR="00160269" w:rsidRPr="00160269" w:rsidRDefault="00160269" w:rsidP="000A2F95">
            <w:pPr>
              <w:spacing w:before="60"/>
              <w:rPr>
                <w:rFonts w:cs="Arial"/>
              </w:rPr>
            </w:pPr>
            <w:r w:rsidRPr="00160269">
              <w:rPr>
                <w:rFonts w:cs="Arial"/>
              </w:rPr>
              <w:t>in Bearbeitung</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E.8.09</w:t>
            </w:r>
          </w:p>
        </w:tc>
        <w:tc>
          <w:tcPr>
            <w:tcW w:w="2939" w:type="dxa"/>
            <w:gridSpan w:val="2"/>
            <w:shd w:val="clear" w:color="auto" w:fill="FFFFFF"/>
          </w:tcPr>
          <w:p w:rsidR="00160269" w:rsidRPr="00160269" w:rsidRDefault="00160269" w:rsidP="000A2F95">
            <w:pPr>
              <w:spacing w:before="60"/>
              <w:rPr>
                <w:rFonts w:cs="Arial"/>
              </w:rPr>
            </w:pPr>
            <w:r w:rsidRPr="00160269">
              <w:rPr>
                <w:rFonts w:cs="Arial"/>
              </w:rPr>
              <w:t>Jugendamt: Bezirksjugendsekretariate 60 statt 70%</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ED</w:t>
            </w:r>
          </w:p>
        </w:tc>
        <w:tc>
          <w:tcPr>
            <w:tcW w:w="0" w:type="auto"/>
            <w:shd w:val="clear" w:color="auto" w:fill="FFFFFF"/>
          </w:tcPr>
          <w:p w:rsidR="00160269" w:rsidRPr="00160269" w:rsidRDefault="00160269" w:rsidP="000A2F95">
            <w:pPr>
              <w:spacing w:before="60"/>
              <w:rPr>
                <w:rFonts w:cs="Arial"/>
              </w:rPr>
            </w:pPr>
            <w:r w:rsidRPr="00160269">
              <w:rPr>
                <w:rFonts w:cs="Arial"/>
              </w:rPr>
              <w:t>Antragsentwurf liegt vor (keine Bemerkung)</w:t>
            </w:r>
          </w:p>
        </w:tc>
      </w:tr>
      <w:tr w:rsidR="00160269" w:rsidRPr="00160269" w:rsidTr="000A2F95">
        <w:trPr>
          <w:trHeight w:val="283"/>
        </w:trPr>
        <w:tc>
          <w:tcPr>
            <w:tcW w:w="804" w:type="dxa"/>
            <w:shd w:val="clear" w:color="auto" w:fill="FFFFFF"/>
          </w:tcPr>
          <w:p w:rsidR="00160269" w:rsidRPr="00160269" w:rsidRDefault="00160269" w:rsidP="000A2F95">
            <w:pPr>
              <w:spacing w:before="60"/>
              <w:rPr>
                <w:rFonts w:cs="Arial"/>
              </w:rPr>
            </w:pPr>
            <w:r w:rsidRPr="00160269">
              <w:rPr>
                <w:rFonts w:cs="Arial"/>
              </w:rPr>
              <w:t>0.034</w:t>
            </w:r>
          </w:p>
        </w:tc>
        <w:tc>
          <w:tcPr>
            <w:tcW w:w="2939" w:type="dxa"/>
            <w:gridSpan w:val="2"/>
            <w:shd w:val="clear" w:color="auto" w:fill="FFFFFF"/>
          </w:tcPr>
          <w:p w:rsidR="00160269" w:rsidRPr="00160269" w:rsidRDefault="00160269" w:rsidP="000A2F95">
            <w:pPr>
              <w:spacing w:before="60"/>
              <w:rPr>
                <w:rFonts w:cs="Arial"/>
              </w:rPr>
            </w:pPr>
            <w:r w:rsidRPr="00160269">
              <w:rPr>
                <w:rFonts w:cs="Arial"/>
              </w:rPr>
              <w:t>Streichung: Betriebsbeiträge an Sonderabfallstellen</w:t>
            </w:r>
          </w:p>
        </w:tc>
        <w:tc>
          <w:tcPr>
            <w:tcW w:w="0" w:type="auto"/>
            <w:shd w:val="clear" w:color="auto" w:fill="FFFFFF"/>
          </w:tcPr>
          <w:p w:rsidR="00160269" w:rsidRPr="00160269" w:rsidRDefault="00160269" w:rsidP="000A2F95">
            <w:pPr>
              <w:spacing w:before="60"/>
              <w:rPr>
                <w:rFonts w:cs="Arial"/>
              </w:rPr>
            </w:pPr>
            <w:r w:rsidRPr="00160269">
              <w:rPr>
                <w:rFonts w:cs="Arial"/>
              </w:rPr>
              <w:t>Volk</w:t>
            </w:r>
          </w:p>
        </w:tc>
        <w:tc>
          <w:tcPr>
            <w:tcW w:w="0" w:type="auto"/>
            <w:shd w:val="clear" w:color="auto" w:fill="FFFFFF"/>
          </w:tcPr>
          <w:p w:rsidR="00160269" w:rsidRPr="00160269" w:rsidRDefault="00160269" w:rsidP="000A2F95">
            <w:pPr>
              <w:spacing w:before="60"/>
              <w:rPr>
                <w:rFonts w:cs="Arial"/>
              </w:rPr>
            </w:pPr>
            <w:r w:rsidRPr="00160269">
              <w:rPr>
                <w:rFonts w:cs="Arial"/>
              </w:rPr>
              <w:t>BD</w:t>
            </w:r>
          </w:p>
        </w:tc>
        <w:tc>
          <w:tcPr>
            <w:tcW w:w="0" w:type="auto"/>
            <w:shd w:val="clear" w:color="auto" w:fill="FFFFFF"/>
          </w:tcPr>
          <w:p w:rsidR="00160269" w:rsidRPr="00160269" w:rsidRDefault="00160269" w:rsidP="000A2F95">
            <w:pPr>
              <w:spacing w:before="60"/>
              <w:rPr>
                <w:rFonts w:cs="Arial"/>
              </w:rPr>
            </w:pPr>
            <w:r w:rsidRPr="00160269">
              <w:rPr>
                <w:rFonts w:cs="Arial"/>
              </w:rPr>
              <w:t>erledigt (Vorlage 3231a)</w:t>
            </w:r>
          </w:p>
        </w:tc>
      </w:tr>
    </w:tbl>
    <w:p w:rsidR="00160269" w:rsidRDefault="00160269" w:rsidP="00160269">
      <w:pPr>
        <w:spacing w:before="60"/>
        <w:rPr>
          <w:rFonts w:cs="Arial"/>
        </w:rPr>
      </w:pPr>
      <w:r w:rsidRPr="00160269">
        <w:rPr>
          <w:rFonts w:cs="Arial"/>
        </w:rPr>
        <w:t>Aus obiger Tabelle ist ersichtlich, dass die Massnahmen R.001, R.002, R.004, V.001, V.006e bis V.006h, V.006o, V.006q, V.006s, V.007, F.002, G.002, Fü.001 und 0.034 für Sammelvorlagen nicht mehr zur Verfügung stehen.</w:t>
      </w:r>
    </w:p>
    <w:p w:rsidR="00331E51" w:rsidRPr="00160269" w:rsidRDefault="00331E51" w:rsidP="00160269">
      <w:pPr>
        <w:spacing w:before="60"/>
        <w:rPr>
          <w:rFonts w:cs="Arial"/>
        </w:rPr>
      </w:pPr>
      <w:bookmarkStart w:id="1" w:name="_GoBack"/>
      <w:bookmarkEnd w:id="1"/>
    </w:p>
    <w:p w:rsidR="00160269" w:rsidRPr="00160269" w:rsidRDefault="00160269" w:rsidP="00160269">
      <w:pPr>
        <w:spacing w:before="60"/>
        <w:rPr>
          <w:rFonts w:cs="Arial"/>
        </w:rPr>
      </w:pPr>
      <w:r w:rsidRPr="00160269">
        <w:rPr>
          <w:rFonts w:cs="Arial"/>
        </w:rPr>
        <w:lastRenderedPageBreak/>
        <w:t>C. Weiteres Vorgehen</w:t>
      </w:r>
    </w:p>
    <w:p w:rsidR="00160269" w:rsidRPr="00160269" w:rsidRDefault="00160269" w:rsidP="00160269">
      <w:pPr>
        <w:spacing w:before="60"/>
        <w:rPr>
          <w:rFonts w:cs="Arial"/>
        </w:rPr>
      </w:pPr>
      <w:r w:rsidRPr="00160269">
        <w:rPr>
          <w:rFonts w:cs="Arial"/>
        </w:rPr>
        <w:t>Sofort vorgelegt werden könnten die Vorlagen für neun Massnahmen (</w:t>
      </w:r>
      <w:proofErr w:type="gramStart"/>
      <w:r w:rsidRPr="00160269">
        <w:rPr>
          <w:rFonts w:cs="Arial"/>
        </w:rPr>
        <w:t>M.V</w:t>
      </w:r>
      <w:proofErr w:type="gramEnd"/>
      <w:r w:rsidRPr="00160269">
        <w:rPr>
          <w:rFonts w:cs="Arial"/>
        </w:rPr>
        <w:t>1b, V.0061, V.006m, Fü.002, G.001, Fü.003, E.3.03a, E.3.03b und E.3.04).</w:t>
      </w:r>
    </w:p>
    <w:p w:rsidR="00160269" w:rsidRPr="00160269" w:rsidRDefault="00160269" w:rsidP="00160269">
      <w:pPr>
        <w:spacing w:before="60"/>
        <w:rPr>
          <w:rFonts w:cs="Arial"/>
        </w:rPr>
      </w:pPr>
      <w:r w:rsidRPr="00160269">
        <w:rPr>
          <w:rFonts w:cs="Arial"/>
        </w:rPr>
        <w:t>Die Vorlagen für sechs Massnahmen könnten erst zu einem späteren Zeitpunkt an den Kantonsrat weitergeleitet werden (R.003, R.005, R.006, E.3.07a, E.4.04 und E.8.09).</w:t>
      </w:r>
    </w:p>
    <w:p w:rsidR="00160269" w:rsidRPr="00160269" w:rsidRDefault="00160269" w:rsidP="00160269">
      <w:pPr>
        <w:spacing w:before="60"/>
        <w:rPr>
          <w:rFonts w:cs="Arial"/>
        </w:rPr>
      </w:pPr>
      <w:r w:rsidRPr="00160269">
        <w:rPr>
          <w:rFonts w:cs="Arial"/>
        </w:rPr>
        <w:t>Da den Verzögerungen für diese sechs Massnahmen sehr unterschiedliche Probleme zugrunde liegen, ist eine Aufteilung in Vorlagen, die in der 2. Hälfte 1994, und in Vorlagen, die nach 1994 weitergeleitet werden können, zweckmässig.</w:t>
      </w:r>
    </w:p>
    <w:p w:rsidR="00160269" w:rsidRPr="00160269" w:rsidRDefault="00160269" w:rsidP="00160269">
      <w:pPr>
        <w:spacing w:before="60"/>
        <w:rPr>
          <w:rFonts w:cs="Arial"/>
        </w:rPr>
      </w:pPr>
      <w:r w:rsidRPr="00160269">
        <w:rPr>
          <w:rFonts w:cs="Arial"/>
        </w:rPr>
        <w:t>In der 2. Hälfte 1994 sollten die Vorlagen für vier Massnahmen weitergeleitet werden können (R.005, E.3.07a, E.4.04 und E.8.09). - Denkbar wäre auch eine Trennung des Vorlagezeitpunkts 2. Hälfte 1994, weil nur die Vorlage für Massnahme E.3.07a (Volksschullehrerbesoldung) so spät erstellt werden kann.</w:t>
      </w:r>
    </w:p>
    <w:p w:rsidR="00160269" w:rsidRPr="00160269" w:rsidRDefault="00160269" w:rsidP="00160269">
      <w:pPr>
        <w:spacing w:before="60"/>
        <w:rPr>
          <w:rFonts w:cs="Arial"/>
        </w:rPr>
      </w:pPr>
      <w:r w:rsidRPr="00160269">
        <w:rPr>
          <w:rFonts w:cs="Arial"/>
        </w:rPr>
        <w:t>Demnach können die Vorlagen für zwei Massnahmen erst nach 1994 weitergeleitet werden (R.003 und R.006).</w:t>
      </w:r>
    </w:p>
    <w:p w:rsidR="00160269" w:rsidRPr="00160269" w:rsidRDefault="00160269" w:rsidP="00160269">
      <w:pPr>
        <w:spacing w:before="60"/>
        <w:rPr>
          <w:rFonts w:cs="Arial"/>
        </w:rPr>
      </w:pPr>
      <w:r w:rsidRPr="00160269">
        <w:rPr>
          <w:rFonts w:cs="Arial"/>
        </w:rPr>
        <w:t>Gemäss Finanzplan 1994 - 1999, Abschnitt 3.1.3, weisen die Massnahmen folgende Gemeinderelevanz auf:</w:t>
      </w:r>
    </w:p>
    <w:p w:rsidR="00160269" w:rsidRPr="00160269" w:rsidRDefault="00160269" w:rsidP="00160269">
      <w:pPr>
        <w:tabs>
          <w:tab w:val="left" w:pos="226"/>
        </w:tabs>
        <w:spacing w:before="60"/>
        <w:rPr>
          <w:rFonts w:cs="Arial"/>
        </w:rPr>
      </w:pPr>
      <w:r w:rsidRPr="00160269">
        <w:rPr>
          <w:rFonts w:cs="Arial"/>
        </w:rPr>
        <w:t>- Bei den nachfolgenden strukturellen Änderungen ist davon auszugehen, dass die Gemeinden entsprechend belastet werden:</w:t>
      </w:r>
    </w:p>
    <w:p w:rsidR="00160269" w:rsidRPr="00160269" w:rsidRDefault="00160269" w:rsidP="00160269">
      <w:pPr>
        <w:tabs>
          <w:tab w:val="left" w:pos="502"/>
        </w:tabs>
        <w:spacing w:before="60"/>
        <w:rPr>
          <w:rFonts w:cs="Arial"/>
        </w:rPr>
      </w:pPr>
      <w:r w:rsidRPr="00160269">
        <w:rPr>
          <w:rFonts w:cs="Arial"/>
        </w:rPr>
        <w:t>- Abgestufte Herabsetzung der Beiträge an die Gemeinden für die Zusatzleistungen zur AHV/IV (Massnahme Fü.002),</w:t>
      </w:r>
    </w:p>
    <w:p w:rsidR="00160269" w:rsidRPr="00160269" w:rsidRDefault="00160269" w:rsidP="00160269">
      <w:pPr>
        <w:tabs>
          <w:tab w:val="left" w:pos="502"/>
        </w:tabs>
        <w:spacing w:before="60"/>
        <w:rPr>
          <w:rFonts w:cs="Arial"/>
        </w:rPr>
      </w:pPr>
      <w:r w:rsidRPr="00160269">
        <w:rPr>
          <w:rFonts w:cs="Arial"/>
        </w:rPr>
        <w:t xml:space="preserve">- Übertragung der Zivilschutzausbildungskosten auf die Gemeinden (Massnahme </w:t>
      </w:r>
      <w:proofErr w:type="gramStart"/>
      <w:r w:rsidRPr="00160269">
        <w:rPr>
          <w:rFonts w:cs="Arial"/>
        </w:rPr>
        <w:t>M.V</w:t>
      </w:r>
      <w:proofErr w:type="gramEnd"/>
      <w:r w:rsidRPr="00160269">
        <w:rPr>
          <w:rFonts w:cs="Arial"/>
        </w:rPr>
        <w:t>1b),</w:t>
      </w:r>
    </w:p>
    <w:p w:rsidR="00160269" w:rsidRPr="00160269" w:rsidRDefault="00160269" w:rsidP="00160269">
      <w:pPr>
        <w:tabs>
          <w:tab w:val="left" w:pos="502"/>
        </w:tabs>
        <w:spacing w:before="60"/>
        <w:rPr>
          <w:rFonts w:cs="Arial"/>
        </w:rPr>
      </w:pPr>
      <w:r w:rsidRPr="00160269">
        <w:rPr>
          <w:rFonts w:cs="Arial"/>
        </w:rPr>
        <w:t>- Reduktion der Höchstwerte für die Anrechenbarkeit der Kosten bei Staatsbeiträgen (Massnahme E.3.03b),</w:t>
      </w:r>
    </w:p>
    <w:p w:rsidR="00160269" w:rsidRPr="00160269" w:rsidRDefault="00160269" w:rsidP="00160269">
      <w:pPr>
        <w:tabs>
          <w:tab w:val="left" w:pos="506"/>
        </w:tabs>
        <w:spacing w:before="60"/>
        <w:rPr>
          <w:rFonts w:cs="Arial"/>
        </w:rPr>
      </w:pPr>
      <w:r w:rsidRPr="00160269">
        <w:rPr>
          <w:rFonts w:cs="Arial"/>
        </w:rPr>
        <w:t>- Reduktion des durchschnittlichen Subventionssatzes für die Bezirksjugendsekretariate von 70 auf 60% (Massnahme E.8.09).</w:t>
      </w:r>
    </w:p>
    <w:p w:rsidR="00160269" w:rsidRPr="00160269" w:rsidRDefault="00160269" w:rsidP="00160269">
      <w:pPr>
        <w:spacing w:before="60"/>
        <w:rPr>
          <w:rFonts w:cs="Arial"/>
        </w:rPr>
      </w:pPr>
      <w:r w:rsidRPr="00160269">
        <w:rPr>
          <w:rFonts w:cs="Arial"/>
        </w:rPr>
        <w:t>Die Belastung beträgt rund 20,5 Millionen Franken.</w:t>
      </w:r>
    </w:p>
    <w:p w:rsidR="00160269" w:rsidRPr="00160269" w:rsidRDefault="00160269" w:rsidP="00160269">
      <w:pPr>
        <w:tabs>
          <w:tab w:val="left" w:pos="226"/>
        </w:tabs>
        <w:spacing w:before="60"/>
        <w:rPr>
          <w:rFonts w:cs="Arial"/>
        </w:rPr>
      </w:pPr>
      <w:r w:rsidRPr="00160269">
        <w:rPr>
          <w:rFonts w:cs="Arial"/>
        </w:rPr>
        <w:t>- Bei folgenden Massnahmen ist die Gemeindeentlastung doppelt so gross wie die Entlastung des Staatshaushalts, weil die Gemeinden zwei Drittel des Gesamtaufwands tragen:</w:t>
      </w:r>
    </w:p>
    <w:p w:rsidR="00160269" w:rsidRPr="00160269" w:rsidRDefault="00160269" w:rsidP="00160269">
      <w:pPr>
        <w:tabs>
          <w:tab w:val="left" w:pos="506"/>
        </w:tabs>
        <w:spacing w:before="60"/>
        <w:rPr>
          <w:rFonts w:cs="Arial"/>
        </w:rPr>
      </w:pPr>
      <w:r w:rsidRPr="00160269">
        <w:rPr>
          <w:rFonts w:cs="Arial"/>
        </w:rPr>
        <w:t>- Streichen/Reduzieren von Zulagen an die Lehrkräfte (Massnahme E.3.03a),</w:t>
      </w:r>
    </w:p>
    <w:p w:rsidR="00160269" w:rsidRPr="00160269" w:rsidRDefault="00160269" w:rsidP="00160269">
      <w:pPr>
        <w:tabs>
          <w:tab w:val="left" w:pos="506"/>
        </w:tabs>
        <w:spacing w:before="60"/>
        <w:rPr>
          <w:rFonts w:cs="Arial"/>
        </w:rPr>
      </w:pPr>
      <w:r w:rsidRPr="00160269">
        <w:rPr>
          <w:rFonts w:cs="Arial"/>
        </w:rPr>
        <w:t xml:space="preserve">- </w:t>
      </w:r>
      <w:proofErr w:type="spellStart"/>
      <w:r w:rsidRPr="00160269">
        <w:rPr>
          <w:rFonts w:cs="Arial"/>
        </w:rPr>
        <w:t>Vikariatskostenreduktionen</w:t>
      </w:r>
      <w:proofErr w:type="spellEnd"/>
      <w:r w:rsidRPr="00160269">
        <w:rPr>
          <w:rFonts w:cs="Arial"/>
        </w:rPr>
        <w:t xml:space="preserve"> (Massnahme E.3.04),</w:t>
      </w:r>
    </w:p>
    <w:p w:rsidR="00160269" w:rsidRPr="00160269" w:rsidRDefault="00160269" w:rsidP="00160269">
      <w:pPr>
        <w:pStyle w:val="00Vorgabetext"/>
        <w:rPr>
          <w:rFonts w:cs="Arial"/>
        </w:rPr>
      </w:pPr>
      <w:r w:rsidRPr="00160269">
        <w:rPr>
          <w:rFonts w:cs="Arial"/>
        </w:rPr>
        <w:t>- Änderung der Volksschullehrerbesoldung (Massnahme E.3.07a),</w:t>
      </w:r>
    </w:p>
    <w:p w:rsidR="00160269" w:rsidRPr="00160269" w:rsidRDefault="00160269" w:rsidP="00160269">
      <w:pPr>
        <w:tabs>
          <w:tab w:val="left" w:pos="502"/>
        </w:tabs>
        <w:spacing w:before="60"/>
        <w:rPr>
          <w:rFonts w:cs="Arial"/>
        </w:rPr>
      </w:pPr>
      <w:r w:rsidRPr="00160269">
        <w:rPr>
          <w:rFonts w:cs="Arial"/>
        </w:rPr>
        <w:t>- Abschaffung der Angebotspflicht der Gemeinden für freiwillige Fortbildungskurse (Massnahme E.4.04).</w:t>
      </w:r>
    </w:p>
    <w:p w:rsidR="00160269" w:rsidRPr="00160269" w:rsidRDefault="00160269" w:rsidP="00160269">
      <w:pPr>
        <w:spacing w:before="60"/>
        <w:rPr>
          <w:rFonts w:cs="Arial"/>
        </w:rPr>
      </w:pPr>
      <w:r w:rsidRPr="00160269">
        <w:rPr>
          <w:rFonts w:cs="Arial"/>
        </w:rPr>
        <w:t>Aus diesen Massnahmen resultiert eine Gemeindeentlastung von rund 9 Millionen Franken.</w:t>
      </w:r>
    </w:p>
    <w:p w:rsidR="00160269" w:rsidRPr="00160269" w:rsidRDefault="00160269" w:rsidP="00160269">
      <w:pPr>
        <w:spacing w:before="60"/>
        <w:rPr>
          <w:rFonts w:cs="Arial"/>
        </w:rPr>
      </w:pPr>
      <w:r w:rsidRPr="00160269">
        <w:rPr>
          <w:rFonts w:cs="Arial"/>
        </w:rPr>
        <w:t>- Da die Berechnungsregeln für Ergänzungsleistungen kraft kantonalen Rechts auch für die Beihilfen anwendbar sind (§ 15 Gesetz für die Zusatzleistungen zur eidgenössischen Alters-, Hinterlassenen- und Invalidenversicherung, LS 831.3), bringt die Erhöhung des Vermögensverzehrs auf einen Fünftel (Massnahme Fü.003) sowohl für den Kanton als auch für die Gemeinden Einsparungen von ungefähr 2 Millionen Franken im Jahr.</w:t>
      </w:r>
    </w:p>
    <w:p w:rsidR="00160269" w:rsidRPr="00160269" w:rsidRDefault="00160269" w:rsidP="00160269">
      <w:pPr>
        <w:tabs>
          <w:tab w:val="left" w:pos="506"/>
        </w:tabs>
        <w:spacing w:before="60"/>
        <w:rPr>
          <w:rFonts w:cs="Arial"/>
        </w:rPr>
      </w:pPr>
      <w:r w:rsidRPr="00160269">
        <w:rPr>
          <w:rFonts w:cs="Arial"/>
        </w:rPr>
        <w:lastRenderedPageBreak/>
        <w:t>- Die Gemeindebelastung dieser Massnahmen beträgt gesamthaft rund 9,5 Millionen Franken. Hiebei handelt es sich um ein Teilergebnis. Gemäss «Bericht des Regierungsrates über den Finanzplan für die Jahre 1994 bis 1999» belasten die strukturellen Massnahmen des HSP96 die Gemeinden mit etwas mehr als 5 Millionen Franken. Diese Belastung wird jedoch durch die Querschnittsmassnahmen bei weitem aufgehoben, da die personalrechtlichen Entscheide von Kantonsrat und Regierungsrat von vielen Gemeinden übernommen werden.</w:t>
      </w:r>
    </w:p>
    <w:p w:rsidR="00160269" w:rsidRPr="00160269" w:rsidRDefault="00160269" w:rsidP="00160269">
      <w:pPr>
        <w:spacing w:before="60"/>
        <w:rPr>
          <w:rFonts w:cs="Arial"/>
        </w:rPr>
      </w:pPr>
      <w:r w:rsidRPr="00160269">
        <w:rPr>
          <w:rFonts w:cs="Arial"/>
        </w:rPr>
        <w:t>Wird die Gemeinderelevanz der Vorlagen in den Vordergrund gestellt und werden die zeitlichen und sachlichen Aspekte soweit als möglich berücksichtigt, kann das weitere Vorgehen wie folgt dargestellt werden: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1867"/>
        <w:gridCol w:w="2296"/>
        <w:gridCol w:w="3213"/>
        <w:gridCol w:w="1048"/>
      </w:tblGrid>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Gemeinderelevanz</w:t>
            </w:r>
          </w:p>
        </w:tc>
        <w:tc>
          <w:tcPr>
            <w:tcW w:w="0" w:type="auto"/>
            <w:shd w:val="clear" w:color="auto" w:fill="FFFFFF"/>
          </w:tcPr>
          <w:p w:rsidR="00160269" w:rsidRPr="00160269" w:rsidRDefault="00160269" w:rsidP="000A2F95">
            <w:pPr>
              <w:spacing w:before="60"/>
              <w:rPr>
                <w:rFonts w:cs="Arial"/>
              </w:rPr>
            </w:pPr>
            <w:r w:rsidRPr="00160269">
              <w:rPr>
                <w:rFonts w:cs="Arial"/>
              </w:rPr>
              <w:t>sofort</w:t>
            </w:r>
          </w:p>
        </w:tc>
        <w:tc>
          <w:tcPr>
            <w:tcW w:w="0" w:type="auto"/>
            <w:shd w:val="clear" w:color="auto" w:fill="FFFFFF"/>
          </w:tcPr>
          <w:p w:rsidR="00160269" w:rsidRPr="00160269" w:rsidRDefault="00160269" w:rsidP="000A2F95">
            <w:pPr>
              <w:spacing w:before="60"/>
              <w:rPr>
                <w:rFonts w:cs="Arial"/>
              </w:rPr>
            </w:pPr>
            <w:r w:rsidRPr="00160269">
              <w:rPr>
                <w:rFonts w:cs="Arial"/>
              </w:rPr>
              <w:t>Vorlagezeitpunkte 2. Hälfte 1994</w:t>
            </w:r>
          </w:p>
        </w:tc>
        <w:tc>
          <w:tcPr>
            <w:tcW w:w="0" w:type="auto"/>
            <w:shd w:val="clear" w:color="auto" w:fill="FFFFFF"/>
          </w:tcPr>
          <w:p w:rsidR="00160269" w:rsidRPr="00160269" w:rsidRDefault="00160269" w:rsidP="000A2F95">
            <w:pPr>
              <w:spacing w:before="60"/>
              <w:rPr>
                <w:rFonts w:cs="Arial"/>
              </w:rPr>
            </w:pPr>
            <w:r w:rsidRPr="00160269">
              <w:rPr>
                <w:rFonts w:cs="Arial"/>
              </w:rPr>
              <w:t>nach 1994</w:t>
            </w:r>
          </w:p>
        </w:tc>
      </w:tr>
      <w:tr w:rsidR="00160269" w:rsidRPr="00331E51"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Ja</w:t>
            </w:r>
          </w:p>
        </w:tc>
        <w:tc>
          <w:tcPr>
            <w:tcW w:w="0" w:type="auto"/>
            <w:shd w:val="clear" w:color="auto" w:fill="FFFFFF"/>
          </w:tcPr>
          <w:p w:rsidR="00160269" w:rsidRPr="00160269" w:rsidRDefault="00160269" w:rsidP="000A2F95">
            <w:pPr>
              <w:spacing w:before="60"/>
              <w:rPr>
                <w:rFonts w:cs="Arial"/>
              </w:rPr>
            </w:pPr>
            <w:r w:rsidRPr="00160269">
              <w:rPr>
                <w:rFonts w:cs="Arial"/>
              </w:rPr>
              <w:t>E.3.03a E.3.03b E.3.04</w:t>
            </w:r>
          </w:p>
        </w:tc>
        <w:tc>
          <w:tcPr>
            <w:tcW w:w="0" w:type="auto"/>
            <w:shd w:val="clear" w:color="auto" w:fill="FFFFFF"/>
          </w:tcPr>
          <w:p w:rsidR="00160269" w:rsidRPr="00160269" w:rsidRDefault="00160269" w:rsidP="000A2F95">
            <w:pPr>
              <w:spacing w:before="60"/>
              <w:rPr>
                <w:rFonts w:cs="Arial"/>
                <w:lang w:val="fr-CH"/>
              </w:rPr>
            </w:pPr>
            <w:r w:rsidRPr="00160269">
              <w:rPr>
                <w:rFonts w:cs="Arial"/>
                <w:lang w:val="fr-CH"/>
              </w:rPr>
              <w:t>E.3.07a</w:t>
            </w:r>
          </w:p>
          <w:p w:rsidR="00160269" w:rsidRPr="00160269" w:rsidRDefault="00160269" w:rsidP="000A2F95">
            <w:pPr>
              <w:spacing w:before="60"/>
              <w:rPr>
                <w:rFonts w:cs="Arial"/>
                <w:lang w:val="fr-CH"/>
              </w:rPr>
            </w:pPr>
            <w:r w:rsidRPr="00160269">
              <w:rPr>
                <w:rFonts w:cs="Arial"/>
                <w:lang w:val="fr-CH"/>
              </w:rPr>
              <w:t>E.4.04</w:t>
            </w:r>
          </w:p>
          <w:p w:rsidR="00160269" w:rsidRPr="00160269" w:rsidRDefault="00160269" w:rsidP="000A2F95">
            <w:pPr>
              <w:spacing w:before="60"/>
              <w:rPr>
                <w:rFonts w:cs="Arial"/>
                <w:lang w:val="fr-CH"/>
              </w:rPr>
            </w:pPr>
            <w:r w:rsidRPr="00160269">
              <w:rPr>
                <w:rFonts w:cs="Arial"/>
                <w:lang w:val="fr-CH"/>
              </w:rPr>
              <w:t>E.8.09</w:t>
            </w:r>
          </w:p>
          <w:p w:rsidR="00160269" w:rsidRPr="00160269" w:rsidRDefault="00160269" w:rsidP="000A2F95">
            <w:pPr>
              <w:spacing w:before="60"/>
              <w:rPr>
                <w:rFonts w:cs="Arial"/>
                <w:lang w:val="fr-CH"/>
              </w:rPr>
            </w:pPr>
            <w:r w:rsidRPr="00160269">
              <w:rPr>
                <w:rFonts w:cs="Arial"/>
                <w:lang w:val="fr-CH"/>
              </w:rPr>
              <w:t>Fü.002</w:t>
            </w:r>
          </w:p>
          <w:p w:rsidR="00160269" w:rsidRPr="00160269" w:rsidRDefault="00160269" w:rsidP="000A2F95">
            <w:pPr>
              <w:spacing w:before="60"/>
              <w:rPr>
                <w:rFonts w:cs="Arial"/>
                <w:lang w:val="fr-CH"/>
              </w:rPr>
            </w:pPr>
            <w:r w:rsidRPr="00160269">
              <w:rPr>
                <w:rFonts w:cs="Arial"/>
                <w:lang w:val="fr-CH"/>
              </w:rPr>
              <w:t>Fü.003</w:t>
            </w:r>
          </w:p>
          <w:p w:rsidR="00160269" w:rsidRPr="00160269" w:rsidRDefault="00160269" w:rsidP="000A2F95">
            <w:pPr>
              <w:spacing w:before="60"/>
              <w:rPr>
                <w:rFonts w:cs="Arial"/>
                <w:lang w:val="fr-CH"/>
              </w:rPr>
            </w:pPr>
            <w:r w:rsidRPr="00160269">
              <w:rPr>
                <w:rFonts w:cs="Arial"/>
                <w:lang w:val="fr-CH"/>
              </w:rPr>
              <w:t>M. VI b</w:t>
            </w:r>
          </w:p>
        </w:tc>
        <w:tc>
          <w:tcPr>
            <w:tcW w:w="0" w:type="auto"/>
            <w:shd w:val="clear" w:color="auto" w:fill="FFFFFF"/>
          </w:tcPr>
          <w:p w:rsidR="00160269" w:rsidRPr="00160269" w:rsidRDefault="00160269" w:rsidP="000A2F95">
            <w:pPr>
              <w:spacing w:before="60"/>
              <w:rPr>
                <w:rFonts w:cs="Arial"/>
                <w:szCs w:val="10"/>
                <w:lang w:val="fr-CH"/>
              </w:rPr>
            </w:pP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rPr>
            </w:pPr>
            <w:r w:rsidRPr="00160269">
              <w:rPr>
                <w:rFonts w:cs="Arial"/>
              </w:rPr>
              <w:t>Nein</w:t>
            </w:r>
          </w:p>
        </w:tc>
        <w:tc>
          <w:tcPr>
            <w:tcW w:w="0" w:type="auto"/>
            <w:shd w:val="clear" w:color="auto" w:fill="FFFFFF"/>
          </w:tcPr>
          <w:p w:rsidR="00160269" w:rsidRPr="00160269" w:rsidRDefault="00160269" w:rsidP="000A2F95">
            <w:pPr>
              <w:spacing w:before="60"/>
              <w:rPr>
                <w:rFonts w:cs="Arial"/>
              </w:rPr>
            </w:pPr>
            <w:r w:rsidRPr="00160269">
              <w:rPr>
                <w:rFonts w:cs="Arial"/>
              </w:rPr>
              <w:t>G.001</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R.003</w:t>
            </w:r>
          </w:p>
        </w:tc>
      </w:tr>
      <w:tr w:rsidR="00160269" w:rsidRPr="00160269" w:rsidTr="000A2F95">
        <w:trPr>
          <w:trHeight w:val="283"/>
        </w:trPr>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R.005</w:t>
            </w:r>
          </w:p>
          <w:p w:rsidR="00160269" w:rsidRPr="00160269" w:rsidRDefault="00160269" w:rsidP="000A2F95">
            <w:pPr>
              <w:spacing w:before="60"/>
              <w:rPr>
                <w:rFonts w:cs="Arial"/>
              </w:rPr>
            </w:pPr>
            <w:r w:rsidRPr="00160269">
              <w:rPr>
                <w:rFonts w:cs="Arial"/>
              </w:rPr>
              <w:t>V.0061</w:t>
            </w:r>
          </w:p>
          <w:p w:rsidR="00160269" w:rsidRPr="00160269" w:rsidRDefault="00160269" w:rsidP="000A2F95">
            <w:pPr>
              <w:spacing w:before="60"/>
              <w:rPr>
                <w:rFonts w:cs="Arial"/>
              </w:rPr>
            </w:pPr>
            <w:r w:rsidRPr="00160269">
              <w:rPr>
                <w:rFonts w:cs="Arial"/>
              </w:rPr>
              <w:t>V.006m</w:t>
            </w:r>
          </w:p>
        </w:tc>
        <w:tc>
          <w:tcPr>
            <w:tcW w:w="0" w:type="auto"/>
            <w:shd w:val="clear" w:color="auto" w:fill="FFFFFF"/>
          </w:tcPr>
          <w:p w:rsidR="00160269" w:rsidRPr="00160269" w:rsidRDefault="00160269" w:rsidP="000A2F95">
            <w:pPr>
              <w:spacing w:before="60"/>
              <w:rPr>
                <w:rFonts w:cs="Arial"/>
                <w:szCs w:val="10"/>
              </w:rPr>
            </w:pPr>
          </w:p>
        </w:tc>
        <w:tc>
          <w:tcPr>
            <w:tcW w:w="0" w:type="auto"/>
            <w:shd w:val="clear" w:color="auto" w:fill="FFFFFF"/>
          </w:tcPr>
          <w:p w:rsidR="00160269" w:rsidRPr="00160269" w:rsidRDefault="00160269" w:rsidP="000A2F95">
            <w:pPr>
              <w:spacing w:before="60"/>
              <w:rPr>
                <w:rFonts w:cs="Arial"/>
              </w:rPr>
            </w:pPr>
            <w:r w:rsidRPr="00160269">
              <w:rPr>
                <w:rFonts w:cs="Arial"/>
              </w:rPr>
              <w:t>R.006</w:t>
            </w:r>
          </w:p>
        </w:tc>
      </w:tr>
    </w:tbl>
    <w:p w:rsidR="00160269" w:rsidRPr="00160269" w:rsidRDefault="00160269" w:rsidP="00160269">
      <w:pPr>
        <w:spacing w:before="60"/>
        <w:rPr>
          <w:rFonts w:cs="Arial"/>
        </w:rPr>
      </w:pPr>
      <w:r w:rsidRPr="00160269">
        <w:rPr>
          <w:rFonts w:cs="Arial"/>
        </w:rPr>
        <w:t>Vorlagen, die der Volksabstimmung unterliegen, sind kursiv dargestellt.</w:t>
      </w:r>
    </w:p>
    <w:p w:rsidR="00160269" w:rsidRPr="00160269" w:rsidRDefault="00160269" w:rsidP="00160269">
      <w:pPr>
        <w:spacing w:before="60"/>
        <w:rPr>
          <w:rFonts w:cs="Arial"/>
        </w:rPr>
      </w:pPr>
      <w:r w:rsidRPr="00160269">
        <w:rPr>
          <w:rFonts w:cs="Arial"/>
        </w:rPr>
        <w:t>Neben dem Nachteil, dass für die beiden grossen Sammelvorlagen unterschiedliche Instanzen (Kantonsrat und Volk) zuständig sind, weist diese Zusammenstellung den Vorteil auf, dass der Grossteil der gemeinderelevanten Vorlagen ein Paket bilden. Folglich wäre nur eine Vernehmlassung beim Verband der Gemeindepräsidenten des Kantons Zürich notwendig. Sie könnte im Spätsommer 1994 stattfinden. Mit der Stellungnahme des Verbands der Gemeindepräsidenten des Kantons Zürich wäre eine gewisse Abstimmung mit den Verbandsanliegen und den Ergebnissen der gemischten Kommission des Regierungsrates zur Überprüfung von Standards im Zusammenhang mit Staatsbeiträgen möglich.</w:t>
      </w:r>
    </w:p>
    <w:p w:rsidR="00160269" w:rsidRPr="00160269" w:rsidRDefault="00160269" w:rsidP="00160269">
      <w:pPr>
        <w:spacing w:before="60"/>
        <w:rPr>
          <w:rFonts w:cs="Arial"/>
        </w:rPr>
      </w:pPr>
      <w:r w:rsidRPr="00160269">
        <w:rPr>
          <w:rFonts w:cs="Arial"/>
        </w:rPr>
        <w:t>Auf Antrag der Direktion der Finanzen</w:t>
      </w:r>
    </w:p>
    <w:p w:rsidR="00160269" w:rsidRPr="00160269" w:rsidRDefault="00160269" w:rsidP="00160269">
      <w:pPr>
        <w:spacing w:before="60"/>
        <w:jc w:val="center"/>
        <w:rPr>
          <w:rFonts w:cs="Arial"/>
        </w:rPr>
      </w:pPr>
      <w:r w:rsidRPr="00160269">
        <w:rPr>
          <w:rFonts w:cs="Arial"/>
        </w:rPr>
        <w:t>beschliesst der Regierungsrat:</w:t>
      </w:r>
    </w:p>
    <w:p w:rsidR="00160269" w:rsidRPr="00160269" w:rsidRDefault="00160269" w:rsidP="00160269">
      <w:pPr>
        <w:tabs>
          <w:tab w:val="left" w:pos="494"/>
        </w:tabs>
        <w:spacing w:before="60"/>
        <w:rPr>
          <w:rFonts w:cs="Arial"/>
        </w:rPr>
      </w:pPr>
      <w:r w:rsidRPr="00160269">
        <w:rPr>
          <w:rFonts w:cs="Arial"/>
        </w:rPr>
        <w:t>I. Vom Konzept, Vorlagen für 15 HSP96-Massnahmen primär nach der Gemeinderelevanz und sekundär nach zeitlichen und sachlichen Aspekten zusammenzufassen, wird Kenntnis genommen.</w:t>
      </w:r>
    </w:p>
    <w:p w:rsidR="00160269" w:rsidRPr="00160269" w:rsidRDefault="00160269" w:rsidP="00160269">
      <w:pPr>
        <w:tabs>
          <w:tab w:val="left" w:pos="529"/>
        </w:tabs>
        <w:spacing w:before="60"/>
        <w:rPr>
          <w:rFonts w:cs="Arial"/>
        </w:rPr>
      </w:pPr>
      <w:r w:rsidRPr="00160269">
        <w:rPr>
          <w:rFonts w:cs="Arial"/>
        </w:rPr>
        <w:t>II. Die Finanzdirektion wird beauftragt, die Vorlage für Massnahme R.005 (Notariate: Tariferhöhung) bis 4. März 1994 zwecks Aufnahme in die Sammelvorlage zu erstellen.</w:t>
      </w:r>
    </w:p>
    <w:p w:rsidR="00160269" w:rsidRPr="00160269" w:rsidRDefault="00160269" w:rsidP="00160269">
      <w:pPr>
        <w:tabs>
          <w:tab w:val="left" w:pos="606"/>
        </w:tabs>
        <w:spacing w:before="60"/>
        <w:rPr>
          <w:rFonts w:cs="Arial"/>
        </w:rPr>
      </w:pPr>
      <w:r w:rsidRPr="00160269">
        <w:rPr>
          <w:rFonts w:cs="Arial"/>
        </w:rPr>
        <w:t>III. Die Finanzdirektion wird beauftragt, die Sammelvorlage für die Massnahmen</w:t>
      </w:r>
    </w:p>
    <w:p w:rsidR="00160269" w:rsidRPr="00160269" w:rsidRDefault="00160269" w:rsidP="00160269">
      <w:pPr>
        <w:tabs>
          <w:tab w:val="left" w:pos="222"/>
        </w:tabs>
        <w:spacing w:before="60"/>
        <w:rPr>
          <w:rFonts w:cs="Arial"/>
        </w:rPr>
      </w:pPr>
      <w:r w:rsidRPr="00160269">
        <w:rPr>
          <w:rFonts w:cs="Arial"/>
        </w:rPr>
        <w:t>- E.3.03a Volksschule: Zulagen,</w:t>
      </w:r>
    </w:p>
    <w:p w:rsidR="00160269" w:rsidRPr="00160269" w:rsidRDefault="00160269" w:rsidP="00160269">
      <w:pPr>
        <w:tabs>
          <w:tab w:val="left" w:pos="222"/>
        </w:tabs>
        <w:spacing w:before="60"/>
        <w:rPr>
          <w:rFonts w:cs="Arial"/>
        </w:rPr>
      </w:pPr>
      <w:r w:rsidRPr="00160269">
        <w:rPr>
          <w:rFonts w:cs="Arial"/>
        </w:rPr>
        <w:t>- E.3.03b Volksschule: Anrechenbarkeit der Kosten,</w:t>
      </w:r>
    </w:p>
    <w:p w:rsidR="00160269" w:rsidRPr="00160269" w:rsidRDefault="00160269" w:rsidP="00160269">
      <w:pPr>
        <w:tabs>
          <w:tab w:val="left" w:pos="226"/>
        </w:tabs>
        <w:spacing w:before="60"/>
        <w:rPr>
          <w:rFonts w:cs="Arial"/>
        </w:rPr>
      </w:pPr>
      <w:r w:rsidRPr="00160269">
        <w:rPr>
          <w:rFonts w:cs="Arial"/>
        </w:rPr>
        <w:t xml:space="preserve">- E.3.04 Volksschule: </w:t>
      </w:r>
      <w:proofErr w:type="spellStart"/>
      <w:r w:rsidRPr="00160269">
        <w:rPr>
          <w:rFonts w:cs="Arial"/>
        </w:rPr>
        <w:t>Vikariatskosten</w:t>
      </w:r>
      <w:proofErr w:type="spellEnd"/>
      <w:r w:rsidRPr="00160269">
        <w:rPr>
          <w:rFonts w:cs="Arial"/>
        </w:rPr>
        <w:t>,</w:t>
      </w:r>
    </w:p>
    <w:p w:rsidR="00160269" w:rsidRPr="00160269" w:rsidRDefault="00160269" w:rsidP="00160269">
      <w:pPr>
        <w:tabs>
          <w:tab w:val="left" w:pos="226"/>
        </w:tabs>
        <w:spacing w:before="60"/>
        <w:rPr>
          <w:rFonts w:cs="Arial"/>
        </w:rPr>
      </w:pPr>
      <w:r w:rsidRPr="00160269">
        <w:rPr>
          <w:rFonts w:cs="Arial"/>
        </w:rPr>
        <w:lastRenderedPageBreak/>
        <w:t>- G.001 Kürzung: Krankenkassenbeiträge,</w:t>
      </w:r>
    </w:p>
    <w:p w:rsidR="00160269" w:rsidRPr="00160269" w:rsidRDefault="00160269" w:rsidP="00160269">
      <w:pPr>
        <w:tabs>
          <w:tab w:val="left" w:pos="226"/>
        </w:tabs>
        <w:spacing w:before="60"/>
        <w:rPr>
          <w:rFonts w:cs="Arial"/>
        </w:rPr>
      </w:pPr>
      <w:r w:rsidRPr="00160269">
        <w:rPr>
          <w:rFonts w:cs="Arial"/>
        </w:rPr>
        <w:t>- R.005 Notariate: Tariferhöhung,</w:t>
      </w:r>
    </w:p>
    <w:p w:rsidR="00160269" w:rsidRPr="00160269" w:rsidRDefault="00160269" w:rsidP="00160269">
      <w:pPr>
        <w:tabs>
          <w:tab w:val="left" w:pos="226"/>
        </w:tabs>
        <w:spacing w:before="60"/>
        <w:rPr>
          <w:rFonts w:cs="Arial"/>
        </w:rPr>
      </w:pPr>
      <w:r w:rsidRPr="00160269">
        <w:rPr>
          <w:rFonts w:cs="Arial"/>
        </w:rPr>
        <w:t>- V.0061 Streichung: Bewirtschaftungsbeiträge Berg- und Hügelzone,</w:t>
      </w:r>
    </w:p>
    <w:p w:rsidR="00160269" w:rsidRPr="00160269" w:rsidRDefault="00160269" w:rsidP="00160269">
      <w:pPr>
        <w:tabs>
          <w:tab w:val="left" w:pos="226"/>
        </w:tabs>
        <w:spacing w:before="60"/>
        <w:rPr>
          <w:rFonts w:cs="Arial"/>
        </w:rPr>
      </w:pPr>
      <w:r w:rsidRPr="00160269">
        <w:rPr>
          <w:rFonts w:cs="Arial"/>
        </w:rPr>
        <w:t>- V.006m Streichung: Differenzzulagen</w:t>
      </w:r>
    </w:p>
    <w:p w:rsidR="00160269" w:rsidRPr="00160269" w:rsidRDefault="00160269" w:rsidP="00160269">
      <w:pPr>
        <w:spacing w:before="60"/>
        <w:rPr>
          <w:rFonts w:cs="Arial"/>
        </w:rPr>
      </w:pPr>
      <w:r w:rsidRPr="00160269">
        <w:rPr>
          <w:rFonts w:cs="Arial"/>
        </w:rPr>
        <w:t>bis 8. April 1994 dem Regierungsrat zur Weiterleitung an den Kantonsrat zu unterbreiten.</w:t>
      </w:r>
    </w:p>
    <w:p w:rsidR="00160269" w:rsidRPr="00160269" w:rsidRDefault="00160269" w:rsidP="00160269">
      <w:pPr>
        <w:tabs>
          <w:tab w:val="left" w:pos="610"/>
        </w:tabs>
        <w:spacing w:before="60"/>
        <w:rPr>
          <w:rFonts w:cs="Arial"/>
        </w:rPr>
      </w:pPr>
      <w:r w:rsidRPr="00160269">
        <w:rPr>
          <w:rFonts w:cs="Arial"/>
        </w:rPr>
        <w:t>IV. Die Erziehungsdirektion wird beauftragt, die Vorlagen für die Massnahmen</w:t>
      </w:r>
    </w:p>
    <w:p w:rsidR="00160269" w:rsidRPr="00160269" w:rsidRDefault="00160269" w:rsidP="00160269">
      <w:pPr>
        <w:tabs>
          <w:tab w:val="left" w:pos="226"/>
        </w:tabs>
        <w:spacing w:before="60"/>
        <w:rPr>
          <w:rFonts w:cs="Arial"/>
        </w:rPr>
      </w:pPr>
      <w:r w:rsidRPr="00160269">
        <w:rPr>
          <w:rFonts w:cs="Arial"/>
        </w:rPr>
        <w:t>- E.3.07a Volksschule: Volksschullehrerbesoldung,</w:t>
      </w:r>
    </w:p>
    <w:p w:rsidR="00160269" w:rsidRPr="00160269" w:rsidRDefault="00160269" w:rsidP="00160269">
      <w:pPr>
        <w:tabs>
          <w:tab w:val="left" w:pos="226"/>
        </w:tabs>
        <w:spacing w:before="60"/>
        <w:rPr>
          <w:rFonts w:cs="Arial"/>
        </w:rPr>
      </w:pPr>
      <w:r w:rsidRPr="00160269">
        <w:rPr>
          <w:rFonts w:cs="Arial"/>
        </w:rPr>
        <w:t>- E.4.04 Handarbeit und Hauswirtschaft: Angebotspflicht,</w:t>
      </w:r>
    </w:p>
    <w:p w:rsidR="00160269" w:rsidRPr="00160269" w:rsidRDefault="00160269" w:rsidP="00160269">
      <w:pPr>
        <w:tabs>
          <w:tab w:val="left" w:pos="226"/>
        </w:tabs>
        <w:spacing w:before="60"/>
        <w:rPr>
          <w:rFonts w:cs="Arial"/>
        </w:rPr>
      </w:pPr>
      <w:r w:rsidRPr="00160269">
        <w:rPr>
          <w:rFonts w:cs="Arial"/>
        </w:rPr>
        <w:t>- E.8.09 Jugendamt: Bezirksjugendsekretariate 60 statt 70% bis 2. September 1994 der Finanzdirektion zuzustellen.</w:t>
      </w:r>
    </w:p>
    <w:p w:rsidR="00160269" w:rsidRPr="00160269" w:rsidRDefault="00160269" w:rsidP="00160269">
      <w:pPr>
        <w:tabs>
          <w:tab w:val="left" w:pos="606"/>
        </w:tabs>
        <w:spacing w:before="60"/>
        <w:rPr>
          <w:rFonts w:cs="Arial"/>
        </w:rPr>
      </w:pPr>
      <w:r w:rsidRPr="00160269">
        <w:rPr>
          <w:rFonts w:cs="Arial"/>
        </w:rPr>
        <w:t>V. Die Finanzdirektion wird beauftragt, den Verband der Gemeindepräsidenten des Kantons Zürich sowie die Vereinigung zürcherischer Schulpräsidenten zu den Vorlagen für die Massnahmen</w:t>
      </w:r>
    </w:p>
    <w:p w:rsidR="00160269" w:rsidRPr="00160269" w:rsidRDefault="00160269" w:rsidP="00160269">
      <w:pPr>
        <w:tabs>
          <w:tab w:val="left" w:pos="226"/>
        </w:tabs>
        <w:spacing w:before="60"/>
        <w:rPr>
          <w:rFonts w:cs="Arial"/>
        </w:rPr>
      </w:pPr>
      <w:r w:rsidRPr="00160269">
        <w:rPr>
          <w:rFonts w:cs="Arial"/>
        </w:rPr>
        <w:t>- E.3.07a Volksschule: Volksschullehrerbesoldung,</w:t>
      </w:r>
    </w:p>
    <w:p w:rsidR="00160269" w:rsidRPr="00160269" w:rsidRDefault="00160269" w:rsidP="00160269">
      <w:pPr>
        <w:tabs>
          <w:tab w:val="left" w:pos="226"/>
        </w:tabs>
        <w:spacing w:before="60"/>
        <w:rPr>
          <w:rFonts w:cs="Arial"/>
        </w:rPr>
      </w:pPr>
      <w:r w:rsidRPr="00160269">
        <w:rPr>
          <w:rFonts w:cs="Arial"/>
        </w:rPr>
        <w:t>- E.4.04 Handarbeit und Hauswirtschaft: Angebotspflicht,</w:t>
      </w:r>
    </w:p>
    <w:p w:rsidR="00160269" w:rsidRPr="00160269" w:rsidRDefault="00160269" w:rsidP="00160269">
      <w:pPr>
        <w:tabs>
          <w:tab w:val="left" w:pos="226"/>
        </w:tabs>
        <w:spacing w:before="60"/>
        <w:rPr>
          <w:rFonts w:cs="Arial"/>
        </w:rPr>
      </w:pPr>
      <w:r w:rsidRPr="00160269">
        <w:rPr>
          <w:rFonts w:cs="Arial"/>
        </w:rPr>
        <w:t>- E.8.09 Jugendamt: Bezirksjugendsekretariate 60 statt 70%,</w:t>
      </w:r>
    </w:p>
    <w:p w:rsidR="00160269" w:rsidRPr="00160269" w:rsidRDefault="00160269" w:rsidP="00160269">
      <w:pPr>
        <w:tabs>
          <w:tab w:val="left" w:pos="226"/>
        </w:tabs>
        <w:spacing w:before="60"/>
        <w:rPr>
          <w:rFonts w:cs="Arial"/>
        </w:rPr>
      </w:pPr>
      <w:r w:rsidRPr="00160269">
        <w:rPr>
          <w:rFonts w:cs="Arial"/>
        </w:rPr>
        <w:t>- Fü.002 Kürzung: AHV/IV-Zusatzleistungen, // [</w:t>
      </w:r>
      <w:r w:rsidRPr="00160269">
        <w:rPr>
          <w:rFonts w:cs="Arial"/>
          <w:i/>
        </w:rPr>
        <w:t>p. 214</w:t>
      </w:r>
      <w:r w:rsidRPr="00160269">
        <w:rPr>
          <w:rFonts w:cs="Arial"/>
        </w:rPr>
        <w:t>] - Fü.003 Vermögensverzehr bei Altersrentnern,</w:t>
      </w:r>
    </w:p>
    <w:p w:rsidR="00160269" w:rsidRPr="00160269" w:rsidRDefault="00160269" w:rsidP="00160269">
      <w:pPr>
        <w:tabs>
          <w:tab w:val="left" w:pos="226"/>
        </w:tabs>
        <w:spacing w:before="60"/>
        <w:rPr>
          <w:rFonts w:cs="Arial"/>
        </w:rPr>
      </w:pPr>
      <w:r w:rsidRPr="00160269">
        <w:rPr>
          <w:rFonts w:cs="Arial"/>
        </w:rPr>
        <w:t xml:space="preserve">- </w:t>
      </w:r>
      <w:proofErr w:type="gramStart"/>
      <w:r w:rsidRPr="00160269">
        <w:rPr>
          <w:rFonts w:cs="Arial"/>
        </w:rPr>
        <w:t>M.V</w:t>
      </w:r>
      <w:proofErr w:type="gramEnd"/>
      <w:r w:rsidRPr="00160269">
        <w:rPr>
          <w:rFonts w:cs="Arial"/>
        </w:rPr>
        <w:t>1b Zivilschutzausbildungskosten</w:t>
      </w:r>
    </w:p>
    <w:p w:rsidR="00160269" w:rsidRPr="00160269" w:rsidRDefault="00160269" w:rsidP="00160269">
      <w:pPr>
        <w:spacing w:before="60"/>
        <w:rPr>
          <w:rFonts w:cs="Arial"/>
        </w:rPr>
      </w:pPr>
      <w:r w:rsidRPr="00160269">
        <w:rPr>
          <w:rFonts w:cs="Arial"/>
        </w:rPr>
        <w:t>im Spätsommer 1994 zur Stellungnahme einzuladen.</w:t>
      </w:r>
    </w:p>
    <w:p w:rsidR="00160269" w:rsidRPr="00160269" w:rsidRDefault="00160269" w:rsidP="00160269">
      <w:pPr>
        <w:tabs>
          <w:tab w:val="left" w:pos="596"/>
        </w:tabs>
        <w:spacing w:before="60"/>
        <w:rPr>
          <w:rFonts w:cs="Arial"/>
        </w:rPr>
      </w:pPr>
      <w:r w:rsidRPr="00160269">
        <w:rPr>
          <w:rFonts w:cs="Arial"/>
        </w:rPr>
        <w:t>VI. Die Finanzdirektion wird beauftragt, den Regierungsrat über das Ergebnis der Vernehmlassung des Verbands der Gemeindepräsidenten des Kantons Zürich und der Vereinigung zürcherischer Schulpräsidenten zu informieren und das weitere Vorgehen zu beantragen.</w:t>
      </w:r>
    </w:p>
    <w:p w:rsidR="00160269" w:rsidRPr="00160269" w:rsidRDefault="00160269" w:rsidP="00160269">
      <w:pPr>
        <w:pStyle w:val="00Vorgabetext"/>
        <w:keepNext/>
        <w:keepLines/>
        <w:rPr>
          <w:rFonts w:cs="Arial"/>
        </w:rPr>
      </w:pPr>
      <w:r w:rsidRPr="00160269">
        <w:rPr>
          <w:rFonts w:cs="Arial"/>
        </w:rPr>
        <w:t xml:space="preserve">VII. Mitteilung an die Mitglieder und Direktionen des Regierungsrates, das Obergericht, das Verwaltungsgericht, den Verband der Gemeindepräsidenten des Kantons Zürich und die Vereinigung zürcherischer Schulpräsidenten (Präsident: Richard </w:t>
      </w:r>
      <w:proofErr w:type="spellStart"/>
      <w:r w:rsidRPr="00160269">
        <w:rPr>
          <w:rFonts w:cs="Arial"/>
        </w:rPr>
        <w:t>Gubelmann</w:t>
      </w:r>
      <w:proofErr w:type="spellEnd"/>
      <w:r w:rsidRPr="00160269">
        <w:rPr>
          <w:rFonts w:cs="Arial"/>
        </w:rPr>
        <w:t xml:space="preserve">, Kreisschulpflege </w:t>
      </w:r>
      <w:proofErr w:type="spellStart"/>
      <w:r w:rsidRPr="00160269">
        <w:rPr>
          <w:rFonts w:cs="Arial"/>
        </w:rPr>
        <w:t>Glattal</w:t>
      </w:r>
      <w:proofErr w:type="spellEnd"/>
      <w:r w:rsidRPr="00160269">
        <w:rPr>
          <w:rFonts w:cs="Arial"/>
        </w:rPr>
        <w:t xml:space="preserve">, Postfach 8728 / </w:t>
      </w:r>
      <w:proofErr w:type="spellStart"/>
      <w:r w:rsidRPr="00160269">
        <w:rPr>
          <w:rFonts w:cs="Arial"/>
        </w:rPr>
        <w:t>Gubelstrasse</w:t>
      </w:r>
      <w:proofErr w:type="spellEnd"/>
      <w:r w:rsidRPr="00160269">
        <w:rPr>
          <w:rFonts w:cs="Arial"/>
        </w:rPr>
        <w:t xml:space="preserve"> 9, 8050 Zürich).</w:t>
      </w:r>
    </w:p>
    <w:p w:rsidR="00160269" w:rsidRPr="00160269" w:rsidRDefault="00160269" w:rsidP="00160269">
      <w:pPr>
        <w:pStyle w:val="00Vorgabetext"/>
        <w:keepNext/>
        <w:keepLines/>
        <w:rPr>
          <w:rFonts w:cs="Arial"/>
        </w:rPr>
      </w:pPr>
    </w:p>
    <w:p w:rsidR="00160269" w:rsidRPr="00160269" w:rsidRDefault="00160269" w:rsidP="00160269">
      <w:pPr>
        <w:pStyle w:val="00Vorgabetext"/>
        <w:keepNext/>
        <w:keepLines/>
        <w:rPr>
          <w:rFonts w:cs="Arial"/>
        </w:rPr>
      </w:pPr>
    </w:p>
    <w:p w:rsidR="00BE768B" w:rsidRPr="00160269" w:rsidRDefault="00160269" w:rsidP="00160269">
      <w:pPr>
        <w:pStyle w:val="00Vorgabetext"/>
        <w:keepNext/>
        <w:keepLines/>
      </w:pPr>
      <w:r w:rsidRPr="00160269">
        <w:rPr>
          <w:rFonts w:cs="Arial"/>
        </w:rPr>
        <w:t>[</w:t>
      </w:r>
      <w:r w:rsidRPr="00160269">
        <w:rPr>
          <w:rFonts w:cs="Arial"/>
          <w:i/>
        </w:rPr>
        <w:t xml:space="preserve">Transkript: OCR (Überarbeitung: Team </w:t>
      </w:r>
      <w:proofErr w:type="gramStart"/>
      <w:r w:rsidRPr="00160269">
        <w:rPr>
          <w:rFonts w:cs="Arial"/>
          <w:i/>
        </w:rPr>
        <w:t>TKR)/</w:t>
      </w:r>
      <w:proofErr w:type="gramEnd"/>
      <w:r w:rsidRPr="00160269">
        <w:rPr>
          <w:rFonts w:cs="Arial"/>
          <w:i/>
        </w:rPr>
        <w:t>14.09.2017</w:t>
      </w:r>
      <w:r w:rsidRPr="00160269">
        <w:rPr>
          <w:rFonts w:cs="Arial"/>
        </w:rPr>
        <w:t xml:space="preserve">] </w:t>
      </w:r>
    </w:p>
    <w:sectPr w:rsidR="00BE768B" w:rsidRPr="00160269"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269" w:rsidRDefault="00160269">
      <w:r>
        <w:separator/>
      </w:r>
    </w:p>
    <w:p w:rsidR="00160269" w:rsidRDefault="00160269"/>
    <w:p w:rsidR="00160269" w:rsidRDefault="00160269"/>
  </w:endnote>
  <w:endnote w:type="continuationSeparator" w:id="0">
    <w:p w:rsidR="00160269" w:rsidRDefault="00160269">
      <w:r>
        <w:continuationSeparator/>
      </w:r>
    </w:p>
    <w:p w:rsidR="00160269" w:rsidRDefault="00160269"/>
    <w:p w:rsidR="00160269" w:rsidRDefault="001602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269" w:rsidRDefault="00160269">
      <w:r>
        <w:separator/>
      </w:r>
    </w:p>
    <w:p w:rsidR="00160269" w:rsidRDefault="00160269"/>
    <w:p w:rsidR="00160269" w:rsidRDefault="00160269"/>
  </w:footnote>
  <w:footnote w:type="continuationSeparator" w:id="0">
    <w:p w:rsidR="00160269" w:rsidRDefault="00160269">
      <w:r>
        <w:continuationSeparator/>
      </w:r>
    </w:p>
    <w:p w:rsidR="00160269" w:rsidRDefault="00160269"/>
    <w:p w:rsidR="00160269" w:rsidRDefault="001602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331E51">
            <w:rPr>
              <w:rStyle w:val="Seitenzahl"/>
              <w:noProof/>
            </w:rPr>
            <w:t>8</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31E51">
            <w:rPr>
              <w:rStyle w:val="Seitenzahl"/>
              <w:noProof/>
            </w:rPr>
            <w:t>8</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331E51">
        <w:rPr>
          <w:noProof/>
        </w:rPr>
        <w:t>StAZH MM 3.203 RRB 1994/0402</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31E51">
        <w:rPr>
          <w:noProof/>
        </w:rPr>
        <w:t>09.02.1994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31E5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6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269"/>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1E51"/>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1A88E4"/>
  <w15:docId w15:val="{29CF9ABF-A01C-446A-811C-780BCCC8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602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D64F3-EC7F-48C6-96C6-A2DE2F908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8</Pages>
  <Words>1744</Words>
  <Characters>13053</Characters>
  <Application>Microsoft Office Word</Application>
  <DocSecurity>0</DocSecurity>
  <PresentationFormat/>
  <Lines>108</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14768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Haushaltsanierungsplan 96 (HSP96); Sammelvorlage</dc:subject>
  <dc:creator>Staatsarchiv des Kantons Zürich</dc:creator>
  <cp:lastModifiedBy>Himmelberger Ilona</cp:lastModifiedBy>
  <cp:revision>2</cp:revision>
  <cp:lastPrinted>2012-06-15T14:37:00Z</cp:lastPrinted>
  <dcterms:created xsi:type="dcterms:W3CDTF">2017-09-14T06:24:00Z</dcterms:created>
  <dcterms:modified xsi:type="dcterms:W3CDTF">2019-02-14T10:02:00Z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