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46A60" w:rsidTr="00C80ABA">
        <w:trPr>
          <w:trHeight w:val="454"/>
        </w:trPr>
        <w:tc>
          <w:tcPr>
            <w:tcW w:w="1668" w:type="dxa"/>
          </w:tcPr>
          <w:p w:rsidR="00A43AE4" w:rsidRPr="00246A6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46A60">
              <w:t>Signatur</w:t>
            </w:r>
          </w:p>
        </w:tc>
        <w:tc>
          <w:tcPr>
            <w:tcW w:w="6721" w:type="dxa"/>
          </w:tcPr>
          <w:p w:rsidR="00A43AE4" w:rsidRPr="00246A60" w:rsidRDefault="00246A60" w:rsidP="00931B1F">
            <w:pPr>
              <w:pStyle w:val="70SignaturX"/>
            </w:pPr>
            <w:r w:rsidRPr="00246A60">
              <w:t>StAZH MM 3.203 RRB 1994/0459</w:t>
            </w:r>
          </w:p>
        </w:tc>
      </w:tr>
      <w:tr w:rsidR="00A43AE4" w:rsidRPr="00246A60" w:rsidTr="00C80ABA">
        <w:trPr>
          <w:trHeight w:val="454"/>
        </w:trPr>
        <w:tc>
          <w:tcPr>
            <w:tcW w:w="1668" w:type="dxa"/>
          </w:tcPr>
          <w:p w:rsidR="00A43AE4" w:rsidRPr="00246A6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46A60">
              <w:t>Titel</w:t>
            </w:r>
          </w:p>
        </w:tc>
        <w:tc>
          <w:tcPr>
            <w:tcW w:w="6721" w:type="dxa"/>
          </w:tcPr>
          <w:p w:rsidR="006C59EA" w:rsidRPr="00246A60" w:rsidRDefault="00246A6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46A60">
              <w:rPr>
                <w:rFonts w:ascii="Arial Black" w:hAnsi="Arial Black"/>
              </w:rPr>
              <w:t>Kanalisation</w:t>
            </w:r>
          </w:p>
        </w:tc>
      </w:tr>
      <w:tr w:rsidR="00BC0931" w:rsidRPr="00246A60" w:rsidTr="00C80ABA">
        <w:trPr>
          <w:trHeight w:val="454"/>
        </w:trPr>
        <w:tc>
          <w:tcPr>
            <w:tcW w:w="1668" w:type="dxa"/>
          </w:tcPr>
          <w:p w:rsidR="00BC0931" w:rsidRPr="00246A6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46A60">
              <w:t>Datum</w:t>
            </w:r>
          </w:p>
        </w:tc>
        <w:tc>
          <w:tcPr>
            <w:tcW w:w="6721" w:type="dxa"/>
          </w:tcPr>
          <w:p w:rsidR="00BC0931" w:rsidRPr="00246A60" w:rsidRDefault="00246A60" w:rsidP="00931B1F">
            <w:pPr>
              <w:pStyle w:val="71DatumX"/>
            </w:pPr>
            <w:r w:rsidRPr="00246A60">
              <w:t>16.02.1994</w:t>
            </w:r>
          </w:p>
        </w:tc>
      </w:tr>
      <w:tr w:rsidR="00A43AE4" w:rsidRPr="00246A60" w:rsidTr="00C80ABA">
        <w:trPr>
          <w:trHeight w:val="454"/>
        </w:trPr>
        <w:tc>
          <w:tcPr>
            <w:tcW w:w="1668" w:type="dxa"/>
          </w:tcPr>
          <w:p w:rsidR="00A43AE4" w:rsidRPr="00246A6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46A60">
              <w:t>P.</w:t>
            </w:r>
          </w:p>
        </w:tc>
        <w:tc>
          <w:tcPr>
            <w:tcW w:w="6721" w:type="dxa"/>
          </w:tcPr>
          <w:p w:rsidR="00A43AE4" w:rsidRPr="00246A60" w:rsidRDefault="00246A60" w:rsidP="00931B1F">
            <w:pPr>
              <w:pStyle w:val="00Vorgabetext"/>
            </w:pPr>
            <w:r w:rsidRPr="00246A60">
              <w:t>232–233</w:t>
            </w:r>
          </w:p>
        </w:tc>
      </w:tr>
    </w:tbl>
    <w:p w:rsidR="00616641" w:rsidRPr="00246A60" w:rsidRDefault="00616641" w:rsidP="0077655B">
      <w:pPr>
        <w:pStyle w:val="00Vorgabetext"/>
        <w:spacing w:before="0" w:after="60"/>
      </w:pPr>
    </w:p>
    <w:p w:rsidR="00246A60" w:rsidRPr="00246A60" w:rsidRDefault="00246A60" w:rsidP="00246A60">
      <w:pPr>
        <w:spacing w:before="60"/>
        <w:rPr>
          <w:rFonts w:cs="Arial"/>
        </w:rPr>
      </w:pPr>
      <w:bookmarkStart w:id="0" w:name="ContentText"/>
      <w:bookmarkEnd w:id="0"/>
      <w:r w:rsidRPr="00246A60">
        <w:t>[</w:t>
      </w:r>
      <w:r w:rsidRPr="00246A60">
        <w:rPr>
          <w:i/>
        </w:rPr>
        <w:t>p. 232</w:t>
      </w:r>
      <w:r w:rsidRPr="00246A60">
        <w:t xml:space="preserve">] </w:t>
      </w:r>
      <w:r w:rsidRPr="00246A60">
        <w:rPr>
          <w:rFonts w:cs="Arial"/>
        </w:rPr>
        <w:t>Mit Beschluss Nr. 396 vom 13. Juli 1993 ersuchte der Stadtrat Uster für sich und im Namen der Gemeinde Greifensee um Zusicherung von Staats- und Bundesbeiträgen an die auf Fr. 4 205 000 veranschlagten Gesamtaufwendungen der Verbindungsleitung für den Anschluss der Kanalisation von Nänikon und Greifensee an die Abwasserreinigungsanlage (ARA) Uster.</w:t>
      </w:r>
    </w:p>
    <w:p w:rsidR="00246A60" w:rsidRPr="00246A60" w:rsidRDefault="00246A60" w:rsidP="00246A60">
      <w:pPr>
        <w:spacing w:before="60"/>
        <w:rPr>
          <w:rFonts w:cs="Arial"/>
        </w:rPr>
      </w:pPr>
      <w:r w:rsidRPr="00246A60">
        <w:rPr>
          <w:rFonts w:cs="Arial"/>
        </w:rPr>
        <w:t>Das Projekt dieser Abwasseranlagen wurde in abwassertechnischer Hinsicht vom Amt für Gewässerschutz und Wasserbau (AGW) mit Verfügung Nr. 2379 vom 26. Oktober 1993 genehmigt (AWR E 18 Uster, E 1 Greifensee).</w:t>
      </w:r>
    </w:p>
    <w:p w:rsidR="00246A60" w:rsidRPr="00246A60" w:rsidRDefault="00246A60" w:rsidP="00246A60">
      <w:pPr>
        <w:spacing w:before="60"/>
        <w:rPr>
          <w:rFonts w:cs="Arial"/>
        </w:rPr>
      </w:pPr>
      <w:r w:rsidRPr="00246A60">
        <w:rPr>
          <w:rFonts w:cs="Arial"/>
        </w:rPr>
        <w:t>Die Stimmberechtigten der Stadt Uster und der Gemeinde Greifensee genehmigten für die Erstellung dieser Verbindungsleitung am 28. November 1993 einen Kredit von Fr. 2 437 800 (Uster) und am 1. Dezember 1993 einen Kredit von Fr. 1 767 200 (Greifensee).</w:t>
      </w:r>
    </w:p>
    <w:p w:rsidR="00246A60" w:rsidRPr="00246A60" w:rsidRDefault="00246A60" w:rsidP="00246A60">
      <w:pPr>
        <w:spacing w:before="60"/>
        <w:rPr>
          <w:rFonts w:cs="Arial"/>
        </w:rPr>
      </w:pPr>
      <w:r w:rsidRPr="00246A60">
        <w:rPr>
          <w:rFonts w:cs="Arial"/>
        </w:rPr>
        <w:t>Von den geplanten Abwasseranlagen können gemäss § 46 des Einführungsgesetzes zum Gewässerschutzgesetz (EG GSchG) nachstehende Objekte als kostenanteilsberechtigt anerkannt werden. Die einzelnen Anteile basieren auf einer Vereinbarung der beiden Vertragsgemeinden.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334"/>
        <w:gridCol w:w="1182"/>
        <w:gridCol w:w="816"/>
        <w:gridCol w:w="388"/>
        <w:gridCol w:w="816"/>
        <w:gridCol w:w="571"/>
      </w:tblGrid>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Objekt</w:t>
            </w:r>
          </w:p>
        </w:tc>
        <w:tc>
          <w:tcPr>
            <w:tcW w:w="0" w:type="auto"/>
            <w:shd w:val="clear" w:color="auto" w:fill="FFFFFF"/>
          </w:tcPr>
          <w:p w:rsidR="00246A60" w:rsidRPr="00246A60" w:rsidRDefault="00246A60" w:rsidP="000A2F95">
            <w:pPr>
              <w:spacing w:before="60"/>
              <w:rPr>
                <w:rFonts w:cs="Arial"/>
              </w:rPr>
            </w:pPr>
            <w:r w:rsidRPr="00246A60">
              <w:rPr>
                <w:rFonts w:cs="Arial"/>
              </w:rPr>
              <w:t>Erstellungs-</w:t>
            </w:r>
          </w:p>
          <w:p w:rsidR="00246A60" w:rsidRPr="00246A60" w:rsidRDefault="00246A60" w:rsidP="000A2F95">
            <w:pPr>
              <w:spacing w:before="60"/>
              <w:rPr>
                <w:rFonts w:cs="Arial"/>
              </w:rPr>
            </w:pPr>
            <w:r w:rsidRPr="00246A60">
              <w:rPr>
                <w:rFonts w:cs="Arial"/>
              </w:rPr>
              <w:t>kosten</w:t>
            </w:r>
          </w:p>
        </w:tc>
        <w:tc>
          <w:tcPr>
            <w:tcW w:w="0" w:type="auto"/>
            <w:gridSpan w:val="2"/>
            <w:shd w:val="clear" w:color="auto" w:fill="FFFFFF"/>
          </w:tcPr>
          <w:p w:rsidR="00246A60" w:rsidRPr="00246A60" w:rsidRDefault="00246A60" w:rsidP="000A2F95">
            <w:pPr>
              <w:spacing w:before="60"/>
              <w:rPr>
                <w:rFonts w:cs="Arial"/>
              </w:rPr>
            </w:pPr>
            <w:r w:rsidRPr="00246A60">
              <w:rPr>
                <w:rFonts w:cs="Arial"/>
              </w:rPr>
              <w:t>Anteil</w:t>
            </w:r>
          </w:p>
          <w:p w:rsidR="00246A60" w:rsidRPr="00246A60" w:rsidRDefault="00246A60" w:rsidP="000A2F95">
            <w:pPr>
              <w:spacing w:before="60"/>
              <w:rPr>
                <w:rFonts w:cs="Arial"/>
              </w:rPr>
            </w:pPr>
            <w:r w:rsidRPr="00246A60">
              <w:rPr>
                <w:rFonts w:cs="Arial"/>
              </w:rPr>
              <w:t>Greifensee</w:t>
            </w:r>
          </w:p>
        </w:tc>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rPr>
                <w:rFonts w:cs="Arial"/>
              </w:rPr>
            </w:pPr>
            <w:r w:rsidRPr="00246A60">
              <w:rPr>
                <w:rFonts w:cs="Arial"/>
              </w:rPr>
              <w:t>Anteil</w:t>
            </w:r>
          </w:p>
          <w:p w:rsidR="00246A60" w:rsidRPr="00246A60" w:rsidRDefault="00246A60" w:rsidP="000A2F95">
            <w:pPr>
              <w:spacing w:before="60"/>
              <w:rPr>
                <w:rFonts w:cs="Arial"/>
              </w:rPr>
            </w:pPr>
            <w:r w:rsidRPr="00246A60">
              <w:rPr>
                <w:rFonts w:cs="Arial"/>
              </w:rPr>
              <w:t>Uster</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jc w:val="center"/>
              <w:rPr>
                <w:rFonts w:cs="Arial"/>
              </w:rPr>
            </w:pPr>
            <w:r w:rsidRPr="00246A60">
              <w:rPr>
                <w:rFonts w:cs="Arial"/>
              </w:rPr>
              <w:t>Fr.</w:t>
            </w:r>
          </w:p>
        </w:tc>
        <w:tc>
          <w:tcPr>
            <w:tcW w:w="0" w:type="auto"/>
            <w:shd w:val="clear" w:color="auto" w:fill="FFFFFF"/>
          </w:tcPr>
          <w:p w:rsidR="00246A60" w:rsidRPr="00246A60" w:rsidRDefault="00246A60" w:rsidP="000A2F95">
            <w:pPr>
              <w:spacing w:before="60"/>
              <w:jc w:val="center"/>
              <w:rPr>
                <w:rFonts w:cs="Arial"/>
              </w:rPr>
            </w:pPr>
            <w:r w:rsidRPr="00246A60">
              <w:rPr>
                <w:rFonts w:cs="Arial"/>
              </w:rPr>
              <w:t>Fr.</w:t>
            </w:r>
          </w:p>
        </w:tc>
        <w:tc>
          <w:tcPr>
            <w:tcW w:w="0" w:type="auto"/>
            <w:shd w:val="clear" w:color="auto" w:fill="FFFFFF"/>
          </w:tcPr>
          <w:p w:rsidR="00246A60" w:rsidRPr="00246A60" w:rsidRDefault="00246A60" w:rsidP="000A2F95">
            <w:pPr>
              <w:spacing w:before="60"/>
              <w:jc w:val="center"/>
              <w:rPr>
                <w:rFonts w:cs="Arial"/>
              </w:rPr>
            </w:pPr>
            <w:r w:rsidRPr="00246A60">
              <w:rPr>
                <w:rFonts w:cs="Arial"/>
              </w:rPr>
              <w:t>%</w:t>
            </w:r>
          </w:p>
        </w:tc>
        <w:tc>
          <w:tcPr>
            <w:tcW w:w="0" w:type="auto"/>
            <w:shd w:val="clear" w:color="auto" w:fill="FFFFFF"/>
          </w:tcPr>
          <w:p w:rsidR="00246A60" w:rsidRPr="00246A60" w:rsidRDefault="00246A60" w:rsidP="000A2F95">
            <w:pPr>
              <w:spacing w:before="60"/>
              <w:jc w:val="center"/>
              <w:rPr>
                <w:rFonts w:cs="Arial"/>
              </w:rPr>
            </w:pPr>
            <w:r w:rsidRPr="00246A60">
              <w:rPr>
                <w:rFonts w:cs="Arial"/>
              </w:rPr>
              <w:t>Fr.</w:t>
            </w:r>
          </w:p>
        </w:tc>
        <w:tc>
          <w:tcPr>
            <w:tcW w:w="0" w:type="auto"/>
            <w:shd w:val="clear" w:color="auto" w:fill="FFFFFF"/>
          </w:tcPr>
          <w:p w:rsidR="00246A60" w:rsidRPr="00246A60" w:rsidRDefault="00246A60" w:rsidP="000A2F95">
            <w:pPr>
              <w:spacing w:before="60"/>
              <w:jc w:val="center"/>
              <w:rPr>
                <w:rFonts w:cs="Arial"/>
              </w:rPr>
            </w:pPr>
            <w:r w:rsidRPr="00246A60">
              <w:rPr>
                <w:rFonts w:cs="Arial"/>
              </w:rPr>
              <w:t>%</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PW Nänikon mit Druckleitung</w:t>
            </w:r>
          </w:p>
        </w:tc>
        <w:tc>
          <w:tcPr>
            <w:tcW w:w="0" w:type="auto"/>
            <w:shd w:val="clear" w:color="auto" w:fill="FFFFFF"/>
          </w:tcPr>
          <w:p w:rsidR="00246A60" w:rsidRPr="00246A60" w:rsidRDefault="00246A60" w:rsidP="000A2F95">
            <w:pPr>
              <w:spacing w:before="60"/>
              <w:jc w:val="right"/>
              <w:rPr>
                <w:rFonts w:cs="Arial"/>
              </w:rPr>
            </w:pPr>
            <w:r w:rsidRPr="00246A60">
              <w:rPr>
                <w:rFonts w:cs="Arial"/>
              </w:rPr>
              <w:t>765 000</w:t>
            </w:r>
          </w:p>
        </w:tc>
        <w:tc>
          <w:tcPr>
            <w:tcW w:w="0" w:type="auto"/>
            <w:shd w:val="clear" w:color="auto" w:fill="FFFFFF"/>
          </w:tcPr>
          <w:p w:rsidR="00246A60" w:rsidRPr="00246A60" w:rsidRDefault="00246A60" w:rsidP="000A2F95">
            <w:pPr>
              <w:tabs>
                <w:tab w:val="left" w:leader="underscore" w:pos="163"/>
              </w:tabs>
              <w:spacing w:before="60"/>
              <w:jc w:val="right"/>
              <w:rPr>
                <w:rFonts w:cs="Arial"/>
              </w:rPr>
            </w:pPr>
            <w:r w:rsidRPr="00246A60">
              <w:rPr>
                <w:rFonts w:cs="Arial"/>
              </w:rPr>
              <w:t xml:space="preserve">- </w:t>
            </w:r>
          </w:p>
        </w:tc>
        <w:tc>
          <w:tcPr>
            <w:tcW w:w="0" w:type="auto"/>
            <w:shd w:val="clear" w:color="auto" w:fill="FFFFFF"/>
          </w:tcPr>
          <w:p w:rsidR="00246A60" w:rsidRPr="00246A60" w:rsidRDefault="00246A60" w:rsidP="000A2F95">
            <w:pPr>
              <w:spacing w:before="60"/>
              <w:jc w:val="right"/>
              <w:rPr>
                <w:rFonts w:cs="Arial"/>
              </w:rPr>
            </w:pPr>
            <w:r w:rsidRPr="00246A60">
              <w:rPr>
                <w:rFonts w:cs="Arial"/>
              </w:rPr>
              <w:t>0</w:t>
            </w:r>
          </w:p>
        </w:tc>
        <w:tc>
          <w:tcPr>
            <w:tcW w:w="0" w:type="auto"/>
            <w:shd w:val="clear" w:color="auto" w:fill="FFFFFF"/>
          </w:tcPr>
          <w:p w:rsidR="00246A60" w:rsidRPr="00246A60" w:rsidRDefault="00246A60" w:rsidP="000A2F95">
            <w:pPr>
              <w:spacing w:before="60"/>
              <w:jc w:val="right"/>
              <w:rPr>
                <w:rFonts w:cs="Arial"/>
              </w:rPr>
            </w:pPr>
            <w:r w:rsidRPr="00246A60">
              <w:rPr>
                <w:rFonts w:cs="Arial"/>
              </w:rPr>
              <w:t>765 000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100</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Umbau spez. KS Grossrietstrasse</w:t>
            </w:r>
          </w:p>
        </w:tc>
        <w:tc>
          <w:tcPr>
            <w:tcW w:w="0" w:type="auto"/>
            <w:shd w:val="clear" w:color="auto" w:fill="FFFFFF"/>
          </w:tcPr>
          <w:p w:rsidR="00246A60" w:rsidRPr="00246A60" w:rsidRDefault="00246A60" w:rsidP="000A2F95">
            <w:pPr>
              <w:spacing w:before="60"/>
              <w:jc w:val="right"/>
              <w:rPr>
                <w:rFonts w:cs="Arial"/>
              </w:rPr>
            </w:pPr>
            <w:r w:rsidRPr="00246A60">
              <w:rPr>
                <w:rFonts w:cs="Arial"/>
              </w:rPr>
              <w:t>65 000</w:t>
            </w:r>
          </w:p>
        </w:tc>
        <w:tc>
          <w:tcPr>
            <w:tcW w:w="0" w:type="auto"/>
            <w:shd w:val="clear" w:color="auto" w:fill="FFFFFF"/>
          </w:tcPr>
          <w:p w:rsidR="00246A60" w:rsidRPr="00246A60" w:rsidRDefault="00246A60" w:rsidP="000A2F95">
            <w:pPr>
              <w:tabs>
                <w:tab w:val="left" w:leader="underscore" w:pos="158"/>
              </w:tabs>
              <w:spacing w:before="60"/>
              <w:jc w:val="right"/>
              <w:rPr>
                <w:rFonts w:cs="Arial"/>
              </w:rPr>
            </w:pPr>
            <w:r w:rsidRPr="00246A60">
              <w:rPr>
                <w:rFonts w:cs="Arial"/>
              </w:rPr>
              <w:t xml:space="preserve">- </w:t>
            </w:r>
          </w:p>
        </w:tc>
        <w:tc>
          <w:tcPr>
            <w:tcW w:w="0" w:type="auto"/>
            <w:shd w:val="clear" w:color="auto" w:fill="FFFFFF"/>
          </w:tcPr>
          <w:p w:rsidR="00246A60" w:rsidRPr="00246A60" w:rsidRDefault="00246A60" w:rsidP="000A2F95">
            <w:pPr>
              <w:spacing w:before="60"/>
              <w:jc w:val="right"/>
              <w:rPr>
                <w:rFonts w:cs="Arial"/>
              </w:rPr>
            </w:pPr>
            <w:r w:rsidRPr="00246A60">
              <w:rPr>
                <w:rFonts w:cs="Arial"/>
              </w:rPr>
              <w:t>0</w:t>
            </w:r>
          </w:p>
        </w:tc>
        <w:tc>
          <w:tcPr>
            <w:tcW w:w="0" w:type="auto"/>
            <w:shd w:val="clear" w:color="auto" w:fill="FFFFFF"/>
          </w:tcPr>
          <w:p w:rsidR="00246A60" w:rsidRPr="00246A60" w:rsidRDefault="00246A60" w:rsidP="000A2F95">
            <w:pPr>
              <w:spacing w:before="60"/>
              <w:jc w:val="right"/>
              <w:rPr>
                <w:rFonts w:cs="Arial"/>
              </w:rPr>
            </w:pPr>
            <w:r w:rsidRPr="00246A60">
              <w:rPr>
                <w:rFonts w:cs="Arial"/>
              </w:rPr>
              <w:t>65 000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100</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Druckleitung</w:t>
            </w:r>
          </w:p>
          <w:p w:rsidR="00246A60" w:rsidRPr="00246A60" w:rsidRDefault="00246A60" w:rsidP="000A2F95">
            <w:pPr>
              <w:spacing w:before="60"/>
              <w:rPr>
                <w:rFonts w:cs="Arial"/>
              </w:rPr>
            </w:pPr>
            <w:r w:rsidRPr="00246A60">
              <w:rPr>
                <w:rFonts w:cs="Arial"/>
              </w:rPr>
              <w:t>Burstwiesenstrasse</w:t>
            </w:r>
          </w:p>
        </w:tc>
        <w:tc>
          <w:tcPr>
            <w:tcW w:w="0" w:type="auto"/>
            <w:shd w:val="clear" w:color="auto" w:fill="FFFFFF"/>
          </w:tcPr>
          <w:p w:rsidR="00246A60" w:rsidRPr="00246A60" w:rsidRDefault="00246A60" w:rsidP="000A2F95">
            <w:pPr>
              <w:spacing w:before="60"/>
              <w:jc w:val="right"/>
              <w:rPr>
                <w:rFonts w:cs="Arial"/>
              </w:rPr>
            </w:pPr>
          </w:p>
          <w:p w:rsidR="00246A60" w:rsidRPr="00246A60" w:rsidRDefault="00246A60" w:rsidP="000A2F95">
            <w:pPr>
              <w:spacing w:before="60"/>
              <w:jc w:val="right"/>
              <w:rPr>
                <w:rFonts w:cs="Arial"/>
              </w:rPr>
            </w:pPr>
            <w:r w:rsidRPr="00246A60">
              <w:rPr>
                <w:rFonts w:cs="Arial"/>
              </w:rPr>
              <w:t>65 000</w:t>
            </w:r>
          </w:p>
        </w:tc>
        <w:tc>
          <w:tcPr>
            <w:tcW w:w="0" w:type="auto"/>
            <w:shd w:val="clear" w:color="auto" w:fill="FFFFFF"/>
          </w:tcPr>
          <w:p w:rsidR="00246A60" w:rsidRPr="00246A60" w:rsidRDefault="00246A60" w:rsidP="000A2F95">
            <w:pPr>
              <w:spacing w:before="60"/>
              <w:jc w:val="right"/>
              <w:rPr>
                <w:rFonts w:cs="Arial"/>
              </w:rPr>
            </w:pPr>
          </w:p>
          <w:p w:rsidR="00246A60" w:rsidRPr="00246A60" w:rsidRDefault="00246A60" w:rsidP="000A2F95">
            <w:pPr>
              <w:spacing w:before="60"/>
              <w:jc w:val="right"/>
              <w:rPr>
                <w:rFonts w:cs="Arial"/>
              </w:rPr>
            </w:pPr>
            <w:r w:rsidRPr="00246A60">
              <w:rPr>
                <w:rFonts w:cs="Arial"/>
              </w:rPr>
              <w:t>65 000</w:t>
            </w:r>
          </w:p>
        </w:tc>
        <w:tc>
          <w:tcPr>
            <w:tcW w:w="0" w:type="auto"/>
            <w:shd w:val="clear" w:color="auto" w:fill="FFFFFF"/>
          </w:tcPr>
          <w:p w:rsidR="00246A60" w:rsidRPr="00246A60" w:rsidRDefault="00246A60" w:rsidP="000A2F95">
            <w:pPr>
              <w:spacing w:before="60"/>
              <w:jc w:val="right"/>
              <w:rPr>
                <w:rFonts w:cs="Arial"/>
              </w:rPr>
            </w:pPr>
          </w:p>
          <w:p w:rsidR="00246A60" w:rsidRPr="00246A60" w:rsidRDefault="00246A60" w:rsidP="000A2F95">
            <w:pPr>
              <w:spacing w:before="60"/>
              <w:jc w:val="right"/>
              <w:rPr>
                <w:rFonts w:cs="Arial"/>
              </w:rPr>
            </w:pPr>
            <w:r w:rsidRPr="00246A60">
              <w:rPr>
                <w:rFonts w:cs="Arial"/>
              </w:rPr>
              <w:t>100</w:t>
            </w:r>
          </w:p>
        </w:tc>
        <w:tc>
          <w:tcPr>
            <w:tcW w:w="0" w:type="auto"/>
            <w:shd w:val="clear" w:color="auto" w:fill="FFFFFF"/>
          </w:tcPr>
          <w:p w:rsidR="00246A60" w:rsidRPr="00246A60" w:rsidRDefault="00246A60" w:rsidP="000A2F95">
            <w:pPr>
              <w:spacing w:before="60"/>
              <w:jc w:val="right"/>
              <w:rPr>
                <w:rFonts w:cs="Arial"/>
                <w:szCs w:val="10"/>
              </w:rPr>
            </w:pPr>
          </w:p>
          <w:p w:rsidR="00246A60" w:rsidRPr="00246A60" w:rsidRDefault="00246A60" w:rsidP="000A2F95">
            <w:pPr>
              <w:spacing w:before="60"/>
              <w:jc w:val="right"/>
              <w:rPr>
                <w:rFonts w:cs="Arial"/>
                <w:szCs w:val="10"/>
              </w:rPr>
            </w:pPr>
            <w:r w:rsidRPr="00246A60">
              <w:rPr>
                <w:rFonts w:cs="Arial"/>
                <w:szCs w:val="10"/>
              </w:rPr>
              <w:t>-</w:t>
            </w:r>
          </w:p>
        </w:tc>
        <w:tc>
          <w:tcPr>
            <w:tcW w:w="0" w:type="auto"/>
            <w:shd w:val="clear" w:color="auto" w:fill="FFFFFF"/>
          </w:tcPr>
          <w:p w:rsidR="00246A60" w:rsidRPr="00246A60" w:rsidRDefault="00246A60" w:rsidP="000A2F95">
            <w:pPr>
              <w:spacing w:before="60"/>
              <w:jc w:val="right"/>
              <w:rPr>
                <w:rFonts w:cs="Arial"/>
              </w:rPr>
            </w:pPr>
          </w:p>
          <w:p w:rsidR="00246A60" w:rsidRPr="00246A60" w:rsidRDefault="00246A60" w:rsidP="000A2F95">
            <w:pPr>
              <w:spacing w:before="60"/>
              <w:jc w:val="right"/>
              <w:rPr>
                <w:rFonts w:cs="Arial"/>
              </w:rPr>
            </w:pPr>
            <w:r w:rsidRPr="00246A60">
              <w:rPr>
                <w:rFonts w:cs="Arial"/>
              </w:rPr>
              <w:t>0</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PW Stoggelwies Umbau</w:t>
            </w:r>
          </w:p>
        </w:tc>
        <w:tc>
          <w:tcPr>
            <w:tcW w:w="0" w:type="auto"/>
            <w:shd w:val="clear" w:color="auto" w:fill="FFFFFF"/>
          </w:tcPr>
          <w:p w:rsidR="00246A60" w:rsidRPr="00246A60" w:rsidRDefault="00246A60" w:rsidP="000A2F95">
            <w:pPr>
              <w:spacing w:before="60"/>
              <w:jc w:val="right"/>
              <w:rPr>
                <w:rFonts w:cs="Arial"/>
              </w:rPr>
            </w:pPr>
            <w:r w:rsidRPr="00246A60">
              <w:rPr>
                <w:rFonts w:cs="Arial"/>
              </w:rPr>
              <w:t>480 000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264 000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55</w:t>
            </w:r>
          </w:p>
        </w:tc>
        <w:tc>
          <w:tcPr>
            <w:tcW w:w="0" w:type="auto"/>
            <w:shd w:val="clear" w:color="auto" w:fill="FFFFFF"/>
          </w:tcPr>
          <w:p w:rsidR="00246A60" w:rsidRPr="00246A60" w:rsidRDefault="00246A60" w:rsidP="000A2F95">
            <w:pPr>
              <w:spacing w:before="60"/>
              <w:jc w:val="right"/>
              <w:rPr>
                <w:rFonts w:cs="Arial"/>
              </w:rPr>
            </w:pPr>
            <w:r w:rsidRPr="00246A60">
              <w:rPr>
                <w:rFonts w:cs="Arial"/>
              </w:rPr>
              <w:t>216 000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45</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RB Stoggelwies Umbau</w:t>
            </w:r>
          </w:p>
        </w:tc>
        <w:tc>
          <w:tcPr>
            <w:tcW w:w="0" w:type="auto"/>
            <w:shd w:val="clear" w:color="auto" w:fill="FFFFFF"/>
          </w:tcPr>
          <w:p w:rsidR="00246A60" w:rsidRPr="00246A60" w:rsidRDefault="00246A60" w:rsidP="000A2F95">
            <w:pPr>
              <w:spacing w:before="60"/>
              <w:jc w:val="right"/>
              <w:rPr>
                <w:rFonts w:cs="Arial"/>
              </w:rPr>
            </w:pPr>
            <w:r w:rsidRPr="00246A60">
              <w:rPr>
                <w:rFonts w:cs="Arial"/>
              </w:rPr>
              <w:t>150 000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135 000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90</w:t>
            </w:r>
          </w:p>
        </w:tc>
        <w:tc>
          <w:tcPr>
            <w:tcW w:w="0" w:type="auto"/>
            <w:shd w:val="clear" w:color="auto" w:fill="FFFFFF"/>
          </w:tcPr>
          <w:p w:rsidR="00246A60" w:rsidRPr="00246A60" w:rsidRDefault="00246A60" w:rsidP="000A2F95">
            <w:pPr>
              <w:spacing w:before="60"/>
              <w:jc w:val="right"/>
              <w:rPr>
                <w:rFonts w:cs="Arial"/>
              </w:rPr>
            </w:pPr>
            <w:r w:rsidRPr="00246A60">
              <w:rPr>
                <w:rFonts w:cs="Arial"/>
              </w:rPr>
              <w:t>15 000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10</w:t>
            </w:r>
          </w:p>
        </w:tc>
      </w:tr>
    </w:tbl>
    <w:p w:rsidR="00246A60" w:rsidRPr="00246A60" w:rsidRDefault="00246A60" w:rsidP="00BE768B">
      <w:pPr>
        <w:pStyle w:val="00Vorgabetext"/>
      </w:pPr>
      <w:r w:rsidRPr="00246A60">
        <w:t xml:space="preserve"> // [</w:t>
      </w:r>
      <w:r w:rsidRPr="00246A60">
        <w:rPr>
          <w:i/>
        </w:rPr>
        <w:t>p. 233</w:t>
      </w:r>
      <w:r w:rsidRPr="00246A60">
        <w:t xml:space="preserve">] </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879"/>
        <w:gridCol w:w="1182"/>
        <w:gridCol w:w="999"/>
        <w:gridCol w:w="571"/>
        <w:gridCol w:w="999"/>
        <w:gridCol w:w="571"/>
      </w:tblGrid>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Objekt</w:t>
            </w:r>
          </w:p>
        </w:tc>
        <w:tc>
          <w:tcPr>
            <w:tcW w:w="0" w:type="auto"/>
            <w:shd w:val="clear" w:color="auto" w:fill="FFFFFF"/>
          </w:tcPr>
          <w:p w:rsidR="00246A60" w:rsidRPr="00246A60" w:rsidRDefault="00246A60" w:rsidP="000A2F95">
            <w:pPr>
              <w:spacing w:before="60"/>
              <w:rPr>
                <w:rFonts w:cs="Arial"/>
              </w:rPr>
            </w:pPr>
            <w:r w:rsidRPr="00246A60">
              <w:rPr>
                <w:rFonts w:cs="Arial"/>
              </w:rPr>
              <w:t>Erstellungs-</w:t>
            </w:r>
          </w:p>
        </w:tc>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rPr>
                <w:rFonts w:cs="Arial"/>
              </w:rPr>
            </w:pPr>
            <w:r w:rsidRPr="00246A60">
              <w:rPr>
                <w:rFonts w:cs="Arial"/>
              </w:rPr>
              <w:t>Anteil</w:t>
            </w:r>
          </w:p>
        </w:tc>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rPr>
                <w:rFonts w:cs="Arial"/>
              </w:rPr>
            </w:pPr>
            <w:r w:rsidRPr="00246A60">
              <w:rPr>
                <w:rFonts w:cs="Arial"/>
              </w:rPr>
              <w:t>Anteil</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rPr>
                <w:rFonts w:cs="Arial"/>
              </w:rPr>
            </w:pPr>
            <w:r w:rsidRPr="00246A60">
              <w:rPr>
                <w:rFonts w:cs="Arial"/>
              </w:rPr>
              <w:t>kosten</w:t>
            </w:r>
          </w:p>
        </w:tc>
        <w:tc>
          <w:tcPr>
            <w:tcW w:w="0" w:type="auto"/>
            <w:gridSpan w:val="2"/>
            <w:shd w:val="clear" w:color="auto" w:fill="FFFFFF"/>
          </w:tcPr>
          <w:p w:rsidR="00246A60" w:rsidRPr="00246A60" w:rsidRDefault="00246A60" w:rsidP="000A2F95">
            <w:pPr>
              <w:spacing w:before="60"/>
              <w:rPr>
                <w:rFonts w:cs="Arial"/>
              </w:rPr>
            </w:pPr>
            <w:r w:rsidRPr="00246A60">
              <w:rPr>
                <w:rFonts w:cs="Arial"/>
              </w:rPr>
              <w:t>Greifensee</w:t>
            </w:r>
          </w:p>
        </w:tc>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rPr>
                <w:rFonts w:cs="Arial"/>
              </w:rPr>
            </w:pPr>
            <w:r w:rsidRPr="00246A60">
              <w:rPr>
                <w:rFonts w:cs="Arial"/>
              </w:rPr>
              <w:t>Uster</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szCs w:val="10"/>
              </w:rPr>
            </w:pPr>
          </w:p>
        </w:tc>
        <w:tc>
          <w:tcPr>
            <w:tcW w:w="0" w:type="auto"/>
            <w:shd w:val="clear" w:color="auto" w:fill="FFFFFF"/>
          </w:tcPr>
          <w:p w:rsidR="00246A60" w:rsidRPr="00246A60" w:rsidRDefault="00246A60" w:rsidP="000A2F95">
            <w:pPr>
              <w:spacing w:before="60"/>
              <w:jc w:val="center"/>
              <w:rPr>
                <w:rFonts w:cs="Arial"/>
              </w:rPr>
            </w:pPr>
            <w:r w:rsidRPr="00246A60">
              <w:rPr>
                <w:rFonts w:cs="Arial"/>
              </w:rPr>
              <w:t>Fr.</w:t>
            </w:r>
          </w:p>
        </w:tc>
        <w:tc>
          <w:tcPr>
            <w:tcW w:w="0" w:type="auto"/>
            <w:shd w:val="clear" w:color="auto" w:fill="FFFFFF"/>
          </w:tcPr>
          <w:p w:rsidR="00246A60" w:rsidRPr="00246A60" w:rsidRDefault="00246A60" w:rsidP="000A2F95">
            <w:pPr>
              <w:spacing w:before="60"/>
              <w:jc w:val="center"/>
              <w:rPr>
                <w:rFonts w:cs="Arial"/>
              </w:rPr>
            </w:pPr>
            <w:r w:rsidRPr="00246A60">
              <w:rPr>
                <w:rFonts w:cs="Arial"/>
              </w:rPr>
              <w:t>Fr.</w:t>
            </w:r>
          </w:p>
        </w:tc>
        <w:tc>
          <w:tcPr>
            <w:tcW w:w="0" w:type="auto"/>
            <w:shd w:val="clear" w:color="auto" w:fill="FFFFFF"/>
          </w:tcPr>
          <w:p w:rsidR="00246A60" w:rsidRPr="00246A60" w:rsidRDefault="00246A60" w:rsidP="000A2F95">
            <w:pPr>
              <w:spacing w:before="60"/>
              <w:jc w:val="center"/>
              <w:rPr>
                <w:rFonts w:cs="Arial"/>
              </w:rPr>
            </w:pPr>
            <w:r w:rsidRPr="00246A60">
              <w:rPr>
                <w:rFonts w:cs="Arial"/>
              </w:rPr>
              <w:t>%</w:t>
            </w:r>
          </w:p>
        </w:tc>
        <w:tc>
          <w:tcPr>
            <w:tcW w:w="0" w:type="auto"/>
            <w:shd w:val="clear" w:color="auto" w:fill="FFFFFF"/>
          </w:tcPr>
          <w:p w:rsidR="00246A60" w:rsidRPr="00246A60" w:rsidRDefault="00246A60" w:rsidP="000A2F95">
            <w:pPr>
              <w:spacing w:before="60"/>
              <w:jc w:val="center"/>
              <w:rPr>
                <w:rFonts w:cs="Arial"/>
              </w:rPr>
            </w:pPr>
            <w:r w:rsidRPr="00246A60">
              <w:rPr>
                <w:rFonts w:cs="Arial"/>
              </w:rPr>
              <w:t>Fr.</w:t>
            </w:r>
          </w:p>
        </w:tc>
        <w:tc>
          <w:tcPr>
            <w:tcW w:w="0" w:type="auto"/>
            <w:shd w:val="clear" w:color="auto" w:fill="FFFFFF"/>
          </w:tcPr>
          <w:p w:rsidR="00246A60" w:rsidRPr="00246A60" w:rsidRDefault="00246A60" w:rsidP="000A2F95">
            <w:pPr>
              <w:spacing w:before="60"/>
              <w:jc w:val="center"/>
              <w:rPr>
                <w:rFonts w:cs="Arial"/>
              </w:rPr>
            </w:pPr>
            <w:r w:rsidRPr="00246A60">
              <w:rPr>
                <w:rFonts w:cs="Arial"/>
              </w:rPr>
              <w:t>%</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Messeinrichtung</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Stationsstrasse</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Heuwinkel</w:t>
            </w:r>
          </w:p>
        </w:tc>
        <w:tc>
          <w:tcPr>
            <w:tcW w:w="0" w:type="auto"/>
            <w:shd w:val="clear" w:color="auto" w:fill="FFFFFF"/>
          </w:tcPr>
          <w:p w:rsidR="00246A60" w:rsidRPr="00246A60" w:rsidRDefault="00246A60" w:rsidP="000A2F95">
            <w:pPr>
              <w:spacing w:before="60"/>
              <w:jc w:val="right"/>
              <w:rPr>
                <w:rFonts w:cs="Arial"/>
              </w:rPr>
            </w:pPr>
            <w:r w:rsidRPr="00246A60">
              <w:rPr>
                <w:rFonts w:cs="Arial"/>
              </w:rPr>
              <w:t>70 000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35 700</w:t>
            </w:r>
          </w:p>
        </w:tc>
        <w:tc>
          <w:tcPr>
            <w:tcW w:w="0" w:type="auto"/>
            <w:shd w:val="clear" w:color="auto" w:fill="FFFFFF"/>
          </w:tcPr>
          <w:p w:rsidR="00246A60" w:rsidRPr="00246A60" w:rsidRDefault="00246A60" w:rsidP="000A2F95">
            <w:pPr>
              <w:spacing w:before="60"/>
              <w:jc w:val="right"/>
              <w:rPr>
                <w:rFonts w:cs="Arial"/>
              </w:rPr>
            </w:pPr>
            <w:r w:rsidRPr="00246A60">
              <w:rPr>
                <w:rFonts w:cs="Arial"/>
              </w:rPr>
              <w:t>51</w:t>
            </w:r>
          </w:p>
        </w:tc>
        <w:tc>
          <w:tcPr>
            <w:tcW w:w="0" w:type="auto"/>
            <w:shd w:val="clear" w:color="auto" w:fill="FFFFFF"/>
          </w:tcPr>
          <w:p w:rsidR="00246A60" w:rsidRPr="00246A60" w:rsidRDefault="00246A60" w:rsidP="000A2F95">
            <w:pPr>
              <w:spacing w:before="60"/>
              <w:jc w:val="right"/>
              <w:rPr>
                <w:rFonts w:cs="Arial"/>
              </w:rPr>
            </w:pPr>
            <w:r w:rsidRPr="00246A60">
              <w:rPr>
                <w:rFonts w:cs="Arial"/>
              </w:rPr>
              <w:t>34 300</w:t>
            </w:r>
          </w:p>
        </w:tc>
        <w:tc>
          <w:tcPr>
            <w:tcW w:w="0" w:type="auto"/>
            <w:shd w:val="clear" w:color="auto" w:fill="FFFFFF"/>
          </w:tcPr>
          <w:p w:rsidR="00246A60" w:rsidRPr="00246A60" w:rsidRDefault="00246A60" w:rsidP="000A2F95">
            <w:pPr>
              <w:spacing w:before="60"/>
              <w:jc w:val="right"/>
              <w:rPr>
                <w:rFonts w:cs="Arial"/>
              </w:rPr>
            </w:pPr>
            <w:r w:rsidRPr="00246A60">
              <w:rPr>
                <w:rFonts w:cs="Arial"/>
              </w:rPr>
              <w:t>49</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Verbindungskanal</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Stoggelwies-</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ARA Uster</w:t>
            </w:r>
          </w:p>
        </w:tc>
        <w:tc>
          <w:tcPr>
            <w:tcW w:w="0" w:type="auto"/>
            <w:shd w:val="clear" w:color="auto" w:fill="FFFFFF"/>
          </w:tcPr>
          <w:p w:rsidR="00246A60" w:rsidRPr="00246A60" w:rsidRDefault="00246A60" w:rsidP="000A2F95">
            <w:pPr>
              <w:spacing w:before="60"/>
              <w:jc w:val="right"/>
              <w:rPr>
                <w:rFonts w:cs="Arial"/>
              </w:rPr>
            </w:pPr>
            <w:r w:rsidRPr="00246A60">
              <w:rPr>
                <w:rFonts w:cs="Arial"/>
              </w:rPr>
              <w:t>2 250 000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1 237 500</w:t>
            </w:r>
          </w:p>
        </w:tc>
        <w:tc>
          <w:tcPr>
            <w:tcW w:w="0" w:type="auto"/>
            <w:shd w:val="clear" w:color="auto" w:fill="FFFFFF"/>
          </w:tcPr>
          <w:p w:rsidR="00246A60" w:rsidRPr="00246A60" w:rsidRDefault="00246A60" w:rsidP="000A2F95">
            <w:pPr>
              <w:spacing w:before="60"/>
              <w:jc w:val="right"/>
              <w:rPr>
                <w:rFonts w:cs="Arial"/>
              </w:rPr>
            </w:pPr>
            <w:r w:rsidRPr="00246A60">
              <w:rPr>
                <w:rFonts w:cs="Arial"/>
              </w:rPr>
              <w:t>55</w:t>
            </w:r>
          </w:p>
        </w:tc>
        <w:tc>
          <w:tcPr>
            <w:tcW w:w="0" w:type="auto"/>
            <w:shd w:val="clear" w:color="auto" w:fill="FFFFFF"/>
          </w:tcPr>
          <w:p w:rsidR="00246A60" w:rsidRPr="00246A60" w:rsidRDefault="00246A60" w:rsidP="000A2F95">
            <w:pPr>
              <w:spacing w:before="60"/>
              <w:jc w:val="right"/>
              <w:rPr>
                <w:rFonts w:cs="Arial"/>
              </w:rPr>
            </w:pPr>
            <w:r w:rsidRPr="00246A60">
              <w:rPr>
                <w:rFonts w:cs="Arial"/>
              </w:rPr>
              <w:t>1 012 500</w:t>
            </w:r>
          </w:p>
        </w:tc>
        <w:tc>
          <w:tcPr>
            <w:tcW w:w="0" w:type="auto"/>
            <w:shd w:val="clear" w:color="auto" w:fill="FFFFFF"/>
          </w:tcPr>
          <w:p w:rsidR="00246A60" w:rsidRPr="00246A60" w:rsidRDefault="00246A60" w:rsidP="000A2F95">
            <w:pPr>
              <w:spacing w:before="60"/>
              <w:jc w:val="right"/>
              <w:rPr>
                <w:rFonts w:cs="Arial"/>
              </w:rPr>
            </w:pPr>
            <w:r w:rsidRPr="00246A60">
              <w:rPr>
                <w:rFonts w:cs="Arial"/>
              </w:rPr>
              <w:t>45</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ARA Uster</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Sanierung RB</w:t>
            </w:r>
          </w:p>
        </w:tc>
        <w:tc>
          <w:tcPr>
            <w:tcW w:w="0" w:type="auto"/>
            <w:shd w:val="clear" w:color="auto" w:fill="FFFFFF"/>
          </w:tcPr>
          <w:p w:rsidR="00246A60" w:rsidRPr="00246A60" w:rsidRDefault="00246A60" w:rsidP="000A2F95">
            <w:pPr>
              <w:spacing w:before="60"/>
              <w:jc w:val="right"/>
              <w:rPr>
                <w:rFonts w:cs="Arial"/>
              </w:rPr>
            </w:pPr>
            <w:r w:rsidRPr="00246A60">
              <w:rPr>
                <w:rFonts w:cs="Arial"/>
              </w:rPr>
              <w:t>150 000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w:t>
            </w:r>
          </w:p>
        </w:tc>
        <w:tc>
          <w:tcPr>
            <w:tcW w:w="0" w:type="auto"/>
            <w:shd w:val="clear" w:color="auto" w:fill="FFFFFF"/>
          </w:tcPr>
          <w:p w:rsidR="00246A60" w:rsidRPr="00246A60" w:rsidRDefault="00246A60" w:rsidP="000A2F95">
            <w:pPr>
              <w:spacing w:before="60"/>
              <w:jc w:val="right"/>
              <w:rPr>
                <w:rFonts w:cs="Arial"/>
              </w:rPr>
            </w:pPr>
            <w:r w:rsidRPr="00246A60">
              <w:rPr>
                <w:rFonts w:cs="Arial"/>
              </w:rPr>
              <w:t>0</w:t>
            </w:r>
          </w:p>
        </w:tc>
        <w:tc>
          <w:tcPr>
            <w:tcW w:w="0" w:type="auto"/>
            <w:shd w:val="clear" w:color="auto" w:fill="FFFFFF"/>
          </w:tcPr>
          <w:p w:rsidR="00246A60" w:rsidRPr="00246A60" w:rsidRDefault="00246A60" w:rsidP="000A2F95">
            <w:pPr>
              <w:spacing w:before="60"/>
              <w:jc w:val="right"/>
              <w:rPr>
                <w:rFonts w:cs="Arial"/>
              </w:rPr>
            </w:pPr>
            <w:r w:rsidRPr="00246A60">
              <w:rPr>
                <w:rFonts w:cs="Arial"/>
              </w:rPr>
              <w:t>150 000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100</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ARA Uster</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Pumpenumrüstung</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Filtration</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150 000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150 000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100</w:t>
            </w: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Total beitrags-</w:t>
            </w: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berechtigte</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Aufwendungen</w:t>
            </w:r>
          </w:p>
        </w:tc>
        <w:tc>
          <w:tcPr>
            <w:tcW w:w="0" w:type="auto"/>
            <w:shd w:val="clear" w:color="auto" w:fill="FFFFFF"/>
          </w:tcPr>
          <w:p w:rsidR="00246A60" w:rsidRPr="00246A60" w:rsidRDefault="00246A60" w:rsidP="000A2F95">
            <w:pPr>
              <w:spacing w:before="60"/>
              <w:jc w:val="right"/>
              <w:rPr>
                <w:rFonts w:cs="Arial"/>
              </w:rPr>
            </w:pPr>
            <w:r w:rsidRPr="00246A60">
              <w:rPr>
                <w:rFonts w:cs="Arial"/>
              </w:rPr>
              <w:t>4 145 000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1 737 200</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rPr>
            </w:pPr>
            <w:r w:rsidRPr="00246A60">
              <w:rPr>
                <w:rFonts w:cs="Arial"/>
              </w:rPr>
              <w:t>2 407 800</w:t>
            </w: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ARA Nänikon</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Abbruch/Umbau</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700 000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350 000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350 000</w:t>
            </w: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Total Erstellungs-</w:t>
            </w: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kosten</w:t>
            </w:r>
          </w:p>
        </w:tc>
        <w:tc>
          <w:tcPr>
            <w:tcW w:w="0" w:type="auto"/>
            <w:shd w:val="clear" w:color="auto" w:fill="FFFFFF"/>
          </w:tcPr>
          <w:p w:rsidR="00246A60" w:rsidRPr="00246A60" w:rsidRDefault="00246A60" w:rsidP="000A2F95">
            <w:pPr>
              <w:spacing w:before="60"/>
              <w:jc w:val="right"/>
              <w:rPr>
                <w:rFonts w:cs="Arial"/>
              </w:rPr>
            </w:pPr>
            <w:r w:rsidRPr="00246A60">
              <w:rPr>
                <w:rFonts w:cs="Arial"/>
              </w:rPr>
              <w:t>4 845 000</w:t>
            </w:r>
          </w:p>
        </w:tc>
        <w:tc>
          <w:tcPr>
            <w:tcW w:w="0" w:type="auto"/>
            <w:shd w:val="clear" w:color="auto" w:fill="FFFFFF"/>
          </w:tcPr>
          <w:p w:rsidR="00246A60" w:rsidRPr="00246A60" w:rsidRDefault="00246A60" w:rsidP="000A2F95">
            <w:pPr>
              <w:spacing w:before="60"/>
              <w:jc w:val="right"/>
              <w:rPr>
                <w:rFonts w:cs="Arial"/>
              </w:rPr>
            </w:pPr>
            <w:r w:rsidRPr="00246A60">
              <w:rPr>
                <w:rFonts w:cs="Arial"/>
              </w:rPr>
              <w:t>2 087 200</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rPr>
            </w:pPr>
            <w:r w:rsidRPr="00246A60">
              <w:rPr>
                <w:rFonts w:cs="Arial"/>
              </w:rPr>
              <w:t>2 757 800</w:t>
            </w: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Landverkauf</w:t>
            </w: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abzüglich</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-640 000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-320 000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-320 000</w:t>
            </w: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Total</w:t>
            </w: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top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shd w:val="clear" w:color="auto" w:fill="FFFFFF"/>
          </w:tcPr>
          <w:p w:rsidR="00246A60" w:rsidRPr="00246A60" w:rsidRDefault="00246A60" w:rsidP="000A2F95">
            <w:pPr>
              <w:spacing w:before="60"/>
              <w:jc w:val="right"/>
              <w:rPr>
                <w:rFonts w:cs="Arial"/>
                <w:szCs w:val="10"/>
              </w:rPr>
            </w:pPr>
          </w:p>
        </w:tc>
      </w:tr>
      <w:tr w:rsidR="00246A60" w:rsidRPr="00246A60" w:rsidTr="000A2F95">
        <w:trPr>
          <w:trHeight w:val="283"/>
        </w:trPr>
        <w:tc>
          <w:tcPr>
            <w:tcW w:w="0" w:type="auto"/>
            <w:shd w:val="clear" w:color="auto" w:fill="FFFFFF"/>
          </w:tcPr>
          <w:p w:rsidR="00246A60" w:rsidRPr="00246A60" w:rsidRDefault="00246A60" w:rsidP="000A2F95">
            <w:pPr>
              <w:spacing w:before="60"/>
              <w:rPr>
                <w:rFonts w:cs="Arial"/>
              </w:rPr>
            </w:pPr>
            <w:r w:rsidRPr="00246A60">
              <w:rPr>
                <w:rFonts w:cs="Arial"/>
              </w:rPr>
              <w:t>Aufwendungen</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4 205 000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1 767 200</w:t>
            </w: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szCs w:val="10"/>
              </w:rPr>
            </w:pPr>
          </w:p>
        </w:tc>
        <w:tc>
          <w:tcPr>
            <w:tcW w:w="0" w:type="auto"/>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2 437 800</w:t>
            </w:r>
          </w:p>
        </w:tc>
        <w:tc>
          <w:tcPr>
            <w:tcW w:w="0" w:type="auto"/>
            <w:shd w:val="clear" w:color="auto" w:fill="FFFFFF"/>
          </w:tcPr>
          <w:p w:rsidR="00246A60" w:rsidRPr="00246A60" w:rsidRDefault="00246A60" w:rsidP="000A2F95">
            <w:pPr>
              <w:spacing w:before="60"/>
              <w:jc w:val="right"/>
              <w:rPr>
                <w:rFonts w:cs="Arial"/>
                <w:szCs w:val="10"/>
              </w:rPr>
            </w:pPr>
          </w:p>
        </w:tc>
      </w:tr>
    </w:tbl>
    <w:p w:rsidR="00246A60" w:rsidRPr="00246A60" w:rsidRDefault="00246A60" w:rsidP="00246A60">
      <w:pPr>
        <w:spacing w:before="60"/>
        <w:rPr>
          <w:rFonts w:cs="Arial"/>
        </w:rPr>
      </w:pPr>
      <w:r w:rsidRPr="00246A60">
        <w:rPr>
          <w:rFonts w:cs="Arial"/>
        </w:rPr>
        <w:t>An die obengenannten beitragsberechtigten Aufwendungen können den Vertragspartnern aufgrund der für das Jahr 1993 (Dispositiv III der Verordnungsänderung vom 10. November 1993) geltenden Finanzkraftindizes (Uster 113, Greifensee 107) folgende Kostenanteile in Aussicht Bestellt werden:</w:t>
      </w:r>
    </w:p>
    <w:tbl>
      <w:tblPr>
        <w:tblOverlap w:val="never"/>
        <w:tblW w:w="0" w:type="auto"/>
        <w:tblInd w:w="10" w:type="dxa"/>
        <w:shd w:val="clear" w:color="auto" w:fill="FFFFFF"/>
        <w:tblLayout w:type="fixed"/>
        <w:tblCellMar>
          <w:left w:w="10" w:type="dxa"/>
          <w:right w:w="10" w:type="dxa"/>
        </w:tblCellMar>
        <w:tblLook w:val="0000" w:firstRow="0" w:lastRow="0" w:firstColumn="0" w:lastColumn="0" w:noHBand="0" w:noVBand="0"/>
      </w:tblPr>
      <w:tblGrid>
        <w:gridCol w:w="2542"/>
        <w:gridCol w:w="2268"/>
        <w:gridCol w:w="1843"/>
        <w:gridCol w:w="796"/>
        <w:gridCol w:w="1077"/>
      </w:tblGrid>
      <w:tr w:rsidR="00246A60" w:rsidRPr="00246A60" w:rsidTr="000A2F95">
        <w:trPr>
          <w:trHeight w:val="283"/>
        </w:trPr>
        <w:tc>
          <w:tcPr>
            <w:tcW w:w="2542" w:type="dxa"/>
            <w:shd w:val="clear" w:color="auto" w:fill="FFFFFF"/>
          </w:tcPr>
          <w:p w:rsidR="00246A60" w:rsidRPr="00246A60" w:rsidRDefault="00246A60" w:rsidP="000A2F95">
            <w:pPr>
              <w:spacing w:before="60"/>
              <w:rPr>
                <w:rFonts w:cs="Arial"/>
              </w:rPr>
            </w:pPr>
            <w:r w:rsidRPr="00246A60">
              <w:rPr>
                <w:rFonts w:cs="Arial"/>
              </w:rPr>
              <w:t>Gemeinde</w:t>
            </w:r>
          </w:p>
        </w:tc>
        <w:tc>
          <w:tcPr>
            <w:tcW w:w="2268" w:type="dxa"/>
            <w:shd w:val="clear" w:color="auto" w:fill="FFFFFF"/>
          </w:tcPr>
          <w:p w:rsidR="00246A60" w:rsidRPr="00246A60" w:rsidRDefault="00246A60" w:rsidP="000A2F95">
            <w:pPr>
              <w:spacing w:before="60"/>
              <w:rPr>
                <w:rFonts w:cs="Arial"/>
              </w:rPr>
            </w:pPr>
            <w:r w:rsidRPr="00246A60">
              <w:rPr>
                <w:rFonts w:cs="Arial"/>
              </w:rPr>
              <w:t>Beitragsberechtigte Aufwendungen</w:t>
            </w:r>
          </w:p>
        </w:tc>
        <w:tc>
          <w:tcPr>
            <w:tcW w:w="1843" w:type="dxa"/>
            <w:shd w:val="clear" w:color="auto" w:fill="FFFFFF"/>
          </w:tcPr>
          <w:p w:rsidR="00246A60" w:rsidRPr="00246A60" w:rsidRDefault="00246A60" w:rsidP="000A2F95">
            <w:pPr>
              <w:spacing w:before="60"/>
              <w:rPr>
                <w:rFonts w:cs="Arial"/>
              </w:rPr>
            </w:pPr>
          </w:p>
        </w:tc>
        <w:tc>
          <w:tcPr>
            <w:tcW w:w="1873" w:type="dxa"/>
            <w:gridSpan w:val="2"/>
            <w:shd w:val="clear" w:color="auto" w:fill="FFFFFF"/>
          </w:tcPr>
          <w:p w:rsidR="00246A60" w:rsidRPr="00246A60" w:rsidRDefault="00246A60" w:rsidP="000A2F95">
            <w:pPr>
              <w:spacing w:before="60"/>
              <w:rPr>
                <w:rFonts w:cs="Arial"/>
              </w:rPr>
            </w:pPr>
            <w:r w:rsidRPr="00246A60">
              <w:rPr>
                <w:rFonts w:cs="Arial"/>
              </w:rPr>
              <w:t>Kostenanteil gemäss EG GSchG</w:t>
            </w:r>
          </w:p>
        </w:tc>
      </w:tr>
      <w:tr w:rsidR="00246A60" w:rsidRPr="00246A60" w:rsidTr="000A2F95">
        <w:trPr>
          <w:trHeight w:val="283"/>
        </w:trPr>
        <w:tc>
          <w:tcPr>
            <w:tcW w:w="2542" w:type="dxa"/>
            <w:shd w:val="clear" w:color="auto" w:fill="FFFFFF"/>
          </w:tcPr>
          <w:p w:rsidR="00246A60" w:rsidRPr="00246A60" w:rsidRDefault="00246A60" w:rsidP="000A2F95">
            <w:pPr>
              <w:spacing w:before="60"/>
              <w:rPr>
                <w:rFonts w:cs="Arial"/>
              </w:rPr>
            </w:pPr>
            <w:r w:rsidRPr="00246A60">
              <w:rPr>
                <w:rFonts w:cs="Arial"/>
              </w:rPr>
              <w:t>Greifensee (AWA 20)</w:t>
            </w:r>
          </w:p>
        </w:tc>
        <w:tc>
          <w:tcPr>
            <w:tcW w:w="2268" w:type="dxa"/>
            <w:shd w:val="clear" w:color="auto" w:fill="FFFFFF"/>
          </w:tcPr>
          <w:p w:rsidR="00246A60" w:rsidRPr="00246A60" w:rsidRDefault="00246A60" w:rsidP="000A2F95">
            <w:pPr>
              <w:spacing w:before="60"/>
              <w:jc w:val="right"/>
              <w:rPr>
                <w:rFonts w:cs="Arial"/>
              </w:rPr>
            </w:pPr>
            <w:r w:rsidRPr="00246A60">
              <w:rPr>
                <w:rFonts w:cs="Arial"/>
              </w:rPr>
              <w:t>Fr. 1 737 200</w:t>
            </w:r>
          </w:p>
        </w:tc>
        <w:tc>
          <w:tcPr>
            <w:tcW w:w="1843" w:type="dxa"/>
            <w:shd w:val="clear" w:color="auto" w:fill="FFFFFF"/>
          </w:tcPr>
          <w:p w:rsidR="00246A60" w:rsidRPr="00246A60" w:rsidRDefault="00246A60" w:rsidP="000A2F95">
            <w:pPr>
              <w:spacing w:before="60"/>
              <w:rPr>
                <w:rFonts w:cs="Arial"/>
              </w:rPr>
            </w:pPr>
            <w:r w:rsidRPr="00246A60">
              <w:rPr>
                <w:rFonts w:cs="Arial"/>
              </w:rPr>
              <w:t>25% oder rund</w:t>
            </w:r>
          </w:p>
        </w:tc>
        <w:tc>
          <w:tcPr>
            <w:tcW w:w="796" w:type="dxa"/>
            <w:shd w:val="clear" w:color="auto" w:fill="FFFFFF"/>
          </w:tcPr>
          <w:p w:rsidR="00246A60" w:rsidRPr="00246A60" w:rsidRDefault="00246A60" w:rsidP="000A2F95">
            <w:pPr>
              <w:spacing w:before="60"/>
              <w:jc w:val="center"/>
              <w:rPr>
                <w:rFonts w:cs="Arial"/>
              </w:rPr>
            </w:pPr>
            <w:r w:rsidRPr="00246A60">
              <w:rPr>
                <w:rFonts w:cs="Arial"/>
              </w:rPr>
              <w:t>Fr.</w:t>
            </w:r>
          </w:p>
        </w:tc>
        <w:tc>
          <w:tcPr>
            <w:tcW w:w="1077" w:type="dxa"/>
            <w:shd w:val="clear" w:color="auto" w:fill="FFFFFF"/>
          </w:tcPr>
          <w:p w:rsidR="00246A60" w:rsidRPr="00246A60" w:rsidRDefault="00246A60" w:rsidP="000A2F95">
            <w:pPr>
              <w:spacing w:before="60"/>
              <w:jc w:val="right"/>
              <w:rPr>
                <w:rFonts w:cs="Arial"/>
              </w:rPr>
            </w:pPr>
            <w:r w:rsidRPr="00246A60">
              <w:rPr>
                <w:rFonts w:cs="Arial"/>
              </w:rPr>
              <w:t>434 300</w:t>
            </w:r>
          </w:p>
        </w:tc>
      </w:tr>
      <w:tr w:rsidR="00246A60" w:rsidRPr="00246A60" w:rsidTr="000A2F95">
        <w:trPr>
          <w:trHeight w:val="283"/>
        </w:trPr>
        <w:tc>
          <w:tcPr>
            <w:tcW w:w="2542" w:type="dxa"/>
            <w:shd w:val="clear" w:color="auto" w:fill="FFFFFF"/>
          </w:tcPr>
          <w:p w:rsidR="00246A60" w:rsidRPr="00246A60" w:rsidRDefault="00246A60" w:rsidP="000A2F95">
            <w:pPr>
              <w:spacing w:before="60"/>
              <w:rPr>
                <w:rFonts w:cs="Arial"/>
              </w:rPr>
            </w:pPr>
            <w:r w:rsidRPr="00246A60">
              <w:rPr>
                <w:rFonts w:cs="Arial"/>
              </w:rPr>
              <w:t>Stadt Uster (AWA 113)</w:t>
            </w:r>
          </w:p>
        </w:tc>
        <w:tc>
          <w:tcPr>
            <w:tcW w:w="2268" w:type="dxa"/>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Fr. 2 407 800</w:t>
            </w:r>
          </w:p>
        </w:tc>
        <w:tc>
          <w:tcPr>
            <w:tcW w:w="1843" w:type="dxa"/>
            <w:tcBorders>
              <w:bottom w:val="single" w:sz="4" w:space="0" w:color="auto"/>
            </w:tcBorders>
            <w:shd w:val="clear" w:color="auto" w:fill="FFFFFF"/>
          </w:tcPr>
          <w:p w:rsidR="00246A60" w:rsidRPr="00246A60" w:rsidRDefault="00246A60" w:rsidP="000A2F95">
            <w:pPr>
              <w:spacing w:before="60"/>
              <w:rPr>
                <w:rFonts w:cs="Arial"/>
              </w:rPr>
            </w:pPr>
            <w:r w:rsidRPr="00246A60">
              <w:rPr>
                <w:rFonts w:cs="Arial"/>
              </w:rPr>
              <w:t>10% oder rund</w:t>
            </w:r>
          </w:p>
        </w:tc>
        <w:tc>
          <w:tcPr>
            <w:tcW w:w="796" w:type="dxa"/>
            <w:tcBorders>
              <w:bottom w:val="single" w:sz="4" w:space="0" w:color="auto"/>
            </w:tcBorders>
            <w:shd w:val="clear" w:color="auto" w:fill="FFFFFF"/>
          </w:tcPr>
          <w:p w:rsidR="00246A60" w:rsidRPr="00246A60" w:rsidRDefault="00246A60" w:rsidP="000A2F95">
            <w:pPr>
              <w:spacing w:before="60"/>
              <w:jc w:val="center"/>
              <w:rPr>
                <w:rFonts w:cs="Arial"/>
              </w:rPr>
            </w:pPr>
            <w:r w:rsidRPr="00246A60">
              <w:rPr>
                <w:rFonts w:cs="Arial"/>
              </w:rPr>
              <w:t>Fr.</w:t>
            </w:r>
          </w:p>
        </w:tc>
        <w:tc>
          <w:tcPr>
            <w:tcW w:w="1077" w:type="dxa"/>
            <w:tcBorders>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240 780</w:t>
            </w:r>
          </w:p>
        </w:tc>
      </w:tr>
      <w:tr w:rsidR="00246A60" w:rsidRPr="00246A60" w:rsidTr="000A2F95">
        <w:trPr>
          <w:trHeight w:val="283"/>
        </w:trPr>
        <w:tc>
          <w:tcPr>
            <w:tcW w:w="2542" w:type="dxa"/>
            <w:shd w:val="clear" w:color="auto" w:fill="FFFFFF"/>
          </w:tcPr>
          <w:p w:rsidR="00246A60" w:rsidRPr="00246A60" w:rsidRDefault="00246A60" w:rsidP="000A2F95">
            <w:pPr>
              <w:spacing w:before="60"/>
              <w:rPr>
                <w:rFonts w:cs="Arial"/>
              </w:rPr>
            </w:pPr>
            <w:r w:rsidRPr="00246A60">
              <w:rPr>
                <w:rFonts w:cs="Arial"/>
              </w:rPr>
              <w:t>Total</w:t>
            </w:r>
          </w:p>
        </w:tc>
        <w:tc>
          <w:tcPr>
            <w:tcW w:w="2268" w:type="dxa"/>
            <w:tcBorders>
              <w:top w:val="single" w:sz="4" w:space="0" w:color="auto"/>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Fr. 4 145 000</w:t>
            </w:r>
          </w:p>
        </w:tc>
        <w:tc>
          <w:tcPr>
            <w:tcW w:w="1843" w:type="dxa"/>
            <w:tcBorders>
              <w:top w:val="single" w:sz="4" w:space="0" w:color="auto"/>
              <w:bottom w:val="single" w:sz="4" w:space="0" w:color="auto"/>
            </w:tcBorders>
            <w:shd w:val="clear" w:color="auto" w:fill="FFFFFF"/>
          </w:tcPr>
          <w:p w:rsidR="00246A60" w:rsidRPr="00246A60" w:rsidRDefault="00246A60" w:rsidP="000A2F95">
            <w:pPr>
              <w:spacing w:before="60"/>
              <w:rPr>
                <w:rFonts w:cs="Arial"/>
                <w:szCs w:val="10"/>
              </w:rPr>
            </w:pPr>
          </w:p>
        </w:tc>
        <w:tc>
          <w:tcPr>
            <w:tcW w:w="796" w:type="dxa"/>
            <w:tcBorders>
              <w:top w:val="single" w:sz="4" w:space="0" w:color="auto"/>
              <w:bottom w:val="single" w:sz="4" w:space="0" w:color="auto"/>
            </w:tcBorders>
            <w:shd w:val="clear" w:color="auto" w:fill="FFFFFF"/>
          </w:tcPr>
          <w:p w:rsidR="00246A60" w:rsidRPr="00246A60" w:rsidRDefault="00246A60" w:rsidP="000A2F95">
            <w:pPr>
              <w:spacing w:before="60"/>
              <w:jc w:val="center"/>
              <w:rPr>
                <w:rFonts w:cs="Arial"/>
              </w:rPr>
            </w:pPr>
            <w:r w:rsidRPr="00246A60">
              <w:rPr>
                <w:rFonts w:cs="Arial"/>
              </w:rPr>
              <w:t>Fr.</w:t>
            </w:r>
          </w:p>
        </w:tc>
        <w:tc>
          <w:tcPr>
            <w:tcW w:w="1077" w:type="dxa"/>
            <w:tcBorders>
              <w:top w:val="single" w:sz="4" w:space="0" w:color="auto"/>
              <w:bottom w:val="single" w:sz="4" w:space="0" w:color="auto"/>
            </w:tcBorders>
            <w:shd w:val="clear" w:color="auto" w:fill="FFFFFF"/>
          </w:tcPr>
          <w:p w:rsidR="00246A60" w:rsidRPr="00246A60" w:rsidRDefault="00246A60" w:rsidP="000A2F95">
            <w:pPr>
              <w:spacing w:before="60"/>
              <w:jc w:val="right"/>
              <w:rPr>
                <w:rFonts w:cs="Arial"/>
              </w:rPr>
            </w:pPr>
            <w:r w:rsidRPr="00246A60">
              <w:rPr>
                <w:rFonts w:cs="Arial"/>
              </w:rPr>
              <w:t>675 080</w:t>
            </w:r>
          </w:p>
        </w:tc>
      </w:tr>
    </w:tbl>
    <w:p w:rsidR="00246A60" w:rsidRPr="00246A60" w:rsidRDefault="00246A60" w:rsidP="00246A60">
      <w:pPr>
        <w:spacing w:before="60"/>
        <w:rPr>
          <w:rFonts w:cs="Arial"/>
        </w:rPr>
      </w:pPr>
      <w:r w:rsidRPr="00246A60">
        <w:rPr>
          <w:rFonts w:cs="Arial"/>
        </w:rPr>
        <w:t>Die weitere Verwendung der ARA Nänikon oder von Teilen dieser ARA sowie die Nutzung des übrigen Areals der aufzuhebenden Kläranlage werden in einem separaten Projekt behandelt. Dem AGW kann für diese Arbeiten zum gegebenen Zeitpunkt ein neues Beitragsgesuch eingereicht werden. Im Falle einer Veräusserung des Areals bleibt eine anteilmässige Rückforderung von geleisteten Staatsbeiträgen Vorbehalten.</w:t>
      </w:r>
    </w:p>
    <w:p w:rsidR="00246A60" w:rsidRPr="00246A60" w:rsidRDefault="00246A60" w:rsidP="00246A60">
      <w:pPr>
        <w:spacing w:before="60"/>
        <w:rPr>
          <w:rFonts w:cs="Arial"/>
        </w:rPr>
      </w:pPr>
      <w:r w:rsidRPr="00246A60">
        <w:rPr>
          <w:rFonts w:cs="Arial"/>
        </w:rPr>
        <w:t>Für die Zusicherung eines Bundesbeitrags an die projektierte Abwasseranlage wird das AGW dem Bundesamt für Umwelt, Wald und Landschaft (Buwal) ein Gesuch einreichen.</w:t>
      </w:r>
    </w:p>
    <w:p w:rsidR="00246A60" w:rsidRPr="00246A60" w:rsidRDefault="00246A60" w:rsidP="00246A60">
      <w:pPr>
        <w:spacing w:before="60"/>
        <w:rPr>
          <w:rFonts w:cs="Arial"/>
        </w:rPr>
      </w:pPr>
      <w:r w:rsidRPr="00246A60">
        <w:rPr>
          <w:rFonts w:cs="Arial"/>
        </w:rPr>
        <w:t>Auf Antrag der Direktion der öffentlichen Bauten</w:t>
      </w:r>
    </w:p>
    <w:p w:rsidR="00246A60" w:rsidRPr="00246A60" w:rsidRDefault="00246A60" w:rsidP="00246A60">
      <w:pPr>
        <w:spacing w:before="60"/>
        <w:jc w:val="center"/>
        <w:rPr>
          <w:rFonts w:cs="Arial"/>
        </w:rPr>
      </w:pPr>
      <w:r w:rsidRPr="00246A60">
        <w:rPr>
          <w:rFonts w:cs="Arial"/>
        </w:rPr>
        <w:t>beschliesst der Regierungsrat:</w:t>
      </w:r>
    </w:p>
    <w:p w:rsidR="00246A60" w:rsidRPr="00246A60" w:rsidRDefault="00246A60" w:rsidP="00246A60">
      <w:pPr>
        <w:tabs>
          <w:tab w:val="left" w:pos="477"/>
        </w:tabs>
        <w:spacing w:before="60"/>
        <w:rPr>
          <w:rFonts w:cs="Arial"/>
        </w:rPr>
      </w:pPr>
      <w:r w:rsidRPr="00246A60">
        <w:rPr>
          <w:rFonts w:cs="Arial"/>
        </w:rPr>
        <w:t>I. Der Stadt Uster und der Gemeinde Greifensee werden an die-Aufwendungen für die Erstellung der Verbindungsleitung Nänikon/Greifensee an die Kläranlage Uster einschliesslich Nebenbauten Kostenanteile von 10% (Uster AWA Nr. 113) bzw. 25% (Greifensee AWA Nr. 20) zu Lasten des Kontos 3015.5620.201. Investitionsbeiträge an Gemeinden, Genossenschaften und Zweckverbände für Abwasseranlagen, zugesichert.</w:t>
      </w:r>
    </w:p>
    <w:p w:rsidR="00246A60" w:rsidRPr="00246A60" w:rsidRDefault="00246A60" w:rsidP="00246A60">
      <w:pPr>
        <w:spacing w:before="60"/>
        <w:rPr>
          <w:rFonts w:cs="Arial"/>
        </w:rPr>
      </w:pPr>
      <w:r w:rsidRPr="00246A60">
        <w:rPr>
          <w:rFonts w:cs="Arial"/>
        </w:rPr>
        <w:t>Massgebende Bedingungen:</w:t>
      </w:r>
    </w:p>
    <w:p w:rsidR="00246A60" w:rsidRPr="00246A60" w:rsidRDefault="00246A60" w:rsidP="00246A60">
      <w:pPr>
        <w:tabs>
          <w:tab w:val="left" w:pos="255"/>
        </w:tabs>
        <w:spacing w:before="60"/>
        <w:rPr>
          <w:rFonts w:cs="Arial"/>
        </w:rPr>
      </w:pPr>
      <w:r w:rsidRPr="00246A60">
        <w:rPr>
          <w:rFonts w:cs="Arial"/>
        </w:rPr>
        <w:t>1. Die Allgemeinen Bedingungen für die Zusicherung von Staatsbeiträgen an Abwasseranlagen vom 29. Mai 1991 (Beilage).</w:t>
      </w:r>
    </w:p>
    <w:p w:rsidR="00246A60" w:rsidRPr="00246A60" w:rsidRDefault="00246A60" w:rsidP="00246A60">
      <w:pPr>
        <w:tabs>
          <w:tab w:val="left" w:pos="274"/>
        </w:tabs>
        <w:spacing w:before="60"/>
        <w:rPr>
          <w:rFonts w:cs="Arial"/>
        </w:rPr>
      </w:pPr>
      <w:r w:rsidRPr="00246A60">
        <w:rPr>
          <w:rFonts w:cs="Arial"/>
        </w:rPr>
        <w:t>2. Auflagen der Projektgenehmigung, AGW-Verfügung Nr. 2379 vom 26. Oktober 1993.</w:t>
      </w:r>
    </w:p>
    <w:p w:rsidR="00246A60" w:rsidRPr="00246A60" w:rsidRDefault="00246A60" w:rsidP="00246A60">
      <w:pPr>
        <w:tabs>
          <w:tab w:val="left" w:pos="274"/>
        </w:tabs>
        <w:spacing w:before="60"/>
        <w:rPr>
          <w:rFonts w:cs="Arial"/>
        </w:rPr>
      </w:pPr>
      <w:r w:rsidRPr="00246A60">
        <w:rPr>
          <w:rFonts w:cs="Arial"/>
        </w:rPr>
        <w:t>3. Die Abrechnungen sind für die beitragsberechtigten Objekte separat zu erstellen.</w:t>
      </w:r>
    </w:p>
    <w:p w:rsidR="00246A60" w:rsidRPr="00246A60" w:rsidRDefault="00246A60" w:rsidP="00246A60">
      <w:pPr>
        <w:tabs>
          <w:tab w:val="left" w:pos="529"/>
        </w:tabs>
        <w:spacing w:before="60"/>
        <w:rPr>
          <w:rFonts w:cs="Arial"/>
        </w:rPr>
      </w:pPr>
      <w:r w:rsidRPr="00246A60">
        <w:rPr>
          <w:rFonts w:cs="Arial"/>
        </w:rPr>
        <w:t>II.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246A60" w:rsidRPr="00246A60" w:rsidRDefault="00246A60" w:rsidP="00246A60">
      <w:pPr>
        <w:pStyle w:val="00Vorgabetext"/>
        <w:keepNext/>
        <w:keepLines/>
        <w:rPr>
          <w:rFonts w:cs="Arial"/>
        </w:rPr>
      </w:pPr>
      <w:r w:rsidRPr="00246A60">
        <w:rPr>
          <w:rFonts w:cs="Arial"/>
        </w:rPr>
        <w:t>III. Mitteilung an den Stadtrat und das Bauamt der Stadt Uster, 8610 Uster, den Gemeinderat und das Bauamt Greifensee, 8606 Greifensee, das Ingenieurbüro Wädensweiler und Buchmann AG, Strickstrasse 1, 8610 Uster, sowie an die Direktionen der öffentlichen Bauten und des Innern.</w:t>
      </w:r>
    </w:p>
    <w:p w:rsidR="00246A60" w:rsidRPr="00246A60" w:rsidRDefault="00246A60" w:rsidP="00246A60">
      <w:pPr>
        <w:pStyle w:val="00Vorgabetext"/>
        <w:keepNext/>
        <w:keepLines/>
        <w:rPr>
          <w:rFonts w:cs="Arial"/>
        </w:rPr>
      </w:pPr>
    </w:p>
    <w:p w:rsidR="00246A60" w:rsidRPr="00246A60" w:rsidRDefault="00246A60" w:rsidP="00246A60">
      <w:pPr>
        <w:pStyle w:val="00Vorgabetext"/>
        <w:keepNext/>
        <w:keepLines/>
        <w:rPr>
          <w:rFonts w:cs="Arial"/>
        </w:rPr>
      </w:pPr>
    </w:p>
    <w:p w:rsidR="00BE768B" w:rsidRPr="00246A60" w:rsidRDefault="00246A60" w:rsidP="00246A60">
      <w:pPr>
        <w:pStyle w:val="00Vorgabetext"/>
        <w:keepNext/>
        <w:keepLines/>
      </w:pPr>
      <w:r w:rsidRPr="00246A60">
        <w:rPr>
          <w:rFonts w:cs="Arial"/>
        </w:rPr>
        <w:t>[</w:t>
      </w:r>
      <w:r w:rsidRPr="00246A60">
        <w:rPr>
          <w:rFonts w:cs="Arial"/>
          <w:i/>
        </w:rPr>
        <w:t>Transkript: OCR (Überarbeitung: Team TKR)/14.09.2017</w:t>
      </w:r>
      <w:bookmarkStart w:id="1" w:name="_GoBack"/>
      <w:r w:rsidRPr="00246A60">
        <w:rPr>
          <w:rFonts w:cs="Arial"/>
        </w:rPr>
        <w:t xml:space="preserve">] </w:t>
      </w:r>
      <w:bookmarkEnd w:id="1"/>
    </w:p>
    <w:sectPr w:rsidR="00BE768B" w:rsidRPr="00246A6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A60" w:rsidRDefault="00246A60">
      <w:r>
        <w:separator/>
      </w:r>
    </w:p>
    <w:p w:rsidR="00246A60" w:rsidRDefault="00246A60"/>
    <w:p w:rsidR="00246A60" w:rsidRDefault="00246A60"/>
  </w:endnote>
  <w:endnote w:type="continuationSeparator" w:id="0">
    <w:p w:rsidR="00246A60" w:rsidRDefault="00246A60">
      <w:r>
        <w:continuationSeparator/>
      </w:r>
    </w:p>
    <w:p w:rsidR="00246A60" w:rsidRDefault="00246A60"/>
    <w:p w:rsidR="00246A60" w:rsidRDefault="00246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A60" w:rsidRDefault="00246A60">
      <w:r>
        <w:separator/>
      </w:r>
    </w:p>
    <w:p w:rsidR="00246A60" w:rsidRDefault="00246A60"/>
    <w:p w:rsidR="00246A60" w:rsidRDefault="00246A60"/>
  </w:footnote>
  <w:footnote w:type="continuationSeparator" w:id="0">
    <w:p w:rsidR="00246A60" w:rsidRDefault="00246A60">
      <w:r>
        <w:continuationSeparator/>
      </w:r>
    </w:p>
    <w:p w:rsidR="00246A60" w:rsidRDefault="00246A60"/>
    <w:p w:rsidR="00246A60" w:rsidRDefault="00246A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46A6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46A6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6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A60"/>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0A2FA7-5629-480D-8064-BC86326A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46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9CCB1-A410-45A2-93CE-02596C80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734</Words>
  <Characters>4121</Characters>
  <Application>Microsoft Office Word</Application>
  <DocSecurity>0</DocSecurity>
  <PresentationFormat/>
  <Lines>515</Lines>
  <Paragraphs>485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4370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Kanalisation</dc:subject>
  <dc:creator>Staatsarchiv des Kantons Zürich</dc:creator>
  <cp:lastModifiedBy>Mirjam Stadler</cp:lastModifiedBy>
  <cp:revision>1</cp:revision>
  <cp:lastPrinted>2012-06-15T14:37:00Z</cp:lastPrinted>
  <dcterms:created xsi:type="dcterms:W3CDTF">2017-09-14T06:26:00Z</dcterms:created>
  <dcterms:modified xsi:type="dcterms:W3CDTF">2017-09-14T06:26:00Z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