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E106C2" w:rsidTr="00C80ABA">
        <w:trPr>
          <w:trHeight w:val="454"/>
        </w:trPr>
        <w:tc>
          <w:tcPr>
            <w:tcW w:w="1668" w:type="dxa"/>
          </w:tcPr>
          <w:p w:rsidR="00A43AE4" w:rsidRPr="00E106C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106C2">
              <w:t>Signatur</w:t>
            </w:r>
          </w:p>
        </w:tc>
        <w:tc>
          <w:tcPr>
            <w:tcW w:w="6721" w:type="dxa"/>
          </w:tcPr>
          <w:p w:rsidR="00A43AE4" w:rsidRPr="00E106C2" w:rsidRDefault="00E106C2" w:rsidP="00931B1F">
            <w:pPr>
              <w:pStyle w:val="70SignaturX"/>
            </w:pPr>
            <w:r w:rsidRPr="00E106C2">
              <w:t>StAZH MM 3.203 RRB 1994/0684</w:t>
            </w:r>
          </w:p>
        </w:tc>
      </w:tr>
      <w:tr w:rsidR="00A43AE4" w:rsidRPr="00E106C2" w:rsidTr="00C80ABA">
        <w:trPr>
          <w:trHeight w:val="454"/>
        </w:trPr>
        <w:tc>
          <w:tcPr>
            <w:tcW w:w="1668" w:type="dxa"/>
          </w:tcPr>
          <w:p w:rsidR="00A43AE4" w:rsidRPr="00E106C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106C2">
              <w:t>Titel</w:t>
            </w:r>
          </w:p>
        </w:tc>
        <w:tc>
          <w:tcPr>
            <w:tcW w:w="6721" w:type="dxa"/>
          </w:tcPr>
          <w:p w:rsidR="006C59EA" w:rsidRPr="00E106C2" w:rsidRDefault="00E106C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E106C2">
              <w:rPr>
                <w:rFonts w:ascii="Arial Black" w:hAnsi="Arial Black"/>
              </w:rPr>
              <w:t>Strassen (Hittnau, Jakob-Stutz-Strasse reg. S-4, Trottoir)</w:t>
            </w:r>
          </w:p>
        </w:tc>
      </w:tr>
      <w:tr w:rsidR="00BC0931" w:rsidRPr="00E106C2" w:rsidTr="00C80ABA">
        <w:trPr>
          <w:trHeight w:val="454"/>
        </w:trPr>
        <w:tc>
          <w:tcPr>
            <w:tcW w:w="1668" w:type="dxa"/>
          </w:tcPr>
          <w:p w:rsidR="00BC0931" w:rsidRPr="00E106C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106C2">
              <w:t>Datum</w:t>
            </w:r>
          </w:p>
        </w:tc>
        <w:tc>
          <w:tcPr>
            <w:tcW w:w="6721" w:type="dxa"/>
          </w:tcPr>
          <w:p w:rsidR="00BC0931" w:rsidRPr="00E106C2" w:rsidRDefault="00E106C2" w:rsidP="00931B1F">
            <w:pPr>
              <w:pStyle w:val="71DatumX"/>
            </w:pPr>
            <w:r w:rsidRPr="00E106C2">
              <w:t>09.03.1994</w:t>
            </w:r>
          </w:p>
        </w:tc>
      </w:tr>
      <w:tr w:rsidR="00A43AE4" w:rsidRPr="00E106C2" w:rsidTr="00C80ABA">
        <w:trPr>
          <w:trHeight w:val="454"/>
        </w:trPr>
        <w:tc>
          <w:tcPr>
            <w:tcW w:w="1668" w:type="dxa"/>
          </w:tcPr>
          <w:p w:rsidR="00A43AE4" w:rsidRPr="00E106C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106C2">
              <w:t>P.</w:t>
            </w:r>
          </w:p>
        </w:tc>
        <w:tc>
          <w:tcPr>
            <w:tcW w:w="6721" w:type="dxa"/>
          </w:tcPr>
          <w:p w:rsidR="00A43AE4" w:rsidRPr="00E106C2" w:rsidRDefault="00E106C2" w:rsidP="00931B1F">
            <w:pPr>
              <w:pStyle w:val="00Vorgabetext"/>
            </w:pPr>
            <w:r w:rsidRPr="00E106C2">
              <w:t>326</w:t>
            </w:r>
          </w:p>
        </w:tc>
      </w:tr>
    </w:tbl>
    <w:p w:rsidR="00616641" w:rsidRPr="00E106C2" w:rsidRDefault="00616641" w:rsidP="0077655B">
      <w:pPr>
        <w:pStyle w:val="00Vorgabetext"/>
        <w:spacing w:before="0" w:after="60"/>
      </w:pPr>
    </w:p>
    <w:p w:rsidR="00E106C2" w:rsidRPr="00E106C2" w:rsidRDefault="00E106C2" w:rsidP="00E106C2">
      <w:pPr>
        <w:spacing w:before="60"/>
        <w:rPr>
          <w:rFonts w:cs="Arial"/>
        </w:rPr>
      </w:pPr>
      <w:bookmarkStart w:id="0" w:name="ContentText"/>
      <w:bookmarkEnd w:id="0"/>
      <w:r w:rsidRPr="00E106C2">
        <w:t>[</w:t>
      </w:r>
      <w:r w:rsidRPr="00E106C2">
        <w:rPr>
          <w:i/>
        </w:rPr>
        <w:t>p. 326</w:t>
      </w:r>
      <w:r w:rsidRPr="00E106C2">
        <w:t xml:space="preserve">] </w:t>
      </w:r>
      <w:r w:rsidRPr="00E106C2">
        <w:rPr>
          <w:rFonts w:cs="Arial"/>
        </w:rPr>
        <w:t>Die Jakob-Stutz-Strasse S-4 verbindet die Dorfteile Unter- und Oberhittnau. Sie verfügt mit nur einem einseitigen, 1,5 m breiten Trottoir über keinen genügenden Fussgängerschutz. Mit Schreiben vom 25. April und 16. Mai 1991 gelangte der Gemeinderat Hittnau an das Tiefbauamt mit der Bitte, beidseitig der Jakob-Stutz-Strasse, von der Einmündung Ziegelhüttenstrasse bis zur Dürstelenstrasse, ein Trottoir zu erstellen. Im Zusammenhang mit den Umgebungsarbeiten beim Gewerbe</w:t>
      </w:r>
      <w:r w:rsidRPr="00E106C2">
        <w:rPr>
          <w:rFonts w:cs="Arial"/>
        </w:rPr>
        <w:t xml:space="preserve"> </w:t>
      </w:r>
      <w:r w:rsidRPr="00E106C2">
        <w:rPr>
          <w:rFonts w:cs="Arial"/>
        </w:rPr>
        <w:t>haus «Huswies» wurde ein erstes Teilstück dieses Fussgängerschutzes bereits ausgeführt. Seit der Fertigstellung dieser Überbauung ist eine starke Zunahme des Fussgängerverkehrs zu verzeichnen. Das Tiefbauamt hat daher ein Trottoirprojekt ausarbeiten lassen. Dieses sieht vor, im Abschnitt Gemeindehaus bis Herenwiesweg den rechtsseitigen Gehweg von rund 1,65 m auf 2 m Breite auszubauen. Linksseitig soll ab Ziegelhüttenstrasse bis Oberhittnau ein Gehweg von 2 m Breite erstellt werden. Die Fahrbahnbreite beträgt durchgehend 6 m. Im Abschnitt Gemeindehaus bis Einmündung Herenwiesweg müssen die bestehenden Beleuchtungsmaste versetzt werden.</w:t>
      </w:r>
    </w:p>
    <w:p w:rsidR="00E106C2" w:rsidRPr="00E106C2" w:rsidRDefault="00E106C2" w:rsidP="00E106C2">
      <w:pPr>
        <w:spacing w:before="60"/>
        <w:rPr>
          <w:rFonts w:cs="Arial"/>
        </w:rPr>
      </w:pPr>
      <w:r w:rsidRPr="00E106C2">
        <w:rPr>
          <w:rFonts w:cs="Arial"/>
        </w:rPr>
        <w:t>Am 26. Januar 1993 stimmte der Gemeinderat Hittnau dem Projekt mit dem Antrag um Verlängerung des Trottoirs bis zum Teerplatz von H. Rüegg zu. Diesem Begehren kann mangels Fortsetzung eines gesicherten Fussgängerschutzes nicht entsprochen werden. Die Kantonspolizei hat mit Schreiben vom 6. Juli 1992 dem Projekt zugestimmt. Die gewünschte Absenkung südlich der Ziegelhüttenstrasse wird ausgeführt. Das Projekt wurde gemäss § 13 des Strassengesetzes vom 31. März 1993 bis 30. April 1993 auf der Gemeinderatskanzlei Hittnau öffentlich aufgelegt. Aufgrund der eingegangenen Einwendungen wurde das Neubauprojekt überarbeitet und auf dem Abschnitt Ziegelhüttenstrasse bis «Huswies» reduziert. Damit konnte den beiden Einwendungen in sechs von sieben Punkten ganz oder teilweise entsprochen werden.</w:t>
      </w:r>
    </w:p>
    <w:p w:rsidR="00E106C2" w:rsidRPr="00E106C2" w:rsidRDefault="00E106C2" w:rsidP="00E106C2">
      <w:pPr>
        <w:spacing w:before="60"/>
        <w:rPr>
          <w:rFonts w:cs="Arial"/>
        </w:rPr>
      </w:pPr>
      <w:r w:rsidRPr="00E106C2">
        <w:rPr>
          <w:rFonts w:cs="Arial"/>
        </w:rPr>
        <w:t>Die Gesamtkosten belaufen sich gemäss Kostenvoranschlag vom Juli 1993 auf Fr. 560 000 und setzen sich wie folgt zusammen: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356"/>
        <w:gridCol w:w="894"/>
        <w:gridCol w:w="1385"/>
        <w:gridCol w:w="1241"/>
      </w:tblGrid>
      <w:tr w:rsidR="00E106C2" w:rsidRPr="00E106C2" w:rsidTr="000A2F95">
        <w:trPr>
          <w:trHeight w:val="283"/>
        </w:trPr>
        <w:tc>
          <w:tcPr>
            <w:tcW w:w="0" w:type="auto"/>
            <w:shd w:val="clear" w:color="auto" w:fill="FFFFFF"/>
          </w:tcPr>
          <w:p w:rsidR="00E106C2" w:rsidRPr="00E106C2" w:rsidRDefault="00E106C2" w:rsidP="000A2F95">
            <w:pPr>
              <w:spacing w:before="60"/>
              <w:rPr>
                <w:rFonts w:cs="Arial"/>
              </w:rPr>
            </w:pPr>
            <w:r w:rsidRPr="00E106C2">
              <w:rPr>
                <w:rFonts w:cs="Arial"/>
              </w:rPr>
              <w:t>I. Erwerb von Grund</w:t>
            </w:r>
          </w:p>
        </w:tc>
        <w:tc>
          <w:tcPr>
            <w:tcW w:w="894" w:type="dxa"/>
            <w:shd w:val="clear" w:color="auto" w:fill="FFFFFF"/>
          </w:tcPr>
          <w:p w:rsidR="00E106C2" w:rsidRPr="00E106C2" w:rsidRDefault="00E106C2" w:rsidP="000A2F95">
            <w:pPr>
              <w:spacing w:before="60"/>
              <w:jc w:val="center"/>
              <w:rPr>
                <w:rFonts w:cs="Arial"/>
              </w:rPr>
            </w:pPr>
            <w:r w:rsidRPr="00E106C2">
              <w:rPr>
                <w:rFonts w:cs="Arial"/>
              </w:rPr>
              <w:t>Gehweg</w:t>
            </w:r>
          </w:p>
          <w:p w:rsidR="00E106C2" w:rsidRPr="00E106C2" w:rsidRDefault="00E106C2" w:rsidP="000A2F95">
            <w:pPr>
              <w:spacing w:before="60"/>
              <w:jc w:val="center"/>
              <w:rPr>
                <w:rFonts w:cs="Arial"/>
              </w:rPr>
            </w:pPr>
            <w:r w:rsidRPr="00E106C2">
              <w:rPr>
                <w:rFonts w:cs="Arial"/>
              </w:rPr>
              <w:t>Fr.</w:t>
            </w:r>
          </w:p>
        </w:tc>
        <w:tc>
          <w:tcPr>
            <w:tcW w:w="1385" w:type="dxa"/>
            <w:shd w:val="clear" w:color="auto" w:fill="FFFFFF"/>
          </w:tcPr>
          <w:p w:rsidR="00E106C2" w:rsidRPr="00E106C2" w:rsidRDefault="00E106C2" w:rsidP="000A2F95">
            <w:pPr>
              <w:spacing w:before="60"/>
              <w:jc w:val="center"/>
              <w:rPr>
                <w:rFonts w:cs="Arial"/>
              </w:rPr>
            </w:pPr>
            <w:r w:rsidRPr="00E106C2">
              <w:rPr>
                <w:rFonts w:cs="Arial"/>
              </w:rPr>
              <w:t>Beleuchtung</w:t>
            </w:r>
          </w:p>
          <w:p w:rsidR="00E106C2" w:rsidRPr="00E106C2" w:rsidRDefault="00E106C2" w:rsidP="000A2F95">
            <w:pPr>
              <w:spacing w:before="60"/>
              <w:jc w:val="center"/>
              <w:rPr>
                <w:rFonts w:cs="Arial"/>
              </w:rPr>
            </w:pPr>
            <w:r w:rsidRPr="00E106C2">
              <w:rPr>
                <w:rFonts w:cs="Arial"/>
              </w:rPr>
              <w:t>Fr.</w:t>
            </w:r>
          </w:p>
        </w:tc>
        <w:tc>
          <w:tcPr>
            <w:tcW w:w="1241" w:type="dxa"/>
            <w:shd w:val="clear" w:color="auto" w:fill="FFFFFF"/>
          </w:tcPr>
          <w:p w:rsidR="00E106C2" w:rsidRPr="00E106C2" w:rsidRDefault="00E106C2" w:rsidP="000A2F95">
            <w:pPr>
              <w:spacing w:before="60"/>
              <w:jc w:val="center"/>
              <w:rPr>
                <w:rFonts w:cs="Arial"/>
              </w:rPr>
            </w:pPr>
            <w:r w:rsidRPr="00E106C2">
              <w:rPr>
                <w:rFonts w:cs="Arial"/>
              </w:rPr>
              <w:t>Total</w:t>
            </w:r>
          </w:p>
          <w:p w:rsidR="00E106C2" w:rsidRPr="00E106C2" w:rsidRDefault="00E106C2" w:rsidP="000A2F95">
            <w:pPr>
              <w:spacing w:before="60"/>
              <w:jc w:val="center"/>
              <w:rPr>
                <w:rFonts w:cs="Arial"/>
              </w:rPr>
            </w:pPr>
            <w:r w:rsidRPr="00E106C2">
              <w:rPr>
                <w:rFonts w:cs="Arial"/>
              </w:rPr>
              <w:t>Fr.</w:t>
            </w:r>
          </w:p>
        </w:tc>
      </w:tr>
      <w:tr w:rsidR="00E106C2" w:rsidRPr="00E106C2" w:rsidTr="000A2F95">
        <w:trPr>
          <w:trHeight w:val="283"/>
        </w:trPr>
        <w:tc>
          <w:tcPr>
            <w:tcW w:w="0" w:type="auto"/>
            <w:shd w:val="clear" w:color="auto" w:fill="FFFFFF"/>
          </w:tcPr>
          <w:p w:rsidR="00E106C2" w:rsidRPr="00E106C2" w:rsidRDefault="00E106C2" w:rsidP="000A2F95">
            <w:pPr>
              <w:spacing w:before="60"/>
              <w:rPr>
                <w:rFonts w:cs="Arial"/>
              </w:rPr>
            </w:pPr>
            <w:r w:rsidRPr="00E106C2">
              <w:rPr>
                <w:rFonts w:cs="Arial"/>
              </w:rPr>
              <w:t>und Rechten</w:t>
            </w:r>
          </w:p>
        </w:tc>
        <w:tc>
          <w:tcPr>
            <w:tcW w:w="894" w:type="dxa"/>
            <w:shd w:val="clear" w:color="auto" w:fill="FFFFFF"/>
          </w:tcPr>
          <w:p w:rsidR="00E106C2" w:rsidRPr="00E106C2" w:rsidRDefault="00E106C2" w:rsidP="000A2F95">
            <w:pPr>
              <w:spacing w:before="60"/>
              <w:jc w:val="right"/>
              <w:rPr>
                <w:rFonts w:cs="Arial"/>
              </w:rPr>
            </w:pPr>
            <w:r w:rsidRPr="00E106C2">
              <w:rPr>
                <w:rFonts w:cs="Arial"/>
              </w:rPr>
              <w:t>184 000</w:t>
            </w:r>
          </w:p>
        </w:tc>
        <w:tc>
          <w:tcPr>
            <w:tcW w:w="1385" w:type="dxa"/>
            <w:shd w:val="clear" w:color="auto" w:fill="FFFFFF"/>
          </w:tcPr>
          <w:p w:rsidR="00E106C2" w:rsidRPr="00E106C2" w:rsidRDefault="00E106C2" w:rsidP="000A2F95">
            <w:pPr>
              <w:spacing w:before="60"/>
              <w:jc w:val="right"/>
              <w:rPr>
                <w:rFonts w:cs="Arial"/>
              </w:rPr>
            </w:pPr>
            <w:r w:rsidRPr="00E106C2">
              <w:rPr>
                <w:rFonts w:cs="Arial"/>
              </w:rPr>
              <w:t>-</w:t>
            </w:r>
          </w:p>
        </w:tc>
        <w:tc>
          <w:tcPr>
            <w:tcW w:w="1241" w:type="dxa"/>
            <w:shd w:val="clear" w:color="auto" w:fill="FFFFFF"/>
          </w:tcPr>
          <w:p w:rsidR="00E106C2" w:rsidRPr="00E106C2" w:rsidRDefault="00E106C2" w:rsidP="000A2F95">
            <w:pPr>
              <w:spacing w:before="60"/>
              <w:jc w:val="right"/>
              <w:rPr>
                <w:rFonts w:cs="Arial"/>
              </w:rPr>
            </w:pPr>
            <w:r w:rsidRPr="00E106C2">
              <w:rPr>
                <w:rFonts w:cs="Arial"/>
              </w:rPr>
              <w:t>184 000</w:t>
            </w:r>
          </w:p>
        </w:tc>
      </w:tr>
      <w:tr w:rsidR="00E106C2" w:rsidRPr="00E106C2" w:rsidTr="000A2F95">
        <w:trPr>
          <w:trHeight w:val="283"/>
        </w:trPr>
        <w:tc>
          <w:tcPr>
            <w:tcW w:w="0" w:type="auto"/>
            <w:shd w:val="clear" w:color="auto" w:fill="FFFFFF"/>
          </w:tcPr>
          <w:p w:rsidR="00E106C2" w:rsidRPr="00E106C2" w:rsidRDefault="00E106C2" w:rsidP="000A2F95">
            <w:pPr>
              <w:spacing w:before="60"/>
              <w:rPr>
                <w:rFonts w:cs="Arial"/>
              </w:rPr>
            </w:pPr>
            <w:r w:rsidRPr="00E106C2">
              <w:rPr>
                <w:rFonts w:cs="Arial"/>
              </w:rPr>
              <w:t>II. Bauarbeiten</w:t>
            </w:r>
          </w:p>
        </w:tc>
        <w:tc>
          <w:tcPr>
            <w:tcW w:w="894" w:type="dxa"/>
            <w:shd w:val="clear" w:color="auto" w:fill="FFFFFF"/>
          </w:tcPr>
          <w:p w:rsidR="00E106C2" w:rsidRPr="00E106C2" w:rsidRDefault="00E106C2" w:rsidP="000A2F95">
            <w:pPr>
              <w:spacing w:before="60"/>
              <w:jc w:val="right"/>
              <w:rPr>
                <w:rFonts w:cs="Arial"/>
              </w:rPr>
            </w:pPr>
            <w:r w:rsidRPr="00E106C2">
              <w:rPr>
                <w:rFonts w:cs="Arial"/>
              </w:rPr>
              <w:t>281 000</w:t>
            </w:r>
          </w:p>
        </w:tc>
        <w:tc>
          <w:tcPr>
            <w:tcW w:w="1385" w:type="dxa"/>
            <w:shd w:val="clear" w:color="auto" w:fill="FFFFFF"/>
          </w:tcPr>
          <w:p w:rsidR="00E106C2" w:rsidRPr="00E106C2" w:rsidRDefault="00E106C2" w:rsidP="000A2F95">
            <w:pPr>
              <w:spacing w:before="60"/>
              <w:jc w:val="right"/>
              <w:rPr>
                <w:rFonts w:cs="Arial"/>
              </w:rPr>
            </w:pPr>
            <w:r w:rsidRPr="00E106C2">
              <w:rPr>
                <w:rFonts w:cs="Arial"/>
              </w:rPr>
              <w:t>5 000</w:t>
            </w:r>
          </w:p>
        </w:tc>
        <w:tc>
          <w:tcPr>
            <w:tcW w:w="1241" w:type="dxa"/>
            <w:shd w:val="clear" w:color="auto" w:fill="FFFFFF"/>
          </w:tcPr>
          <w:p w:rsidR="00E106C2" w:rsidRPr="00E106C2" w:rsidRDefault="00E106C2" w:rsidP="000A2F95">
            <w:pPr>
              <w:spacing w:before="60"/>
              <w:jc w:val="right"/>
              <w:rPr>
                <w:rFonts w:cs="Arial"/>
              </w:rPr>
            </w:pPr>
            <w:r w:rsidRPr="00E106C2">
              <w:rPr>
                <w:rFonts w:cs="Arial"/>
              </w:rPr>
              <w:t>286 000</w:t>
            </w:r>
          </w:p>
        </w:tc>
      </w:tr>
      <w:tr w:rsidR="00E106C2" w:rsidRPr="00E106C2" w:rsidTr="000A2F95">
        <w:trPr>
          <w:trHeight w:val="283"/>
        </w:trPr>
        <w:tc>
          <w:tcPr>
            <w:tcW w:w="0" w:type="auto"/>
            <w:shd w:val="clear" w:color="auto" w:fill="FFFFFF"/>
          </w:tcPr>
          <w:p w:rsidR="00E106C2" w:rsidRPr="00E106C2" w:rsidRDefault="00E106C2" w:rsidP="000A2F95">
            <w:pPr>
              <w:spacing w:before="60"/>
              <w:rPr>
                <w:rFonts w:cs="Arial"/>
              </w:rPr>
            </w:pPr>
            <w:r w:rsidRPr="00E106C2">
              <w:rPr>
                <w:rFonts w:cs="Arial"/>
              </w:rPr>
              <w:t>III. Nebenarbeiten</w:t>
            </w:r>
          </w:p>
        </w:tc>
        <w:tc>
          <w:tcPr>
            <w:tcW w:w="894" w:type="dxa"/>
            <w:shd w:val="clear" w:color="auto" w:fill="FFFFFF"/>
          </w:tcPr>
          <w:p w:rsidR="00E106C2" w:rsidRPr="00E106C2" w:rsidRDefault="00E106C2" w:rsidP="000A2F95">
            <w:pPr>
              <w:spacing w:before="60"/>
              <w:jc w:val="right"/>
              <w:rPr>
                <w:rFonts w:cs="Arial"/>
              </w:rPr>
            </w:pPr>
            <w:r w:rsidRPr="00E106C2">
              <w:rPr>
                <w:rFonts w:cs="Arial"/>
              </w:rPr>
              <w:t>8 000</w:t>
            </w:r>
          </w:p>
        </w:tc>
        <w:tc>
          <w:tcPr>
            <w:tcW w:w="1385" w:type="dxa"/>
            <w:shd w:val="clear" w:color="auto" w:fill="FFFFFF"/>
          </w:tcPr>
          <w:p w:rsidR="00E106C2" w:rsidRPr="00E106C2" w:rsidRDefault="00E106C2" w:rsidP="000A2F95">
            <w:pPr>
              <w:spacing w:before="60"/>
              <w:jc w:val="right"/>
              <w:rPr>
                <w:rFonts w:cs="Arial"/>
              </w:rPr>
            </w:pPr>
            <w:r w:rsidRPr="00E106C2">
              <w:rPr>
                <w:rFonts w:cs="Arial"/>
              </w:rPr>
              <w:t>8 000</w:t>
            </w:r>
          </w:p>
        </w:tc>
        <w:tc>
          <w:tcPr>
            <w:tcW w:w="1241" w:type="dxa"/>
            <w:shd w:val="clear" w:color="auto" w:fill="FFFFFF"/>
          </w:tcPr>
          <w:p w:rsidR="00E106C2" w:rsidRPr="00E106C2" w:rsidRDefault="00E106C2" w:rsidP="000A2F95">
            <w:pPr>
              <w:spacing w:before="60"/>
              <w:jc w:val="right"/>
              <w:rPr>
                <w:rFonts w:cs="Arial"/>
              </w:rPr>
            </w:pPr>
            <w:r w:rsidRPr="00E106C2">
              <w:rPr>
                <w:rFonts w:cs="Arial"/>
              </w:rPr>
              <w:t>16 000</w:t>
            </w:r>
          </w:p>
        </w:tc>
      </w:tr>
      <w:tr w:rsidR="00E106C2" w:rsidRPr="00E106C2" w:rsidTr="000A2F95">
        <w:trPr>
          <w:trHeight w:val="283"/>
        </w:trPr>
        <w:tc>
          <w:tcPr>
            <w:tcW w:w="0" w:type="auto"/>
            <w:shd w:val="clear" w:color="auto" w:fill="FFFFFF"/>
          </w:tcPr>
          <w:p w:rsidR="00E106C2" w:rsidRPr="00E106C2" w:rsidRDefault="00E106C2" w:rsidP="000A2F95">
            <w:pPr>
              <w:spacing w:before="60"/>
              <w:rPr>
                <w:rFonts w:cs="Arial"/>
              </w:rPr>
            </w:pPr>
            <w:r w:rsidRPr="00E106C2">
              <w:rPr>
                <w:rFonts w:cs="Arial"/>
              </w:rPr>
              <w:t>IV. Technische Arbeiten</w:t>
            </w:r>
          </w:p>
        </w:tc>
        <w:tc>
          <w:tcPr>
            <w:tcW w:w="894" w:type="dxa"/>
            <w:shd w:val="clear" w:color="auto" w:fill="FFFFFF"/>
          </w:tcPr>
          <w:p w:rsidR="00E106C2" w:rsidRPr="00E106C2" w:rsidRDefault="00E106C2" w:rsidP="000A2F95">
            <w:pPr>
              <w:spacing w:before="60"/>
              <w:jc w:val="right"/>
              <w:rPr>
                <w:rFonts w:cs="Arial"/>
              </w:rPr>
            </w:pPr>
            <w:r w:rsidRPr="00E106C2">
              <w:rPr>
                <w:rFonts w:cs="Arial"/>
              </w:rPr>
              <w:t>74 000</w:t>
            </w:r>
          </w:p>
        </w:tc>
        <w:tc>
          <w:tcPr>
            <w:tcW w:w="1385" w:type="dxa"/>
            <w:shd w:val="clear" w:color="auto" w:fill="FFFFFF"/>
          </w:tcPr>
          <w:p w:rsidR="00E106C2" w:rsidRPr="00E106C2" w:rsidRDefault="00E106C2" w:rsidP="000A2F95">
            <w:pPr>
              <w:spacing w:before="60"/>
              <w:jc w:val="right"/>
              <w:rPr>
                <w:rFonts w:cs="Arial"/>
              </w:rPr>
            </w:pPr>
            <w:r w:rsidRPr="00E106C2">
              <w:rPr>
                <w:rFonts w:cs="Arial"/>
              </w:rPr>
              <w:t>-</w:t>
            </w:r>
          </w:p>
        </w:tc>
        <w:tc>
          <w:tcPr>
            <w:tcW w:w="1241" w:type="dxa"/>
            <w:shd w:val="clear" w:color="auto" w:fill="FFFFFF"/>
          </w:tcPr>
          <w:p w:rsidR="00E106C2" w:rsidRPr="00E106C2" w:rsidRDefault="00E106C2" w:rsidP="000A2F95">
            <w:pPr>
              <w:spacing w:before="60"/>
              <w:jc w:val="right"/>
              <w:rPr>
                <w:rFonts w:cs="Arial"/>
              </w:rPr>
            </w:pPr>
            <w:r w:rsidRPr="00E106C2">
              <w:rPr>
                <w:rFonts w:cs="Arial"/>
              </w:rPr>
              <w:t>74 000</w:t>
            </w:r>
          </w:p>
        </w:tc>
      </w:tr>
      <w:tr w:rsidR="00E106C2" w:rsidRPr="00E106C2" w:rsidTr="000A2F95">
        <w:trPr>
          <w:trHeight w:val="283"/>
        </w:trPr>
        <w:tc>
          <w:tcPr>
            <w:tcW w:w="0" w:type="auto"/>
            <w:shd w:val="clear" w:color="auto" w:fill="FFFFFF"/>
          </w:tcPr>
          <w:p w:rsidR="00E106C2" w:rsidRPr="00E106C2" w:rsidRDefault="00E106C2" w:rsidP="000A2F95">
            <w:pPr>
              <w:spacing w:before="60"/>
              <w:rPr>
                <w:rFonts w:cs="Arial"/>
              </w:rPr>
            </w:pPr>
            <w:r w:rsidRPr="00E106C2">
              <w:rPr>
                <w:rFonts w:cs="Arial"/>
              </w:rPr>
              <w:t>Insgesamt</w:t>
            </w:r>
          </w:p>
        </w:tc>
        <w:tc>
          <w:tcPr>
            <w:tcW w:w="894" w:type="dxa"/>
            <w:shd w:val="clear" w:color="auto" w:fill="FFFFFF"/>
          </w:tcPr>
          <w:p w:rsidR="00E106C2" w:rsidRPr="00E106C2" w:rsidRDefault="00E106C2" w:rsidP="000A2F95">
            <w:pPr>
              <w:spacing w:before="60"/>
              <w:jc w:val="right"/>
              <w:rPr>
                <w:rFonts w:cs="Arial"/>
              </w:rPr>
            </w:pPr>
            <w:r w:rsidRPr="00E106C2">
              <w:rPr>
                <w:rFonts w:cs="Arial"/>
              </w:rPr>
              <w:t>547 000</w:t>
            </w:r>
          </w:p>
        </w:tc>
        <w:tc>
          <w:tcPr>
            <w:tcW w:w="1385" w:type="dxa"/>
            <w:shd w:val="clear" w:color="auto" w:fill="FFFFFF"/>
          </w:tcPr>
          <w:p w:rsidR="00E106C2" w:rsidRPr="00E106C2" w:rsidRDefault="00E106C2" w:rsidP="000A2F95">
            <w:pPr>
              <w:spacing w:before="60"/>
              <w:jc w:val="right"/>
              <w:rPr>
                <w:rFonts w:cs="Arial"/>
              </w:rPr>
            </w:pPr>
            <w:r w:rsidRPr="00E106C2">
              <w:rPr>
                <w:rFonts w:cs="Arial"/>
              </w:rPr>
              <w:t>13 000</w:t>
            </w:r>
          </w:p>
        </w:tc>
        <w:tc>
          <w:tcPr>
            <w:tcW w:w="1241" w:type="dxa"/>
            <w:shd w:val="clear" w:color="auto" w:fill="FFFFFF"/>
          </w:tcPr>
          <w:p w:rsidR="00E106C2" w:rsidRPr="00E106C2" w:rsidRDefault="00E106C2" w:rsidP="000A2F95">
            <w:pPr>
              <w:spacing w:before="60"/>
              <w:jc w:val="right"/>
              <w:rPr>
                <w:rFonts w:cs="Arial"/>
              </w:rPr>
            </w:pPr>
            <w:r w:rsidRPr="00E106C2">
              <w:rPr>
                <w:rFonts w:cs="Arial"/>
              </w:rPr>
              <w:t>560 000</w:t>
            </w:r>
          </w:p>
        </w:tc>
      </w:tr>
    </w:tbl>
    <w:p w:rsidR="00E106C2" w:rsidRPr="00E106C2" w:rsidRDefault="00E106C2" w:rsidP="00E106C2">
      <w:pPr>
        <w:spacing w:before="60"/>
        <w:rPr>
          <w:rFonts w:cs="Arial"/>
        </w:rPr>
      </w:pPr>
      <w:r w:rsidRPr="00E106C2">
        <w:rPr>
          <w:rFonts w:cs="Arial"/>
        </w:rPr>
        <w:t>In diesem Betrag ist der mit Verfügung der Baudirektion Nr. 1289/ 1991 bewilligte Kredit von Fr. 60 000 für technische und bauliche Vorarbeiten enthalten. Entsprechend ist die Verfügung aufzuheben.</w:t>
      </w:r>
    </w:p>
    <w:p w:rsidR="00E106C2" w:rsidRPr="00E106C2" w:rsidRDefault="00E106C2" w:rsidP="00E106C2">
      <w:pPr>
        <w:spacing w:before="60"/>
        <w:rPr>
          <w:rFonts w:cs="Arial"/>
        </w:rPr>
      </w:pPr>
      <w:r w:rsidRPr="00E106C2">
        <w:rPr>
          <w:rFonts w:cs="Arial"/>
        </w:rPr>
        <w:t>Das Vorhaben ist im Bauprogramm 1994/95 aus finanziellen Gründen nicht enthalten. Zur Erschliessung der Post und des Ladenzentrums musste im Rahmen der Anpassungsarbeiten an die Staatsstrasse ein Trottoirteilstück erstellt werden. Es ist deshalb ein Teilkredit von Fr. 318 000 zu bewilligen. Dieser setzt sich wie folgt zusammen: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931"/>
        <w:gridCol w:w="1146"/>
      </w:tblGrid>
      <w:tr w:rsidR="00E106C2" w:rsidRPr="00E106C2" w:rsidTr="000A2F95">
        <w:trPr>
          <w:trHeight w:val="283"/>
        </w:trPr>
        <w:tc>
          <w:tcPr>
            <w:tcW w:w="0" w:type="auto"/>
            <w:shd w:val="clear" w:color="auto" w:fill="FFFFFF"/>
          </w:tcPr>
          <w:p w:rsidR="00E106C2" w:rsidRPr="00E106C2" w:rsidRDefault="00E106C2" w:rsidP="000A2F95">
            <w:pPr>
              <w:spacing w:before="60"/>
              <w:rPr>
                <w:rFonts w:cs="Arial"/>
              </w:rPr>
            </w:pPr>
            <w:r w:rsidRPr="00E106C2">
              <w:rPr>
                <w:rFonts w:cs="Arial"/>
              </w:rPr>
              <w:t>- Landerwerb (ganze Strecke)</w:t>
            </w:r>
          </w:p>
        </w:tc>
        <w:tc>
          <w:tcPr>
            <w:tcW w:w="0" w:type="auto"/>
            <w:shd w:val="clear" w:color="auto" w:fill="FFFFFF"/>
          </w:tcPr>
          <w:p w:rsidR="00E106C2" w:rsidRPr="00E106C2" w:rsidRDefault="00E106C2" w:rsidP="000A2F95">
            <w:pPr>
              <w:spacing w:before="60"/>
              <w:jc w:val="right"/>
              <w:rPr>
                <w:rFonts w:cs="Arial"/>
              </w:rPr>
            </w:pPr>
            <w:r w:rsidRPr="00E106C2">
              <w:rPr>
                <w:rFonts w:cs="Arial"/>
              </w:rPr>
              <w:t>Fr. 184 000</w:t>
            </w:r>
          </w:p>
        </w:tc>
      </w:tr>
      <w:tr w:rsidR="00E106C2" w:rsidRPr="00E106C2" w:rsidTr="000A2F95">
        <w:trPr>
          <w:trHeight w:val="283"/>
        </w:trPr>
        <w:tc>
          <w:tcPr>
            <w:tcW w:w="0" w:type="auto"/>
            <w:shd w:val="clear" w:color="auto" w:fill="FFFFFF"/>
          </w:tcPr>
          <w:p w:rsidR="00E106C2" w:rsidRPr="00E106C2" w:rsidRDefault="00E106C2" w:rsidP="000A2F95">
            <w:pPr>
              <w:spacing w:before="60"/>
              <w:rPr>
                <w:rFonts w:cs="Arial"/>
              </w:rPr>
            </w:pPr>
            <w:r w:rsidRPr="00E106C2">
              <w:rPr>
                <w:rFonts w:cs="Arial"/>
              </w:rPr>
              <w:t>- Bauliche Vorarbeiten (Post)</w:t>
            </w:r>
          </w:p>
        </w:tc>
        <w:tc>
          <w:tcPr>
            <w:tcW w:w="0" w:type="auto"/>
            <w:shd w:val="clear" w:color="auto" w:fill="FFFFFF"/>
          </w:tcPr>
          <w:p w:rsidR="00E106C2" w:rsidRPr="00E106C2" w:rsidRDefault="00E106C2" w:rsidP="000A2F95">
            <w:pPr>
              <w:spacing w:before="60"/>
              <w:jc w:val="right"/>
              <w:rPr>
                <w:rFonts w:cs="Arial"/>
              </w:rPr>
            </w:pPr>
            <w:r w:rsidRPr="00E106C2">
              <w:rPr>
                <w:rFonts w:cs="Arial"/>
              </w:rPr>
              <w:t>Fr. 60 000</w:t>
            </w:r>
          </w:p>
        </w:tc>
      </w:tr>
      <w:tr w:rsidR="00E106C2" w:rsidRPr="00E106C2" w:rsidTr="000A2F95">
        <w:trPr>
          <w:trHeight w:val="283"/>
        </w:trPr>
        <w:tc>
          <w:tcPr>
            <w:tcW w:w="0" w:type="auto"/>
            <w:shd w:val="clear" w:color="auto" w:fill="FFFFFF"/>
          </w:tcPr>
          <w:p w:rsidR="00E106C2" w:rsidRPr="00E106C2" w:rsidRDefault="00E106C2" w:rsidP="000A2F95">
            <w:pPr>
              <w:spacing w:before="60"/>
              <w:rPr>
                <w:rFonts w:cs="Arial"/>
              </w:rPr>
            </w:pPr>
            <w:r w:rsidRPr="00E106C2">
              <w:rPr>
                <w:rFonts w:cs="Arial"/>
              </w:rPr>
              <w:t>- Technische Arbeiten</w:t>
            </w:r>
          </w:p>
        </w:tc>
        <w:tc>
          <w:tcPr>
            <w:tcW w:w="0" w:type="auto"/>
            <w:shd w:val="clear" w:color="auto" w:fill="FFFFFF"/>
          </w:tcPr>
          <w:p w:rsidR="00E106C2" w:rsidRPr="00E106C2" w:rsidRDefault="00E106C2" w:rsidP="000A2F95">
            <w:pPr>
              <w:spacing w:before="60"/>
              <w:jc w:val="right"/>
              <w:rPr>
                <w:rFonts w:cs="Arial"/>
              </w:rPr>
            </w:pPr>
            <w:r w:rsidRPr="00E106C2">
              <w:rPr>
                <w:rFonts w:cs="Arial"/>
              </w:rPr>
              <w:t>Fr. 74 000</w:t>
            </w:r>
          </w:p>
        </w:tc>
      </w:tr>
    </w:tbl>
    <w:p w:rsidR="00E106C2" w:rsidRPr="00E106C2" w:rsidRDefault="00E106C2" w:rsidP="00E106C2">
      <w:pPr>
        <w:spacing w:before="60"/>
        <w:rPr>
          <w:rFonts w:cs="Arial"/>
        </w:rPr>
      </w:pPr>
      <w:r w:rsidRPr="00E106C2">
        <w:rPr>
          <w:rFonts w:cs="Arial"/>
        </w:rPr>
        <w:t>Für die Ausführung der übrigen Teilstrecke werden im Strassenbauprogramm 1996 - 1999 die finanziellen Mittel vorgemerkt.</w:t>
      </w:r>
    </w:p>
    <w:p w:rsidR="00E106C2" w:rsidRPr="00E106C2" w:rsidRDefault="00E106C2" w:rsidP="00E106C2">
      <w:pPr>
        <w:spacing w:before="60"/>
        <w:outlineLvl w:val="0"/>
        <w:rPr>
          <w:rFonts w:cs="Arial"/>
        </w:rPr>
      </w:pPr>
      <w:r w:rsidRPr="00E106C2">
        <w:rPr>
          <w:rFonts w:cs="Arial"/>
        </w:rPr>
        <w:t>Auf Antrag der Direktion der öffentlichen Bauten</w:t>
      </w:r>
    </w:p>
    <w:p w:rsidR="00E106C2" w:rsidRPr="00E106C2" w:rsidRDefault="00E106C2" w:rsidP="00E106C2">
      <w:pPr>
        <w:spacing w:before="60"/>
        <w:jc w:val="center"/>
        <w:rPr>
          <w:rFonts w:cs="Arial"/>
        </w:rPr>
      </w:pPr>
      <w:r w:rsidRPr="00E106C2">
        <w:rPr>
          <w:rFonts w:cs="Arial"/>
        </w:rPr>
        <w:t>beschliesst der Regierungsrat:</w:t>
      </w:r>
    </w:p>
    <w:p w:rsidR="00E106C2" w:rsidRPr="00E106C2" w:rsidRDefault="00E106C2" w:rsidP="00E106C2">
      <w:pPr>
        <w:tabs>
          <w:tab w:val="left" w:pos="507"/>
        </w:tabs>
        <w:spacing w:before="60"/>
        <w:rPr>
          <w:rFonts w:cs="Arial"/>
        </w:rPr>
      </w:pPr>
      <w:r w:rsidRPr="00E106C2">
        <w:rPr>
          <w:rFonts w:cs="Arial"/>
        </w:rPr>
        <w:t>I. Das Projekt für den Trottoirbau an der Jakob-Stutz-Strasse reg. S-4, Ziegelhütten- bis Dürstelenstrasse, Gemeinde Hittnau, wird gemäss den bei den Akten liegenden Plänen genehmigt.</w:t>
      </w:r>
    </w:p>
    <w:p w:rsidR="00E106C2" w:rsidRPr="00E106C2" w:rsidRDefault="00E106C2" w:rsidP="00E106C2">
      <w:pPr>
        <w:tabs>
          <w:tab w:val="left" w:pos="529"/>
        </w:tabs>
        <w:spacing w:before="60"/>
        <w:rPr>
          <w:rFonts w:cs="Arial"/>
        </w:rPr>
      </w:pPr>
      <w:r w:rsidRPr="00E106C2">
        <w:rPr>
          <w:rFonts w:cs="Arial"/>
        </w:rPr>
        <w:t>II. Für bauliche Vorarbeiten, den Erwerb von Grund und Rechten und für technische Arbeiten wird zu Lasten des Kontos 3014.02.50104439, Bau Fussgängeranlagen, Baukonto Nr. 4439, ein Teilobjektkredit von Fr. 318 000 bewilligt. Die Verfügung der Baudirektion Nr. 1289/ 1991 wird aufgehoben.</w:t>
      </w:r>
    </w:p>
    <w:p w:rsidR="00E106C2" w:rsidRPr="00E106C2" w:rsidRDefault="00E106C2" w:rsidP="00E106C2">
      <w:pPr>
        <w:tabs>
          <w:tab w:val="left" w:pos="606"/>
        </w:tabs>
        <w:spacing w:before="60"/>
        <w:rPr>
          <w:rFonts w:cs="Arial"/>
        </w:rPr>
      </w:pPr>
      <w:r w:rsidRPr="00E106C2">
        <w:rPr>
          <w:rFonts w:cs="Arial"/>
        </w:rPr>
        <w:t>III. Den gesamten Rechnungsverkehr hat das Objektkonto Nr. 4439, Hittnau, Jakob-Stutz-Strasse S-4, Ziegelhütten- bis Dürstelenstrasse, aufzunehmen.</w:t>
      </w:r>
    </w:p>
    <w:p w:rsidR="00E106C2" w:rsidRPr="00E106C2" w:rsidRDefault="00E106C2" w:rsidP="00E106C2">
      <w:pPr>
        <w:tabs>
          <w:tab w:val="left" w:pos="606"/>
        </w:tabs>
        <w:spacing w:before="60"/>
        <w:rPr>
          <w:rFonts w:cs="Arial"/>
        </w:rPr>
      </w:pPr>
      <w:r w:rsidRPr="00E106C2">
        <w:rPr>
          <w:rFonts w:cs="Arial"/>
        </w:rPr>
        <w:t>IV. Die Baudirektion, Tiefbauamt, Büro für Landerwerb, wird ermächtigt, das erforderliche Land nötigenfalls auf dem Wege der Expropriation zu erwerben.</w:t>
      </w:r>
    </w:p>
    <w:p w:rsidR="00E106C2" w:rsidRPr="00E106C2" w:rsidRDefault="00E106C2" w:rsidP="00E106C2">
      <w:pPr>
        <w:pStyle w:val="00Vorgabetext"/>
        <w:keepNext/>
        <w:keepLines/>
        <w:rPr>
          <w:rFonts w:cs="Arial"/>
        </w:rPr>
      </w:pPr>
      <w:r w:rsidRPr="00E106C2">
        <w:rPr>
          <w:rFonts w:cs="Arial"/>
        </w:rPr>
        <w:t>V. Mitteilung an den Gemeinderat Hittnau, 8335 Hittnau (unter Beilage eines mit Genehmigungsvermerk versehenen Projektexemplars), sowie an die Direktionen der öffentlichen Bauten und der Finanzen.</w:t>
      </w:r>
    </w:p>
    <w:p w:rsidR="00E106C2" w:rsidRPr="00E106C2" w:rsidRDefault="00E106C2" w:rsidP="00E106C2">
      <w:pPr>
        <w:pStyle w:val="00Vorgabetext"/>
        <w:keepNext/>
        <w:keepLines/>
        <w:rPr>
          <w:rFonts w:cs="Arial"/>
        </w:rPr>
      </w:pPr>
    </w:p>
    <w:p w:rsidR="00E106C2" w:rsidRPr="00E106C2" w:rsidRDefault="00E106C2" w:rsidP="00E106C2">
      <w:pPr>
        <w:pStyle w:val="00Vorgabetext"/>
        <w:keepNext/>
        <w:keepLines/>
        <w:rPr>
          <w:rFonts w:cs="Arial"/>
        </w:rPr>
      </w:pPr>
    </w:p>
    <w:p w:rsidR="00BE768B" w:rsidRPr="00E106C2" w:rsidRDefault="00E106C2" w:rsidP="00E106C2">
      <w:pPr>
        <w:pStyle w:val="00Vorgabetext"/>
        <w:keepNext/>
        <w:keepLines/>
      </w:pPr>
      <w:r w:rsidRPr="00E106C2">
        <w:rPr>
          <w:rFonts w:cs="Arial"/>
        </w:rPr>
        <w:t>[</w:t>
      </w:r>
      <w:r w:rsidRPr="00E106C2">
        <w:rPr>
          <w:rFonts w:cs="Arial"/>
          <w:i/>
        </w:rPr>
        <w:t>Transkript: OCR (Überarbeitung: Team TKR)/14.09.2017</w:t>
      </w:r>
      <w:bookmarkStart w:id="1" w:name="_GoBack"/>
      <w:r w:rsidRPr="00E106C2">
        <w:rPr>
          <w:rFonts w:cs="Arial"/>
        </w:rPr>
        <w:t xml:space="preserve">] </w:t>
      </w:r>
      <w:bookmarkEnd w:id="1"/>
    </w:p>
    <w:sectPr w:rsidR="00BE768B" w:rsidRPr="00E106C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6C2" w:rsidRDefault="00E106C2">
      <w:r>
        <w:separator/>
      </w:r>
    </w:p>
    <w:p w:rsidR="00E106C2" w:rsidRDefault="00E106C2"/>
    <w:p w:rsidR="00E106C2" w:rsidRDefault="00E106C2"/>
  </w:endnote>
  <w:endnote w:type="continuationSeparator" w:id="0">
    <w:p w:rsidR="00E106C2" w:rsidRDefault="00E106C2">
      <w:r>
        <w:continuationSeparator/>
      </w:r>
    </w:p>
    <w:p w:rsidR="00E106C2" w:rsidRDefault="00E106C2"/>
    <w:p w:rsidR="00E106C2" w:rsidRDefault="00E10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6C2" w:rsidRDefault="00E106C2">
      <w:r>
        <w:separator/>
      </w:r>
    </w:p>
    <w:p w:rsidR="00E106C2" w:rsidRDefault="00E106C2"/>
    <w:p w:rsidR="00E106C2" w:rsidRDefault="00E106C2"/>
  </w:footnote>
  <w:footnote w:type="continuationSeparator" w:id="0">
    <w:p w:rsidR="00E106C2" w:rsidRDefault="00E106C2">
      <w:r>
        <w:continuationSeparator/>
      </w:r>
    </w:p>
    <w:p w:rsidR="00E106C2" w:rsidRDefault="00E106C2"/>
    <w:p w:rsidR="00E106C2" w:rsidRDefault="00E106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106C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106C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C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106C2"/>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1EA7AD-05A3-4AA0-ABDB-D3075A1C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106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79B33-02DB-4633-BCB9-53B4FD6E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574</Words>
  <Characters>3715</Characters>
  <Application>Microsoft Office Word</Application>
  <DocSecurity>0</DocSecurity>
  <PresentationFormat/>
  <Lines>337</Lines>
  <Paragraphs>306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3983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 (Hittnau, Jakob-Stutz-Strasse reg. S-4, Trottoir)</dc:subject>
  <dc:creator>Staatsarchiv des Kantons Zürich</dc:creator>
  <cp:lastModifiedBy>Mirjam Stadler</cp:lastModifiedBy>
  <cp:revision>1</cp:revision>
  <cp:lastPrinted>2012-06-15T14:37:00Z</cp:lastPrinted>
  <dcterms:created xsi:type="dcterms:W3CDTF">2017-09-14T06:31:00Z</dcterms:created>
  <dcterms:modified xsi:type="dcterms:W3CDTF">2017-09-14T06:31:00Z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