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D26DF" w:rsidP="00931B1F">
            <w:pPr>
              <w:pStyle w:val="70SignaturX"/>
            </w:pPr>
            <w:r>
              <w:t>StAZH MM 3.203 RRB 1994/0808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D26D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Stiftung Humanitas, Horgen (Baubeitrag)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D26DF" w:rsidP="00931B1F">
            <w:pPr>
              <w:pStyle w:val="71DatumX"/>
            </w:pPr>
            <w:r>
              <w:t>23.03.1994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D26DF" w:rsidP="00931B1F">
            <w:pPr>
              <w:pStyle w:val="00Vorgabetext"/>
            </w:pPr>
            <w:r>
              <w:t>390</w:t>
            </w:r>
          </w:p>
        </w:tc>
      </w:tr>
    </w:tbl>
    <w:p w:rsidR="00616641" w:rsidRDefault="00616641" w:rsidP="0077655B">
      <w:pPr>
        <w:pStyle w:val="00Vorgabetext"/>
        <w:spacing w:before="0" w:after="60"/>
      </w:pPr>
    </w:p>
    <w:p w:rsidR="00ED26DF" w:rsidRPr="00192103" w:rsidRDefault="00ED26DF" w:rsidP="00ED26DF">
      <w:pPr>
        <w:spacing w:before="60"/>
        <w:rPr>
          <w:rFonts w:cs="Arial"/>
        </w:rPr>
      </w:pPr>
      <w:bookmarkStart w:id="0" w:name="ContentText"/>
      <w:bookmarkEnd w:id="0"/>
      <w:r>
        <w:t>[</w:t>
      </w:r>
      <w:r w:rsidRPr="00ED26DF">
        <w:rPr>
          <w:i/>
        </w:rPr>
        <w:t>p. 390</w:t>
      </w:r>
      <w:r w:rsidRPr="00ED26DF">
        <w:t>]</w:t>
      </w:r>
      <w:r>
        <w:t xml:space="preserve"> </w:t>
      </w:r>
      <w:r w:rsidRPr="00192103">
        <w:rPr>
          <w:rFonts w:cs="Arial"/>
        </w:rPr>
        <w:t>Die Stiftung Humanitas führt in Horgen für geistig Behinderte ein</w:t>
      </w:r>
      <w:r>
        <w:rPr>
          <w:rFonts w:cs="Arial"/>
        </w:rPr>
        <w:t xml:space="preserve"> </w:t>
      </w:r>
      <w:r w:rsidRPr="00192103">
        <w:rPr>
          <w:rFonts w:cs="Arial"/>
        </w:rPr>
        <w:t>Wohnheim mit 34 Plätzen, eine Aussenwohngruppe mit 6 Plätzen sowie</w:t>
      </w:r>
      <w:r>
        <w:rPr>
          <w:rFonts w:cs="Arial"/>
        </w:rPr>
        <w:t xml:space="preserve"> </w:t>
      </w:r>
      <w:r w:rsidRPr="00192103">
        <w:rPr>
          <w:rFonts w:cs="Arial"/>
        </w:rPr>
        <w:t>eine Werkstätte mit 77 Arbeits</w:t>
      </w:r>
      <w:r>
        <w:rPr>
          <w:rFonts w:cs="Arial"/>
        </w:rPr>
        <w:t>- und Beschäftigungsplätzen. Am 1</w:t>
      </w:r>
      <w:r w:rsidRPr="00192103">
        <w:rPr>
          <w:rFonts w:cs="Arial"/>
        </w:rPr>
        <w:t>.</w:t>
      </w:r>
      <w:r>
        <w:rPr>
          <w:rFonts w:cs="Arial"/>
        </w:rPr>
        <w:t xml:space="preserve"> </w:t>
      </w:r>
      <w:r w:rsidRPr="00192103">
        <w:rPr>
          <w:rFonts w:cs="Arial"/>
        </w:rPr>
        <w:t>Mai</w:t>
      </w:r>
      <w:r>
        <w:rPr>
          <w:rFonts w:cs="Arial"/>
        </w:rPr>
        <w:t xml:space="preserve"> </w:t>
      </w:r>
      <w:r w:rsidRPr="00192103">
        <w:rPr>
          <w:rFonts w:cs="Arial"/>
        </w:rPr>
        <w:t>1993 wurde ferner in Rüschlikon ein Wohnhaus für 14 Behinderte eröffnet. Die Textilwerkstatt an der Einsiedlerstrasse 126 wird aufgelöst, da</w:t>
      </w:r>
      <w:r>
        <w:rPr>
          <w:rFonts w:cs="Arial"/>
        </w:rPr>
        <w:t xml:space="preserve"> </w:t>
      </w:r>
      <w:r w:rsidRPr="00192103">
        <w:rPr>
          <w:rFonts w:cs="Arial"/>
        </w:rPr>
        <w:t>der bestehende Mietvertrag Ende März 1994 ausläuft. An der Zugerstrasse 53 in Horgen konnte eine geeignete Liegenschaft der ehemaligen</w:t>
      </w:r>
      <w:r>
        <w:rPr>
          <w:rFonts w:cs="Arial"/>
        </w:rPr>
        <w:t xml:space="preserve"> </w:t>
      </w:r>
      <w:r w:rsidRPr="00192103">
        <w:rPr>
          <w:rFonts w:cs="Arial"/>
        </w:rPr>
        <w:t>Glastex AG im Baurecht über 60 Jahre übernommen werden. Die Stiftung beabsichtigt, diese Gebäulichkeiten umzubauen.</w:t>
      </w:r>
    </w:p>
    <w:p w:rsidR="00ED26DF" w:rsidRPr="00192103" w:rsidRDefault="00ED26DF" w:rsidP="00ED26DF">
      <w:pPr>
        <w:spacing w:before="60"/>
        <w:rPr>
          <w:rFonts w:cs="Arial"/>
        </w:rPr>
      </w:pPr>
      <w:r w:rsidRPr="00192103">
        <w:rPr>
          <w:rFonts w:cs="Arial"/>
        </w:rPr>
        <w:t>Mit Eingabe vom 30. August 1993 reichte die Stiftung Humanitas das</w:t>
      </w:r>
      <w:r>
        <w:rPr>
          <w:rFonts w:cs="Arial"/>
        </w:rPr>
        <w:t xml:space="preserve"> </w:t>
      </w:r>
      <w:r w:rsidRPr="00192103">
        <w:rPr>
          <w:rFonts w:cs="Arial"/>
        </w:rPr>
        <w:t>Umbauprojekt zur Genehmigung ein und ersuchte um die Zusicherung</w:t>
      </w:r>
      <w:r>
        <w:rPr>
          <w:rFonts w:cs="Arial"/>
        </w:rPr>
        <w:t xml:space="preserve"> </w:t>
      </w:r>
      <w:r w:rsidRPr="00192103">
        <w:rPr>
          <w:rFonts w:cs="Arial"/>
        </w:rPr>
        <w:t>eine Staatsbeitrags. Das Hochbauamt hat das Bauvorhaben geprüft. Es</w:t>
      </w:r>
      <w:r>
        <w:rPr>
          <w:rFonts w:cs="Arial"/>
        </w:rPr>
        <w:t xml:space="preserve"> </w:t>
      </w:r>
      <w:r w:rsidRPr="00192103">
        <w:rPr>
          <w:rFonts w:cs="Arial"/>
        </w:rPr>
        <w:t>empfiehlt in seinen Gutachten vom 12. Januar und 4. März 1994, das</w:t>
      </w:r>
      <w:r>
        <w:rPr>
          <w:rFonts w:cs="Arial"/>
        </w:rPr>
        <w:t xml:space="preserve"> </w:t>
      </w:r>
      <w:r w:rsidRPr="00192103">
        <w:rPr>
          <w:rFonts w:cs="Arial"/>
        </w:rPr>
        <w:t>Projekt zu genehmigen und einen Staatsbeitrag auszurichten. Die Gutachten werden der Bauherrschaft zur Verfügung gestellt. Das Projekt ist</w:t>
      </w:r>
      <w:r>
        <w:rPr>
          <w:rFonts w:cs="Arial"/>
        </w:rPr>
        <w:t xml:space="preserve"> </w:t>
      </w:r>
      <w:r w:rsidRPr="00192103">
        <w:rPr>
          <w:rFonts w:cs="Arial"/>
        </w:rPr>
        <w:t>auch dem Bundesamt für Sozialversicherung vorgelegt worden. Es kann</w:t>
      </w:r>
      <w:r>
        <w:rPr>
          <w:rFonts w:cs="Arial"/>
        </w:rPr>
        <w:t xml:space="preserve"> </w:t>
      </w:r>
      <w:r w:rsidRPr="00192103">
        <w:rPr>
          <w:rFonts w:cs="Arial"/>
        </w:rPr>
        <w:t>mit einem IV</w:t>
      </w:r>
      <w:r>
        <w:rPr>
          <w:rFonts w:cs="Arial"/>
        </w:rPr>
        <w:t>-</w:t>
      </w:r>
      <w:r w:rsidRPr="00192103">
        <w:rPr>
          <w:rFonts w:cs="Arial"/>
        </w:rPr>
        <w:t>Beitrag von rund 50% der anrechenbaren Kosten gerechnet werden.</w:t>
      </w:r>
    </w:p>
    <w:p w:rsidR="00ED26DF" w:rsidRPr="00192103" w:rsidRDefault="00ED26DF" w:rsidP="00ED26DF">
      <w:pPr>
        <w:spacing w:before="60"/>
        <w:rPr>
          <w:rFonts w:cs="Arial"/>
        </w:rPr>
      </w:pPr>
      <w:r w:rsidRPr="00192103">
        <w:rPr>
          <w:rFonts w:cs="Arial"/>
        </w:rPr>
        <w:t>Gemäss Kostenvoranschlag der Architekten B. Cao und B. Haupt,</w:t>
      </w:r>
      <w:r>
        <w:rPr>
          <w:rFonts w:cs="Arial"/>
        </w:rPr>
        <w:t xml:space="preserve"> </w:t>
      </w:r>
      <w:r w:rsidRPr="00192103">
        <w:rPr>
          <w:rFonts w:cs="Arial"/>
        </w:rPr>
        <w:t>Zürich, vom 20. Dezember 1993 betragen die Gesamtkosten für den</w:t>
      </w:r>
      <w:r>
        <w:rPr>
          <w:rFonts w:cs="Arial"/>
        </w:rPr>
        <w:t xml:space="preserve"> </w:t>
      </w:r>
      <w:r w:rsidRPr="00192103">
        <w:rPr>
          <w:rFonts w:cs="Arial"/>
        </w:rPr>
        <w:t>Umbau Fr. 3</w:t>
      </w:r>
      <w:r>
        <w:rPr>
          <w:rFonts w:cs="Arial"/>
        </w:rPr>
        <w:t> </w:t>
      </w:r>
      <w:r w:rsidRPr="00192103">
        <w:rPr>
          <w:rFonts w:cs="Arial"/>
        </w:rPr>
        <w:t>735</w:t>
      </w:r>
      <w:r>
        <w:rPr>
          <w:rFonts w:cs="Arial"/>
        </w:rPr>
        <w:t> </w:t>
      </w:r>
      <w:r w:rsidRPr="00192103">
        <w:rPr>
          <w:rFonts w:cs="Arial"/>
        </w:rPr>
        <w:t>000. Nach den Um</w:t>
      </w:r>
      <w:r>
        <w:rPr>
          <w:rFonts w:cs="Arial"/>
        </w:rPr>
        <w:t>-</w:t>
      </w:r>
      <w:r w:rsidRPr="00192103">
        <w:rPr>
          <w:rFonts w:cs="Arial"/>
        </w:rPr>
        <w:t xml:space="preserve"> und Ausbauarbeiten werden in der</w:t>
      </w:r>
      <w:r>
        <w:rPr>
          <w:rFonts w:cs="Arial"/>
        </w:rPr>
        <w:t xml:space="preserve"> </w:t>
      </w:r>
      <w:r w:rsidRPr="00192103">
        <w:rPr>
          <w:rFonts w:cs="Arial"/>
        </w:rPr>
        <w:t>Liegenschaft rund 50 Arbeitsplätze für Produktionsarbeit und 25 Beschäftigungs</w:t>
      </w:r>
      <w:r>
        <w:rPr>
          <w:rFonts w:cs="Arial"/>
        </w:rPr>
        <w:t>-</w:t>
      </w:r>
      <w:r w:rsidRPr="00192103">
        <w:rPr>
          <w:rFonts w:cs="Arial"/>
        </w:rPr>
        <w:t xml:space="preserve"> und Förderplätze zur Verfügung stehen.</w:t>
      </w:r>
    </w:p>
    <w:p w:rsidR="00ED26DF" w:rsidRPr="00192103" w:rsidRDefault="00ED26DF" w:rsidP="00ED26DF">
      <w:pPr>
        <w:spacing w:before="60"/>
        <w:rPr>
          <w:rFonts w:cs="Arial"/>
        </w:rPr>
      </w:pPr>
      <w:r w:rsidRPr="00192103">
        <w:rPr>
          <w:rFonts w:cs="Arial"/>
        </w:rPr>
        <w:t>Nach § 6 des Gesetzes über die Beitragsleistungen des Staates für Altersheime sowie Heime, Eingliederungsstätten und Werkstätten für Invalide vom 4. März 1973 können an Investitionen für Invalideneinrichtungen Subventionen gewährt werden. Diese richten sich gemäss § 8 der</w:t>
      </w:r>
      <w:r>
        <w:rPr>
          <w:rFonts w:cs="Arial"/>
        </w:rPr>
        <w:t xml:space="preserve"> </w:t>
      </w:r>
      <w:r w:rsidRPr="00192103">
        <w:rPr>
          <w:rFonts w:cs="Arial"/>
        </w:rPr>
        <w:t>zum Gesetz gehörenden Verordnung nach der Bedeutung der Einrich</w:t>
      </w:r>
      <w:r w:rsidRPr="00ED26DF">
        <w:rPr>
          <w:rFonts w:cs="Arial"/>
        </w:rPr>
        <w:t xml:space="preserve"> </w:t>
      </w:r>
      <w:r w:rsidRPr="00192103">
        <w:rPr>
          <w:rFonts w:cs="Arial"/>
        </w:rPr>
        <w:t>tung für den Kanton und deren finanzieller Leistungsfähigkeit. In Berücksichtigung dieser Faktoren rechtfertigt sich ein Staatsbeitrag von</w:t>
      </w:r>
      <w:r>
        <w:rPr>
          <w:rFonts w:cs="Arial"/>
        </w:rPr>
        <w:t xml:space="preserve"> </w:t>
      </w:r>
      <w:r w:rsidRPr="00192103">
        <w:rPr>
          <w:rFonts w:cs="Arial"/>
        </w:rPr>
        <w:t>Fr. 1 000</w:t>
      </w:r>
      <w:r>
        <w:rPr>
          <w:rFonts w:cs="Arial"/>
        </w:rPr>
        <w:t xml:space="preserve"> </w:t>
      </w:r>
      <w:r w:rsidRPr="00192103">
        <w:rPr>
          <w:rFonts w:cs="Arial"/>
        </w:rPr>
        <w:t>000. Es ergibt sich für den Umbau folgende Finanzierung:</w:t>
      </w:r>
    </w:p>
    <w:p w:rsidR="00ED26DF" w:rsidRPr="00192103" w:rsidRDefault="00ED26DF" w:rsidP="00ED26DF">
      <w:pPr>
        <w:spacing w:before="60"/>
        <w:rPr>
          <w:rFonts w:cs="Arial"/>
        </w:rPr>
      </w:pPr>
      <w:r w:rsidRPr="00192103">
        <w:rPr>
          <w:rFonts w:cs="Arial"/>
        </w:rPr>
        <w:t>Der Beitrag des Kantons ist gemäss § 8 der Verordnung als unverzinsliches Darlehen zu gewähren. Es kann vom Regierungsrat nach 20 Jahren erlassen werden. Der Beitrag ist in den Eingaben zum Voranschlag</w:t>
      </w:r>
      <w:r>
        <w:rPr>
          <w:rFonts w:cs="Arial"/>
        </w:rPr>
        <w:t xml:space="preserve"> </w:t>
      </w:r>
      <w:r w:rsidRPr="00192103">
        <w:rPr>
          <w:rFonts w:cs="Arial"/>
        </w:rPr>
        <w:t>1994 enthalten und im Finanzplan 1995</w:t>
      </w:r>
      <w:r>
        <w:rPr>
          <w:rFonts w:cs="Arial"/>
        </w:rPr>
        <w:t xml:space="preserve"> - </w:t>
      </w:r>
      <w:r w:rsidRPr="00192103">
        <w:rPr>
          <w:rFonts w:cs="Arial"/>
        </w:rPr>
        <w:t>1999 vorgemerkt.</w:t>
      </w:r>
    </w:p>
    <w:p w:rsidR="00ED26DF" w:rsidRDefault="00ED26DF" w:rsidP="00ED26DF">
      <w:pPr>
        <w:spacing w:before="60"/>
        <w:rPr>
          <w:rFonts w:cs="Arial"/>
        </w:rPr>
      </w:pPr>
      <w:r w:rsidRPr="00192103">
        <w:rPr>
          <w:rFonts w:cs="Arial"/>
        </w:rPr>
        <w:t>Auf Antrag der Direktion der Fürsorge</w:t>
      </w:r>
    </w:p>
    <w:p w:rsidR="00ED26DF" w:rsidRDefault="00ED26DF" w:rsidP="00ED26DF">
      <w:pPr>
        <w:spacing w:before="60"/>
        <w:jc w:val="center"/>
        <w:rPr>
          <w:rFonts w:cs="Arial"/>
        </w:rPr>
      </w:pPr>
      <w:r w:rsidRPr="00192103">
        <w:rPr>
          <w:rFonts w:cs="Arial"/>
        </w:rPr>
        <w:t>beschliesst der Regierungsrat:</w:t>
      </w:r>
    </w:p>
    <w:p w:rsidR="00ED26DF" w:rsidRPr="00192103" w:rsidRDefault="00ED26DF" w:rsidP="00ED26DF">
      <w:pPr>
        <w:tabs>
          <w:tab w:val="left" w:pos="524"/>
        </w:tabs>
        <w:spacing w:before="60"/>
        <w:rPr>
          <w:rFonts w:cs="Arial"/>
        </w:rPr>
      </w:pPr>
      <w:r w:rsidRPr="00192103">
        <w:rPr>
          <w:rFonts w:cs="Arial"/>
        </w:rPr>
        <w:t>I.</w:t>
      </w:r>
      <w:r>
        <w:rPr>
          <w:rFonts w:cs="Arial"/>
        </w:rPr>
        <w:t xml:space="preserve"> Der Stiftung H</w:t>
      </w:r>
      <w:r w:rsidRPr="00192103">
        <w:rPr>
          <w:rFonts w:cs="Arial"/>
        </w:rPr>
        <w:t>umanitas wird an den Umbau der Gewerbeli</w:t>
      </w:r>
      <w:r>
        <w:rPr>
          <w:rFonts w:cs="Arial"/>
        </w:rPr>
        <w:t>egenschaft Zugerstrasse 53 in H</w:t>
      </w:r>
      <w:r w:rsidRPr="00192103">
        <w:rPr>
          <w:rFonts w:cs="Arial"/>
        </w:rPr>
        <w:t>orgen eine Subvention von Fr. 1 000</w:t>
      </w:r>
      <w:r>
        <w:rPr>
          <w:rFonts w:cs="Arial"/>
        </w:rPr>
        <w:t xml:space="preserve"> </w:t>
      </w:r>
      <w:r w:rsidRPr="00192103">
        <w:rPr>
          <w:rFonts w:cs="Arial"/>
        </w:rPr>
        <w:t>000 zugesichert. Sie geht zu Lasten des Kontos 2800.03.5650.101</w:t>
      </w:r>
      <w:r>
        <w:rPr>
          <w:rFonts w:cs="Arial"/>
        </w:rPr>
        <w:t>. In</w:t>
      </w:r>
      <w:r w:rsidRPr="00192103">
        <w:rPr>
          <w:rFonts w:cs="Arial"/>
        </w:rPr>
        <w:t>vestitionsbeiträge an private Institutionen für den Bau von Invalideneinrichtungen.</w:t>
      </w:r>
    </w:p>
    <w:p w:rsidR="00ED26DF" w:rsidRPr="00192103" w:rsidRDefault="00ED26DF" w:rsidP="00ED26DF">
      <w:pPr>
        <w:tabs>
          <w:tab w:val="left" w:pos="548"/>
        </w:tabs>
        <w:spacing w:before="60"/>
        <w:rPr>
          <w:rFonts w:cs="Arial"/>
        </w:rPr>
      </w:pPr>
      <w:r w:rsidRPr="00192103">
        <w:rPr>
          <w:rFonts w:cs="Arial"/>
        </w:rPr>
        <w:t>II.</w:t>
      </w:r>
      <w:r>
        <w:rPr>
          <w:rFonts w:cs="Arial"/>
        </w:rPr>
        <w:t xml:space="preserve"> </w:t>
      </w:r>
      <w:r w:rsidRPr="00192103">
        <w:rPr>
          <w:rFonts w:cs="Arial"/>
        </w:rPr>
        <w:t>Die Subvention wird in Form eines unverzinslichen Darlehens gewährt. Die Finanzdirektion wird ermächtigt, mit der Stiftung Humanitas einen Darlehens</w:t>
      </w:r>
      <w:r>
        <w:rPr>
          <w:rFonts w:cs="Arial"/>
        </w:rPr>
        <w:t>-</w:t>
      </w:r>
      <w:r w:rsidRPr="00192103">
        <w:rPr>
          <w:rFonts w:cs="Arial"/>
        </w:rPr>
        <w:t xml:space="preserve"> und Grundpfandvertrag über die Gewährung und</w:t>
      </w:r>
      <w:r>
        <w:rPr>
          <w:rFonts w:cs="Arial"/>
        </w:rPr>
        <w:t xml:space="preserve"> </w:t>
      </w:r>
      <w:r w:rsidRPr="00192103">
        <w:rPr>
          <w:rFonts w:cs="Arial"/>
        </w:rPr>
        <w:t>die Sicherstellung eines zinslosen Darlehens unter den üblichen sichernden Bedingungen abzuschliessen.</w:t>
      </w:r>
    </w:p>
    <w:p w:rsidR="00ED26DF" w:rsidRPr="00192103" w:rsidRDefault="00ED26DF" w:rsidP="00ED26DF">
      <w:pPr>
        <w:tabs>
          <w:tab w:val="left" w:pos="606"/>
        </w:tabs>
        <w:spacing w:before="60"/>
        <w:rPr>
          <w:rFonts w:cs="Arial"/>
        </w:rPr>
      </w:pPr>
      <w:r w:rsidRPr="00192103">
        <w:rPr>
          <w:rFonts w:cs="Arial"/>
        </w:rPr>
        <w:t>III.</w:t>
      </w:r>
      <w:r>
        <w:rPr>
          <w:rFonts w:cs="Arial"/>
        </w:rPr>
        <w:t xml:space="preserve"> </w:t>
      </w:r>
      <w:r w:rsidRPr="00192103">
        <w:rPr>
          <w:rFonts w:cs="Arial"/>
        </w:rPr>
        <w:t>Die Stiftung Humanitas wird eingeladen, nach Abschluss der</w:t>
      </w:r>
      <w:r>
        <w:rPr>
          <w:rFonts w:cs="Arial"/>
        </w:rPr>
        <w:t xml:space="preserve"> </w:t>
      </w:r>
      <w:r w:rsidRPr="00192103">
        <w:rPr>
          <w:rFonts w:cs="Arial"/>
        </w:rPr>
        <w:t>Bauarbeiten der Fürsorgedirektion ein Gesuch um Ausrichtung der Subvention einzureichen, unter Beilage der von den zuständigen Organen</w:t>
      </w:r>
      <w:r>
        <w:rPr>
          <w:rFonts w:cs="Arial"/>
        </w:rPr>
        <w:t xml:space="preserve"> </w:t>
      </w:r>
      <w:r w:rsidRPr="00192103">
        <w:rPr>
          <w:rFonts w:cs="Arial"/>
        </w:rPr>
        <w:t>genehmigten Bauabrechnung.</w:t>
      </w:r>
    </w:p>
    <w:p w:rsidR="00ED26DF" w:rsidRPr="00192103" w:rsidRDefault="00ED26DF" w:rsidP="00ED26DF">
      <w:pPr>
        <w:tabs>
          <w:tab w:val="left" w:pos="606"/>
        </w:tabs>
        <w:spacing w:before="60"/>
        <w:rPr>
          <w:rFonts w:cs="Arial"/>
        </w:rPr>
      </w:pPr>
      <w:r w:rsidRPr="00192103">
        <w:rPr>
          <w:rFonts w:cs="Arial"/>
        </w:rPr>
        <w:t>IV.</w:t>
      </w:r>
      <w:r>
        <w:rPr>
          <w:rFonts w:cs="Arial"/>
        </w:rPr>
        <w:t xml:space="preserve"> </w:t>
      </w:r>
      <w:r w:rsidRPr="00192103">
        <w:rPr>
          <w:rFonts w:cs="Arial"/>
        </w:rPr>
        <w:t>Mitteilung an die Stiftung Humanitas (Quästor: Hans Städeli,</w:t>
      </w:r>
      <w:r>
        <w:rPr>
          <w:rFonts w:cs="Arial"/>
        </w:rPr>
        <w:t xml:space="preserve"> </w:t>
      </w:r>
      <w:r w:rsidRPr="00192103">
        <w:rPr>
          <w:rFonts w:cs="Arial"/>
        </w:rPr>
        <w:t>Alte Landstrasse 127, 8800 Thalwil), das Bundesamt für Sozialversicherung, 3003 Bern, sowie an die Direktionen der Fürsorge, der Finanzen,</w:t>
      </w:r>
      <w:r>
        <w:rPr>
          <w:rFonts w:cs="Arial"/>
        </w:rPr>
        <w:t xml:space="preserve"> </w:t>
      </w:r>
      <w:r w:rsidRPr="00192103">
        <w:rPr>
          <w:rFonts w:cs="Arial"/>
        </w:rPr>
        <w:t>und der öffentlichen Bauten.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148"/>
        <w:gridCol w:w="289"/>
        <w:gridCol w:w="999"/>
      </w:tblGrid>
      <w:tr w:rsidR="00ED26DF" w:rsidRPr="00192103" w:rsidTr="000A2F95">
        <w:trPr>
          <w:trHeight w:val="283"/>
        </w:trPr>
        <w:tc>
          <w:tcPr>
            <w:tcW w:w="0" w:type="auto"/>
            <w:shd w:val="clear" w:color="auto" w:fill="FFFFFF"/>
          </w:tcPr>
          <w:p w:rsidR="00ED26DF" w:rsidRPr="00192103" w:rsidRDefault="00ED26DF" w:rsidP="000A2F95">
            <w:pPr>
              <w:spacing w:before="60"/>
              <w:rPr>
                <w:rFonts w:cs="Arial"/>
              </w:rPr>
            </w:pPr>
            <w:r w:rsidRPr="00192103">
              <w:rPr>
                <w:rFonts w:cs="Arial"/>
              </w:rPr>
              <w:t>Beitrag der IV</w:t>
            </w:r>
          </w:p>
        </w:tc>
        <w:tc>
          <w:tcPr>
            <w:tcW w:w="0" w:type="auto"/>
            <w:shd w:val="clear" w:color="auto" w:fill="FFFFFF"/>
          </w:tcPr>
          <w:p w:rsidR="00ED26DF" w:rsidRPr="00192103" w:rsidRDefault="00ED26DF" w:rsidP="000A2F95">
            <w:pPr>
              <w:spacing w:before="60"/>
              <w:jc w:val="right"/>
              <w:rPr>
                <w:rFonts w:cs="Arial"/>
              </w:rPr>
            </w:pPr>
            <w:r w:rsidRPr="00192103">
              <w:rPr>
                <w:rFonts w:cs="Arial"/>
              </w:rPr>
              <w:t>Fr.</w:t>
            </w:r>
          </w:p>
        </w:tc>
        <w:tc>
          <w:tcPr>
            <w:tcW w:w="0" w:type="auto"/>
            <w:shd w:val="clear" w:color="auto" w:fill="FFFFFF"/>
          </w:tcPr>
          <w:p w:rsidR="00ED26DF" w:rsidRPr="00192103" w:rsidRDefault="00ED26DF" w:rsidP="000A2F95">
            <w:pPr>
              <w:spacing w:before="60"/>
              <w:jc w:val="right"/>
              <w:rPr>
                <w:rFonts w:cs="Arial"/>
              </w:rPr>
            </w:pPr>
            <w:r w:rsidRPr="00192103">
              <w:rPr>
                <w:rFonts w:cs="Arial"/>
              </w:rPr>
              <w:t>1</w:t>
            </w:r>
            <w:r>
              <w:rPr>
                <w:rFonts w:cs="Arial"/>
              </w:rPr>
              <w:t> </w:t>
            </w:r>
            <w:r w:rsidRPr="00192103">
              <w:rPr>
                <w:rFonts w:cs="Arial"/>
              </w:rPr>
              <w:t>750</w:t>
            </w:r>
            <w:r>
              <w:rPr>
                <w:rFonts w:cs="Arial"/>
              </w:rPr>
              <w:t> </w:t>
            </w:r>
            <w:r w:rsidRPr="00192103">
              <w:rPr>
                <w:rFonts w:cs="Arial"/>
              </w:rPr>
              <w:t>000</w:t>
            </w:r>
          </w:p>
        </w:tc>
      </w:tr>
      <w:tr w:rsidR="00ED26DF" w:rsidRPr="00192103" w:rsidTr="000A2F95">
        <w:trPr>
          <w:trHeight w:val="283"/>
        </w:trPr>
        <w:tc>
          <w:tcPr>
            <w:tcW w:w="0" w:type="auto"/>
            <w:shd w:val="clear" w:color="auto" w:fill="FFFFFF"/>
          </w:tcPr>
          <w:p w:rsidR="00ED26DF" w:rsidRPr="00192103" w:rsidRDefault="00ED26DF" w:rsidP="00ED26DF">
            <w:pPr>
              <w:keepNext/>
              <w:keepLines/>
              <w:spacing w:before="60"/>
              <w:rPr>
                <w:rFonts w:cs="Arial"/>
              </w:rPr>
            </w:pPr>
            <w:r w:rsidRPr="00192103">
              <w:rPr>
                <w:rFonts w:cs="Arial"/>
              </w:rPr>
              <w:t>Beitrag Kanton Zürich</w:t>
            </w:r>
          </w:p>
        </w:tc>
        <w:tc>
          <w:tcPr>
            <w:tcW w:w="0" w:type="auto"/>
            <w:shd w:val="clear" w:color="auto" w:fill="FFFFFF"/>
          </w:tcPr>
          <w:p w:rsidR="00ED26DF" w:rsidRPr="00192103" w:rsidRDefault="00ED26DF" w:rsidP="00ED26DF">
            <w:pPr>
              <w:keepNext/>
              <w:keepLines/>
              <w:spacing w:before="60"/>
              <w:jc w:val="right"/>
              <w:rPr>
                <w:rFonts w:cs="Arial"/>
              </w:rPr>
            </w:pPr>
            <w:r w:rsidRPr="00192103">
              <w:rPr>
                <w:rFonts w:cs="Arial"/>
              </w:rPr>
              <w:t>Fr.</w:t>
            </w:r>
          </w:p>
        </w:tc>
        <w:tc>
          <w:tcPr>
            <w:tcW w:w="0" w:type="auto"/>
            <w:shd w:val="clear" w:color="auto" w:fill="FFFFFF"/>
          </w:tcPr>
          <w:p w:rsidR="00ED26DF" w:rsidRPr="00192103" w:rsidRDefault="00ED26DF" w:rsidP="00ED26DF">
            <w:pPr>
              <w:keepNext/>
              <w:keepLines/>
              <w:spacing w:before="60"/>
              <w:jc w:val="right"/>
              <w:rPr>
                <w:rFonts w:cs="Arial"/>
              </w:rPr>
            </w:pPr>
            <w:r w:rsidRPr="00192103">
              <w:rPr>
                <w:rFonts w:cs="Arial"/>
              </w:rPr>
              <w:t>1</w:t>
            </w:r>
            <w:r>
              <w:rPr>
                <w:rFonts w:cs="Arial"/>
              </w:rPr>
              <w:t> </w:t>
            </w:r>
            <w:r w:rsidRPr="00192103">
              <w:rPr>
                <w:rFonts w:cs="Arial"/>
              </w:rPr>
              <w:t>000</w:t>
            </w:r>
            <w:r>
              <w:rPr>
                <w:rFonts w:cs="Arial"/>
              </w:rPr>
              <w:t> </w:t>
            </w:r>
            <w:r w:rsidRPr="00192103">
              <w:rPr>
                <w:rFonts w:cs="Arial"/>
              </w:rPr>
              <w:t>000</w:t>
            </w:r>
          </w:p>
        </w:tc>
      </w:tr>
      <w:tr w:rsidR="00ED26DF" w:rsidRPr="00192103" w:rsidTr="000A2F95">
        <w:trPr>
          <w:trHeight w:val="283"/>
        </w:trPr>
        <w:tc>
          <w:tcPr>
            <w:tcW w:w="0" w:type="auto"/>
            <w:shd w:val="clear" w:color="auto" w:fill="FFFFFF"/>
          </w:tcPr>
          <w:p w:rsidR="00ED26DF" w:rsidRPr="00192103" w:rsidRDefault="00ED26DF" w:rsidP="00ED26DF">
            <w:pPr>
              <w:keepNext/>
              <w:keepLines/>
              <w:spacing w:before="60"/>
              <w:rPr>
                <w:rFonts w:cs="Arial"/>
              </w:rPr>
            </w:pPr>
            <w:r w:rsidRPr="00192103">
              <w:rPr>
                <w:rFonts w:cs="Arial"/>
              </w:rPr>
              <w:t>Eigenleistung</w:t>
            </w:r>
          </w:p>
        </w:tc>
        <w:tc>
          <w:tcPr>
            <w:tcW w:w="0" w:type="auto"/>
            <w:shd w:val="clear" w:color="auto" w:fill="FFFFFF"/>
          </w:tcPr>
          <w:p w:rsidR="00ED26DF" w:rsidRPr="00192103" w:rsidRDefault="00ED26DF" w:rsidP="00ED26DF">
            <w:pPr>
              <w:keepNext/>
              <w:keepLines/>
              <w:spacing w:before="60"/>
              <w:jc w:val="right"/>
              <w:rPr>
                <w:rFonts w:cs="Arial"/>
              </w:rPr>
            </w:pPr>
            <w:r w:rsidRPr="00192103">
              <w:rPr>
                <w:rFonts w:cs="Arial"/>
              </w:rPr>
              <w:t>Fr.</w:t>
            </w:r>
          </w:p>
        </w:tc>
        <w:tc>
          <w:tcPr>
            <w:tcW w:w="0" w:type="auto"/>
            <w:shd w:val="clear" w:color="auto" w:fill="FFFFFF"/>
          </w:tcPr>
          <w:p w:rsidR="00ED26DF" w:rsidRPr="00192103" w:rsidRDefault="00ED26DF" w:rsidP="00ED26DF">
            <w:pPr>
              <w:keepNext/>
              <w:keepLines/>
              <w:spacing w:before="60"/>
              <w:jc w:val="right"/>
              <w:rPr>
                <w:rFonts w:cs="Arial"/>
              </w:rPr>
            </w:pPr>
            <w:r w:rsidRPr="00192103">
              <w:rPr>
                <w:rFonts w:cs="Arial"/>
              </w:rPr>
              <w:t>985</w:t>
            </w:r>
            <w:r>
              <w:rPr>
                <w:rFonts w:cs="Arial"/>
              </w:rPr>
              <w:t> </w:t>
            </w:r>
            <w:r w:rsidRPr="00192103">
              <w:rPr>
                <w:rFonts w:cs="Arial"/>
              </w:rPr>
              <w:t>000</w:t>
            </w:r>
          </w:p>
        </w:tc>
      </w:tr>
      <w:tr w:rsidR="00ED26DF" w:rsidRPr="00192103" w:rsidTr="000A2F95">
        <w:trPr>
          <w:trHeight w:val="283"/>
        </w:trPr>
        <w:tc>
          <w:tcPr>
            <w:tcW w:w="0" w:type="auto"/>
            <w:shd w:val="clear" w:color="auto" w:fill="FFFFFF"/>
          </w:tcPr>
          <w:p w:rsidR="00ED26DF" w:rsidRPr="00192103" w:rsidRDefault="00ED26DF" w:rsidP="00ED26DF">
            <w:pPr>
              <w:keepNext/>
              <w:keepLines/>
              <w:spacing w:before="60"/>
              <w:rPr>
                <w:rFonts w:cs="Arial"/>
              </w:rPr>
            </w:pPr>
            <w:r w:rsidRPr="00192103">
              <w:rPr>
                <w:rFonts w:cs="Arial"/>
              </w:rPr>
              <w:t>Gesamtkosten</w:t>
            </w:r>
          </w:p>
        </w:tc>
        <w:tc>
          <w:tcPr>
            <w:tcW w:w="0" w:type="auto"/>
            <w:shd w:val="clear" w:color="auto" w:fill="FFFFFF"/>
          </w:tcPr>
          <w:p w:rsidR="00ED26DF" w:rsidRPr="00192103" w:rsidRDefault="00ED26DF" w:rsidP="00ED26DF">
            <w:pPr>
              <w:keepNext/>
              <w:keepLines/>
              <w:spacing w:before="60"/>
              <w:jc w:val="right"/>
              <w:rPr>
                <w:rFonts w:cs="Arial"/>
              </w:rPr>
            </w:pPr>
            <w:r w:rsidRPr="00192103">
              <w:rPr>
                <w:rFonts w:cs="Arial"/>
              </w:rPr>
              <w:t>Fr.</w:t>
            </w:r>
          </w:p>
        </w:tc>
        <w:tc>
          <w:tcPr>
            <w:tcW w:w="0" w:type="auto"/>
            <w:shd w:val="clear" w:color="auto" w:fill="FFFFFF"/>
          </w:tcPr>
          <w:p w:rsidR="00ED26DF" w:rsidRPr="00192103" w:rsidRDefault="00ED26DF" w:rsidP="00ED26DF">
            <w:pPr>
              <w:keepNext/>
              <w:keepLines/>
              <w:spacing w:before="60"/>
              <w:jc w:val="right"/>
              <w:rPr>
                <w:rFonts w:cs="Arial"/>
              </w:rPr>
            </w:pPr>
            <w:r w:rsidRPr="00192103">
              <w:rPr>
                <w:rFonts w:cs="Arial"/>
              </w:rPr>
              <w:t>3</w:t>
            </w:r>
            <w:r>
              <w:rPr>
                <w:rFonts w:cs="Arial"/>
              </w:rPr>
              <w:t> </w:t>
            </w:r>
            <w:r w:rsidRPr="00192103">
              <w:rPr>
                <w:rFonts w:cs="Arial"/>
              </w:rPr>
              <w:t>735</w:t>
            </w:r>
            <w:r>
              <w:rPr>
                <w:rFonts w:cs="Arial"/>
              </w:rPr>
              <w:t> </w:t>
            </w:r>
            <w:r w:rsidRPr="00192103">
              <w:rPr>
                <w:rFonts w:cs="Arial"/>
              </w:rPr>
              <w:t>000</w:t>
            </w:r>
          </w:p>
        </w:tc>
      </w:tr>
    </w:tbl>
    <w:p w:rsidR="00ED26DF" w:rsidRDefault="00ED26DF" w:rsidP="00ED26DF">
      <w:pPr>
        <w:pStyle w:val="00Vorgabetext"/>
        <w:keepNext/>
        <w:keepLines/>
      </w:pPr>
    </w:p>
    <w:p w:rsidR="00ED26DF" w:rsidRDefault="00ED26DF" w:rsidP="00ED26DF">
      <w:pPr>
        <w:pStyle w:val="00Vorgabetext"/>
        <w:keepNext/>
        <w:keepLines/>
      </w:pPr>
    </w:p>
    <w:p w:rsidR="00ED26DF" w:rsidRDefault="00ED26DF" w:rsidP="00ED26DF">
      <w:pPr>
        <w:pStyle w:val="00Vorgabetext"/>
        <w:keepNext/>
        <w:keepLines/>
      </w:pPr>
    </w:p>
    <w:p w:rsidR="00BE768B" w:rsidRDefault="00ED26DF" w:rsidP="00ED26DF">
      <w:pPr>
        <w:pStyle w:val="00Vorgabetext"/>
        <w:keepNext/>
        <w:keepLines/>
      </w:pPr>
      <w:r>
        <w:t>[</w:t>
      </w:r>
      <w:r w:rsidRPr="00ED26DF">
        <w:rPr>
          <w:i/>
        </w:rPr>
        <w:t>Transkript: OCR (Überarbeitung: Team TKR)/14.09.2017</w:t>
      </w:r>
      <w:bookmarkStart w:id="1" w:name="_GoBack"/>
      <w:r w:rsidRPr="00ED26DF">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6DF" w:rsidRDefault="00ED26DF">
      <w:r>
        <w:separator/>
      </w:r>
    </w:p>
    <w:p w:rsidR="00ED26DF" w:rsidRDefault="00ED26DF"/>
    <w:p w:rsidR="00ED26DF" w:rsidRDefault="00ED26DF"/>
  </w:endnote>
  <w:endnote w:type="continuationSeparator" w:id="0">
    <w:p w:rsidR="00ED26DF" w:rsidRDefault="00ED26DF">
      <w:r>
        <w:continuationSeparator/>
      </w:r>
    </w:p>
    <w:p w:rsidR="00ED26DF" w:rsidRDefault="00ED26DF"/>
    <w:p w:rsidR="00ED26DF" w:rsidRDefault="00ED26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6DF" w:rsidRDefault="00ED26DF">
      <w:r>
        <w:separator/>
      </w:r>
    </w:p>
    <w:p w:rsidR="00ED26DF" w:rsidRDefault="00ED26DF"/>
    <w:p w:rsidR="00ED26DF" w:rsidRDefault="00ED26DF"/>
  </w:footnote>
  <w:footnote w:type="continuationSeparator" w:id="0">
    <w:p w:rsidR="00ED26DF" w:rsidRDefault="00ED26DF">
      <w:r>
        <w:continuationSeparator/>
      </w:r>
    </w:p>
    <w:p w:rsidR="00ED26DF" w:rsidRDefault="00ED26DF"/>
    <w:p w:rsidR="00ED26DF" w:rsidRDefault="00ED26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D26D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D26D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6D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26D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4C378AA-2466-41B0-B008-017916D1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D26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17B54-A221-4E27-936D-90491ECEC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509</Words>
  <Characters>3158</Characters>
  <Application>Microsoft Office Word</Application>
  <DocSecurity>0</DocSecurity>
  <PresentationFormat/>
  <Lines>315</Lines>
  <Paragraphs>305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3362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Stiftung Humanitas, Horgen (Baubeitrag)</dc:subject>
  <dc:creator>Staatsarchiv des Kantons Zürich</dc:creator>
  <cp:lastModifiedBy>Mirjam Stadler</cp:lastModifiedBy>
  <cp:revision>1</cp:revision>
  <cp:lastPrinted>2012-06-15T14:37:00Z</cp:lastPrinted>
  <dcterms:created xsi:type="dcterms:W3CDTF">2017-09-14T06:34:00Z</dcterms:created>
  <dcterms:modified xsi:type="dcterms:W3CDTF">2017-09-14T06:34:00Z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