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E1D96" w:rsidP="00931B1F">
            <w:pPr>
              <w:pStyle w:val="70SignaturX"/>
            </w:pPr>
            <w:r>
              <w:t>StAZH MM 3.203 RRB 1994/0835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E1D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Abfallwirtschaft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E1D96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E1D96" w:rsidP="00931B1F">
            <w:pPr>
              <w:pStyle w:val="00Vorgabetext"/>
            </w:pPr>
            <w:r>
              <w:t>398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E1D96" w:rsidRPr="00192103" w:rsidRDefault="000E1D96" w:rsidP="000E1D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E1D96">
        <w:rPr>
          <w:i/>
        </w:rPr>
        <w:t>p. 398</w:t>
      </w:r>
      <w:r w:rsidRPr="000E1D96">
        <w:t>]</w:t>
      </w:r>
      <w:r>
        <w:t xml:space="preserve"> </w:t>
      </w:r>
      <w:r w:rsidRPr="00192103">
        <w:rPr>
          <w:rFonts w:cs="Arial"/>
        </w:rPr>
        <w:t>Gemäss § 249 Abs. 4 des Planungs</w:t>
      </w:r>
      <w:r>
        <w:rPr>
          <w:rFonts w:cs="Arial"/>
        </w:rPr>
        <w:t>-</w:t>
      </w:r>
      <w:r w:rsidRPr="00192103">
        <w:rPr>
          <w:rFonts w:cs="Arial"/>
        </w:rPr>
        <w:t xml:space="preserve"> und Baugesetzes vom 7. September</w:t>
      </w:r>
      <w:r>
        <w:rPr>
          <w:rFonts w:cs="Arial"/>
        </w:rPr>
        <w:t xml:space="preserve"> </w:t>
      </w:r>
      <w:r w:rsidRPr="00192103">
        <w:rPr>
          <w:rFonts w:cs="Arial"/>
        </w:rPr>
        <w:t>1975 sind bei neuen und bestehenden Bauten und Anlagen, die Sonderabfälle oder grosse Mengen an Abfall verursachen, wie Warenhäuser</w:t>
      </w:r>
      <w:r>
        <w:rPr>
          <w:rFonts w:cs="Arial"/>
        </w:rPr>
        <w:t xml:space="preserve"> </w:t>
      </w:r>
      <w:r w:rsidRPr="00192103">
        <w:rPr>
          <w:rFonts w:cs="Arial"/>
        </w:rPr>
        <w:t>und Einkaufszentren, Sammeleinrichtungen zu erstellen und zu betrei</w:t>
      </w:r>
      <w:r w:rsidRPr="00526EFB">
        <w:rPr>
          <w:rFonts w:cs="Arial"/>
          <w:lang w:eastAsia="fr-FR" w:bidi="fr-FR"/>
        </w:rPr>
        <w:t xml:space="preserve">ben, </w:t>
      </w:r>
      <w:r w:rsidRPr="00192103">
        <w:rPr>
          <w:rFonts w:cs="Arial"/>
        </w:rPr>
        <w:t>die auch Kunden zur Verfügung stehen. Diese Bestimmung wurde</w:t>
      </w:r>
      <w:r>
        <w:rPr>
          <w:rFonts w:cs="Arial"/>
        </w:rPr>
        <w:t xml:space="preserve"> </w:t>
      </w:r>
      <w:r w:rsidRPr="00192103">
        <w:rPr>
          <w:rFonts w:cs="Arial"/>
        </w:rPr>
        <w:t>anlässlich der Revision vom 1. September 1991 ins Gesetz aufgenommen</w:t>
      </w:r>
      <w:r>
        <w:rPr>
          <w:rFonts w:cs="Arial"/>
        </w:rPr>
        <w:t xml:space="preserve"> </w:t>
      </w:r>
      <w:r w:rsidRPr="00192103">
        <w:rPr>
          <w:rFonts w:cs="Arial"/>
        </w:rPr>
        <w:t>und ist seit dem 1. Februar 1992 in Kraft. Die Gemeindebehörden können gestützt auf diese Rechtsgrundlage Betreiber von entsprechenden</w:t>
      </w:r>
      <w:r>
        <w:rPr>
          <w:rFonts w:cs="Arial"/>
        </w:rPr>
        <w:t xml:space="preserve"> </w:t>
      </w:r>
      <w:r w:rsidRPr="00192103">
        <w:rPr>
          <w:rFonts w:cs="Arial"/>
        </w:rPr>
        <w:t>Bauten und Anlagen zur Errichtung und zum Betrieb von Sammeleinrichtungen verpflichten.</w:t>
      </w:r>
    </w:p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Bisher machten erst wenige Gemeinden von den Möglichkeiten in diesem Bereich Gebrauch. Dies liegt in erster Linie an fehlenden Angaben,</w:t>
      </w:r>
      <w:r>
        <w:rPr>
          <w:rFonts w:cs="Arial"/>
        </w:rPr>
        <w:t xml:space="preserve"> </w:t>
      </w:r>
      <w:r w:rsidRPr="00192103">
        <w:rPr>
          <w:rFonts w:cs="Arial"/>
        </w:rPr>
        <w:t>wie § 249 Abs. 4 PBG umgesetzt werden kann, welche Betriebe von der</w:t>
      </w:r>
      <w:r>
        <w:rPr>
          <w:rFonts w:cs="Arial"/>
        </w:rPr>
        <w:t xml:space="preserve"> </w:t>
      </w:r>
      <w:r w:rsidRPr="00192103">
        <w:rPr>
          <w:rFonts w:cs="Arial"/>
        </w:rPr>
        <w:t>Bestimmung betroffen sind und für welche Abfälle Sammeleinrichtungen zu erstellen sind.</w:t>
      </w:r>
    </w:p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Mit Verfügung Nr. 1884/1993 bewilligte das Amt für Gewässerschutz</w:t>
      </w:r>
      <w:r>
        <w:rPr>
          <w:rFonts w:cs="Arial"/>
        </w:rPr>
        <w:t xml:space="preserve"> </w:t>
      </w:r>
      <w:r w:rsidRPr="00192103">
        <w:rPr>
          <w:rFonts w:cs="Arial"/>
        </w:rPr>
        <w:t>und Wasserbau einen Kredit von Fr. 83</w:t>
      </w:r>
      <w:r>
        <w:rPr>
          <w:rFonts w:cs="Arial"/>
        </w:rPr>
        <w:t> </w:t>
      </w:r>
      <w:r w:rsidRPr="00192103">
        <w:rPr>
          <w:rFonts w:cs="Arial"/>
        </w:rPr>
        <w:t>000 für die Erstellung einer Vollzugshilfe für die Gemeinden und einer Umsetzungshilfe für Betreiber</w:t>
      </w:r>
      <w:r>
        <w:rPr>
          <w:rFonts w:cs="Arial"/>
        </w:rPr>
        <w:t xml:space="preserve"> </w:t>
      </w:r>
      <w:r w:rsidRPr="00192103">
        <w:rPr>
          <w:rFonts w:cs="Arial"/>
        </w:rPr>
        <w:t>von Einkaufszentren. Der Kredit beruhte auf der Offerte der SKS Ingenieure AG, Zürich, vom 17. August 1993.</w:t>
      </w:r>
    </w:p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Die Vollzugs</w:t>
      </w:r>
      <w:r>
        <w:rPr>
          <w:rFonts w:cs="Arial"/>
        </w:rPr>
        <w:t>-</w:t>
      </w:r>
      <w:r w:rsidRPr="00192103">
        <w:rPr>
          <w:rFonts w:cs="Arial"/>
        </w:rPr>
        <w:t xml:space="preserve"> und Umsetzungshilfe richtet sich primär an die Gemeinden; sie haben das PBG zu vollziehen. Die Erarbeitung des Inhalts dieses</w:t>
      </w:r>
      <w:r>
        <w:rPr>
          <w:rFonts w:cs="Arial"/>
        </w:rPr>
        <w:t xml:space="preserve"> </w:t>
      </w:r>
      <w:r w:rsidRPr="00192103">
        <w:rPr>
          <w:rFonts w:cs="Arial"/>
        </w:rPr>
        <w:t>Hilfsmittels erfolgt jedoch auch mit Blick auf die Rücknahmepflichten</w:t>
      </w:r>
      <w:r>
        <w:rPr>
          <w:rFonts w:cs="Arial"/>
        </w:rPr>
        <w:t xml:space="preserve"> </w:t>
      </w:r>
      <w:r w:rsidRPr="00192103">
        <w:rPr>
          <w:rFonts w:cs="Arial"/>
        </w:rPr>
        <w:t>gemäss §§ 18ff. des Abfallgesetzes (vgl. Antrag der Redaktionskommission vom 19. Januar 1994). Die Ergebnisse und Erkenntnisse aus</w:t>
      </w:r>
      <w:r>
        <w:rPr>
          <w:rFonts w:cs="Arial"/>
        </w:rPr>
        <w:t xml:space="preserve"> </w:t>
      </w:r>
      <w:r w:rsidRPr="00192103">
        <w:rPr>
          <w:rFonts w:cs="Arial"/>
        </w:rPr>
        <w:t>den bewilligten Untersuchungen werden eine Grundlage für die Erarbeitung der notwendigen Verordnung gemäss § 20 des Abfallgesetzes bilden.</w:t>
      </w:r>
    </w:p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Entsprechend dem im Umweltschutzgesetz vorgesehenen und im kantonalen Abfallkonzept postulierten Kooperationsprinzip nahm sich eine</w:t>
      </w:r>
      <w:r>
        <w:rPr>
          <w:rFonts w:cs="Arial"/>
        </w:rPr>
        <w:t xml:space="preserve"> </w:t>
      </w:r>
      <w:r w:rsidRPr="00192103">
        <w:rPr>
          <w:rFonts w:cs="Arial"/>
        </w:rPr>
        <w:t>Arbeitsgruppe, bestehend aus Vertretern der Baudirektion, von Gemeinden (Baubehörden), der Zürcher Handelskammer, von Betreibern</w:t>
      </w:r>
      <w:r>
        <w:rPr>
          <w:rFonts w:cs="Arial"/>
        </w:rPr>
        <w:t xml:space="preserve"> </w:t>
      </w:r>
      <w:r w:rsidRPr="00192103">
        <w:rPr>
          <w:rFonts w:cs="Arial"/>
        </w:rPr>
        <w:t>von Einkaufszentren und der SKS Ingenieure AG, Zürich, der praktischen Umsetzung von § 249 Abs. 4 PBG an.</w:t>
      </w:r>
    </w:p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Es zeigte sich, dass die Erarbeitung von Grundsätzen und Rahmenbedingungen sowie die Erstellung der Liste der sammelpflichtigen Güter</w:t>
      </w:r>
      <w:r>
        <w:rPr>
          <w:rFonts w:cs="Arial"/>
        </w:rPr>
        <w:t xml:space="preserve"> </w:t>
      </w:r>
      <w:r w:rsidRPr="00192103">
        <w:rPr>
          <w:rFonts w:cs="Arial"/>
        </w:rPr>
        <w:t>eine intensive Auseinandersetzung mit § 249 Abs. 4 PBG erforderten</w:t>
      </w:r>
      <w:r>
        <w:rPr>
          <w:rFonts w:cs="Arial"/>
        </w:rPr>
        <w:t xml:space="preserve"> </w:t>
      </w:r>
      <w:r w:rsidRPr="00192103">
        <w:rPr>
          <w:rFonts w:cs="Arial"/>
        </w:rPr>
        <w:t>und mehr Zeit als geplant in Anspruch nahmen. Dieser Mehraufwand</w:t>
      </w:r>
      <w:r>
        <w:rPr>
          <w:rFonts w:cs="Arial"/>
        </w:rPr>
        <w:t xml:space="preserve"> </w:t>
      </w:r>
      <w:r w:rsidRPr="00192103">
        <w:rPr>
          <w:rFonts w:cs="Arial"/>
        </w:rPr>
        <w:t>hat zur Folge, dass der Zwischenberi</w:t>
      </w:r>
      <w:r w:rsidR="00260AC9">
        <w:rPr>
          <w:rFonts w:cs="Arial"/>
        </w:rPr>
        <w:t>cht vom 1. Februar 1994 noch Lüc</w:t>
      </w:r>
      <w:bookmarkStart w:id="1" w:name="_GoBack"/>
      <w:bookmarkEnd w:id="1"/>
      <w:r w:rsidRPr="00192103">
        <w:rPr>
          <w:rFonts w:cs="Arial"/>
        </w:rPr>
        <w:t>ken aufweist. Zudem stellt der noch zu ergänzende Zwischenbericht entgegen der ursprünglichen Planung keine benutzerfreundliche Vollzugs</w:t>
      </w:r>
      <w:r>
        <w:rPr>
          <w:rFonts w:cs="Arial"/>
        </w:rPr>
        <w:t>- und</w:t>
      </w:r>
      <w:r w:rsidRPr="00192103">
        <w:rPr>
          <w:rFonts w:cs="Arial"/>
        </w:rPr>
        <w:t xml:space="preserve"> Umsetzungshilfe dar. Die vorliegenden Ergebnisse sollen daher</w:t>
      </w:r>
      <w:r>
        <w:rPr>
          <w:rFonts w:cs="Arial"/>
        </w:rPr>
        <w:t xml:space="preserve"> </w:t>
      </w:r>
      <w:r w:rsidRPr="00192103">
        <w:rPr>
          <w:rFonts w:cs="Arial"/>
        </w:rPr>
        <w:t>noch ergänzt und in einer übersichtlichen und gut lesbaren Broschüre</w:t>
      </w:r>
      <w:r>
        <w:rPr>
          <w:rFonts w:cs="Arial"/>
        </w:rPr>
        <w:t xml:space="preserve"> </w:t>
      </w:r>
      <w:r w:rsidRPr="00192103">
        <w:rPr>
          <w:rFonts w:cs="Arial"/>
        </w:rPr>
        <w:t xml:space="preserve">zusammengestellt werden. Dabei ist gemäss den Offerten der SKS Ingenieure AG, Zürich, vom 8. Februar 1994 und der </w:t>
      </w:r>
      <w:r w:rsidRPr="00192103">
        <w:rPr>
          <w:rFonts w:cs="Arial"/>
        </w:rPr>
        <w:lastRenderedPageBreak/>
        <w:t>Kommunikationsberatungsfirma G. Tscharner AG, Zürich, vom 9. Februar 1994 mit folgenden Mehrkosten zu rechnen: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99"/>
        <w:gridCol w:w="693"/>
      </w:tblGrid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  <w:szCs w:val="10"/>
              </w:rPr>
            </w:pP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 xml:space="preserve"> Ergänzung des Zwischenberichts vom 1. Februar 1994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15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200</w:t>
            </w: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 xml:space="preserve"> Inhaltliche Erarbeitung und Gestaltung der Vollzugs</w:t>
            </w:r>
            <w:r>
              <w:rPr>
                <w:rFonts w:cs="Arial"/>
              </w:rPr>
              <w:t>-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  <w:szCs w:val="10"/>
              </w:rPr>
            </w:pP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und Umsetzungshilfe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38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 xml:space="preserve"> Illustrationen, Grafik, Satz, Belichtung und Druck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17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500</w:t>
            </w: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 xml:space="preserve"> Unvorhergesehenes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6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300</w:t>
            </w:r>
          </w:p>
        </w:tc>
      </w:tr>
      <w:tr w:rsidR="000E1D96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Total</w:t>
            </w:r>
          </w:p>
        </w:tc>
        <w:tc>
          <w:tcPr>
            <w:tcW w:w="0" w:type="auto"/>
            <w:shd w:val="clear" w:color="auto" w:fill="FFFFFF"/>
          </w:tcPr>
          <w:p w:rsidR="000E1D96" w:rsidRPr="00192103" w:rsidRDefault="000E1D96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77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</w:tbl>
    <w:p w:rsidR="000E1D96" w:rsidRPr="00192103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Diese Mehrkosten von Fr. 77</w:t>
      </w:r>
      <w:r>
        <w:rPr>
          <w:rFonts w:cs="Arial"/>
        </w:rPr>
        <w:t> </w:t>
      </w:r>
      <w:r w:rsidRPr="00192103">
        <w:rPr>
          <w:rFonts w:cs="Arial"/>
        </w:rPr>
        <w:t>000 sind durch den Staatsvoranschlag</w:t>
      </w:r>
      <w:r>
        <w:rPr>
          <w:rFonts w:cs="Arial"/>
        </w:rPr>
        <w:t xml:space="preserve"> </w:t>
      </w:r>
      <w:r w:rsidRPr="00192103">
        <w:rPr>
          <w:rFonts w:cs="Arial"/>
        </w:rPr>
        <w:t>1994 gedeckt.</w:t>
      </w:r>
    </w:p>
    <w:p w:rsidR="000E1D96" w:rsidRDefault="000E1D96" w:rsidP="000E1D96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0E1D96" w:rsidRDefault="000E1D96" w:rsidP="000E1D96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E1D96" w:rsidRPr="00192103" w:rsidRDefault="000E1D96" w:rsidP="000E1D96">
      <w:pPr>
        <w:keepNext/>
        <w:keepLines/>
        <w:tabs>
          <w:tab w:val="left" w:pos="458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Für die Erstellung einer Vollzugshilfe für die Gemeinden und eine</w:t>
      </w:r>
      <w:r>
        <w:rPr>
          <w:rFonts w:cs="Arial"/>
        </w:rPr>
        <w:t xml:space="preserve"> </w:t>
      </w:r>
      <w:r w:rsidRPr="00192103">
        <w:rPr>
          <w:rFonts w:cs="Arial"/>
        </w:rPr>
        <w:t>Planungshilfe für Betreiber von Einkaufszentren und Warenhäusern zur</w:t>
      </w:r>
      <w:r>
        <w:rPr>
          <w:rFonts w:cs="Arial"/>
        </w:rPr>
        <w:t xml:space="preserve"> </w:t>
      </w:r>
      <w:r w:rsidRPr="00192103">
        <w:rPr>
          <w:rFonts w:cs="Arial"/>
        </w:rPr>
        <w:t>Umsetzung von § 249 Abs. 4 des Planungs</w:t>
      </w:r>
      <w:r>
        <w:rPr>
          <w:rFonts w:cs="Arial"/>
        </w:rPr>
        <w:t>-</w:t>
      </w:r>
      <w:r w:rsidRPr="00192103">
        <w:rPr>
          <w:rFonts w:cs="Arial"/>
        </w:rPr>
        <w:t xml:space="preserve"> und Baugesetzes vom 7. September 1975 wird ein Zusatzkredit von Fr. 77</w:t>
      </w:r>
      <w:r>
        <w:rPr>
          <w:rFonts w:cs="Arial"/>
        </w:rPr>
        <w:t> </w:t>
      </w:r>
      <w:r w:rsidRPr="00192103">
        <w:rPr>
          <w:rFonts w:cs="Arial"/>
        </w:rPr>
        <w:t>000, bis zum Gesamtbetrag von Fr. 160</w:t>
      </w:r>
      <w:r>
        <w:rPr>
          <w:rFonts w:cs="Arial"/>
        </w:rPr>
        <w:t xml:space="preserve"> </w:t>
      </w:r>
      <w:r w:rsidRPr="00192103">
        <w:rPr>
          <w:rFonts w:cs="Arial"/>
        </w:rPr>
        <w:t>000, zu Lasten des Kontos 3015.3180.101(242), Entschädigung für Dienstleistungen Dritter; Studien und Planungen, bewilligt.</w:t>
      </w:r>
    </w:p>
    <w:p w:rsidR="000E1D96" w:rsidRDefault="000E1D96" w:rsidP="000E1D96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192103">
        <w:rPr>
          <w:rFonts w:cs="Arial"/>
        </w:rPr>
        <w:t>Finanzen.</w:t>
      </w:r>
    </w:p>
    <w:p w:rsidR="000E1D96" w:rsidRDefault="000E1D96" w:rsidP="000E1D96">
      <w:pPr>
        <w:pStyle w:val="00Vorgabetext"/>
        <w:keepNext/>
        <w:keepLines/>
        <w:rPr>
          <w:rFonts w:cs="Arial"/>
        </w:rPr>
      </w:pPr>
    </w:p>
    <w:p w:rsidR="000E1D96" w:rsidRDefault="000E1D96" w:rsidP="000E1D96">
      <w:pPr>
        <w:pStyle w:val="00Vorgabetext"/>
        <w:keepNext/>
        <w:keepLines/>
        <w:rPr>
          <w:rFonts w:cs="Arial"/>
        </w:rPr>
      </w:pPr>
    </w:p>
    <w:p w:rsidR="00BE768B" w:rsidRDefault="000E1D96" w:rsidP="000E1D96">
      <w:pPr>
        <w:pStyle w:val="00Vorgabetext"/>
        <w:keepNext/>
        <w:keepLines/>
      </w:pPr>
      <w:r>
        <w:rPr>
          <w:rFonts w:cs="Arial"/>
        </w:rPr>
        <w:t>[</w:t>
      </w:r>
      <w:r w:rsidRPr="000E1D96">
        <w:rPr>
          <w:rFonts w:cs="Arial"/>
          <w:i/>
        </w:rPr>
        <w:t>Transkript: OCR (Überarbeitung: Team TKR)/14.09.2017</w:t>
      </w:r>
      <w:r w:rsidRPr="000E1D9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D96" w:rsidRDefault="000E1D96">
      <w:r>
        <w:separator/>
      </w:r>
    </w:p>
    <w:p w:rsidR="000E1D96" w:rsidRDefault="000E1D96"/>
    <w:p w:rsidR="000E1D96" w:rsidRDefault="000E1D96"/>
  </w:endnote>
  <w:endnote w:type="continuationSeparator" w:id="0">
    <w:p w:rsidR="000E1D96" w:rsidRDefault="000E1D96">
      <w:r>
        <w:continuationSeparator/>
      </w:r>
    </w:p>
    <w:p w:rsidR="000E1D96" w:rsidRDefault="000E1D96"/>
    <w:p w:rsidR="000E1D96" w:rsidRDefault="000E1D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D96" w:rsidRDefault="000E1D96">
      <w:r>
        <w:separator/>
      </w:r>
    </w:p>
    <w:p w:rsidR="000E1D96" w:rsidRDefault="000E1D96"/>
    <w:p w:rsidR="000E1D96" w:rsidRDefault="000E1D96"/>
  </w:footnote>
  <w:footnote w:type="continuationSeparator" w:id="0">
    <w:p w:rsidR="000E1D96" w:rsidRDefault="000E1D96">
      <w:r>
        <w:continuationSeparator/>
      </w:r>
    </w:p>
    <w:p w:rsidR="000E1D96" w:rsidRDefault="000E1D96"/>
    <w:p w:rsidR="000E1D96" w:rsidRDefault="000E1D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260AC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60AC9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260AC9">
        <w:rPr>
          <w:noProof/>
        </w:rPr>
        <w:t>StAZH MM 3.203 RRB 1994/0835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260AC9">
        <w:rPr>
          <w:noProof/>
        </w:rPr>
        <w:t>23.03.1994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60AC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E1D96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0AC9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855998A"/>
  <w15:docId w15:val="{BC59A541-7F61-4752-9893-3C5698B6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1D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D325A-970A-4F29-8A10-407B81C98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543</Words>
  <Characters>3423</Characters>
  <Application>Microsoft Office Word</Application>
  <DocSecurity>0</DocSecurity>
  <PresentationFormat/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3959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Abfallwirtschaft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2017-09-14T06:34:00Z</dcterms:created>
  <dcterms:modified xsi:type="dcterms:W3CDTF">2019-02-14T08:18:00Z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