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5211A8" w:rsidTr="00C80ABA">
        <w:trPr>
          <w:trHeight w:val="454"/>
        </w:trPr>
        <w:tc>
          <w:tcPr>
            <w:tcW w:w="1668" w:type="dxa"/>
          </w:tcPr>
          <w:p w:rsidR="00A43AE4" w:rsidRPr="005211A8"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5211A8">
              <w:t>Signatur</w:t>
            </w:r>
          </w:p>
        </w:tc>
        <w:tc>
          <w:tcPr>
            <w:tcW w:w="6721" w:type="dxa"/>
          </w:tcPr>
          <w:p w:rsidR="00A43AE4" w:rsidRPr="005211A8" w:rsidRDefault="005211A8" w:rsidP="00931B1F">
            <w:pPr>
              <w:pStyle w:val="70SignaturX"/>
            </w:pPr>
            <w:r w:rsidRPr="005211A8">
              <w:t>StAZH MM 3.203 RRB 1994/1078</w:t>
            </w:r>
          </w:p>
        </w:tc>
      </w:tr>
      <w:tr w:rsidR="00A43AE4" w:rsidRPr="005211A8" w:rsidTr="00C80ABA">
        <w:trPr>
          <w:trHeight w:val="454"/>
        </w:trPr>
        <w:tc>
          <w:tcPr>
            <w:tcW w:w="1668" w:type="dxa"/>
          </w:tcPr>
          <w:p w:rsidR="00A43AE4" w:rsidRPr="005211A8"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5211A8">
              <w:t>Titel</w:t>
            </w:r>
          </w:p>
        </w:tc>
        <w:tc>
          <w:tcPr>
            <w:tcW w:w="6721" w:type="dxa"/>
          </w:tcPr>
          <w:p w:rsidR="006C59EA" w:rsidRPr="005211A8" w:rsidRDefault="005211A8"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sidRPr="005211A8">
              <w:rPr>
                <w:rFonts w:ascii="Arial Black" w:hAnsi="Arial Black"/>
              </w:rPr>
              <w:t>Schulhausbauten (Projekt)</w:t>
            </w:r>
          </w:p>
        </w:tc>
      </w:tr>
      <w:tr w:rsidR="00BC0931" w:rsidRPr="005211A8" w:rsidTr="00C80ABA">
        <w:trPr>
          <w:trHeight w:val="454"/>
        </w:trPr>
        <w:tc>
          <w:tcPr>
            <w:tcW w:w="1668" w:type="dxa"/>
          </w:tcPr>
          <w:p w:rsidR="00BC0931" w:rsidRPr="005211A8"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5211A8">
              <w:t>Datum</w:t>
            </w:r>
          </w:p>
        </w:tc>
        <w:tc>
          <w:tcPr>
            <w:tcW w:w="6721" w:type="dxa"/>
          </w:tcPr>
          <w:p w:rsidR="00BC0931" w:rsidRPr="005211A8" w:rsidRDefault="005211A8" w:rsidP="00931B1F">
            <w:pPr>
              <w:pStyle w:val="71DatumX"/>
            </w:pPr>
            <w:r w:rsidRPr="005211A8">
              <w:t>20.04.1994</w:t>
            </w:r>
          </w:p>
        </w:tc>
      </w:tr>
      <w:tr w:rsidR="00A43AE4" w:rsidRPr="005211A8" w:rsidTr="00C80ABA">
        <w:trPr>
          <w:trHeight w:val="454"/>
        </w:trPr>
        <w:tc>
          <w:tcPr>
            <w:tcW w:w="1668" w:type="dxa"/>
          </w:tcPr>
          <w:p w:rsidR="00A43AE4" w:rsidRPr="005211A8"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5211A8">
              <w:t>P.</w:t>
            </w:r>
          </w:p>
        </w:tc>
        <w:tc>
          <w:tcPr>
            <w:tcW w:w="6721" w:type="dxa"/>
          </w:tcPr>
          <w:p w:rsidR="00A43AE4" w:rsidRPr="005211A8" w:rsidRDefault="005211A8" w:rsidP="00931B1F">
            <w:pPr>
              <w:pStyle w:val="00Vorgabetext"/>
            </w:pPr>
            <w:r w:rsidRPr="005211A8">
              <w:t>509–510</w:t>
            </w:r>
          </w:p>
        </w:tc>
      </w:tr>
    </w:tbl>
    <w:p w:rsidR="00616641" w:rsidRPr="005211A8" w:rsidRDefault="00616641" w:rsidP="0077655B">
      <w:pPr>
        <w:pStyle w:val="00Vorgabetext"/>
        <w:spacing w:before="0" w:after="60"/>
      </w:pPr>
    </w:p>
    <w:p w:rsidR="005211A8" w:rsidRPr="005211A8" w:rsidRDefault="005211A8" w:rsidP="005211A8">
      <w:pPr>
        <w:spacing w:before="60"/>
        <w:rPr>
          <w:rFonts w:cs="Arial"/>
        </w:rPr>
      </w:pPr>
      <w:bookmarkStart w:id="0" w:name="ContentText"/>
      <w:bookmarkEnd w:id="0"/>
      <w:r w:rsidRPr="005211A8">
        <w:t>[</w:t>
      </w:r>
      <w:r w:rsidRPr="005211A8">
        <w:rPr>
          <w:i/>
        </w:rPr>
        <w:t>p. 509</w:t>
      </w:r>
      <w:r w:rsidRPr="005211A8">
        <w:t xml:space="preserve">] </w:t>
      </w:r>
      <w:r w:rsidRPr="005211A8">
        <w:rPr>
          <w:rFonts w:cs="Arial"/>
        </w:rPr>
        <w:t>Die Primarschulpflege Turbenthal ersucht um Genehmigung des Projektes und um Zusicherung eines Kostenanteils für die Erstellung der Primarschulanlage Hohmatt in Turbenthal. Das Raumprogramm wurde</w:t>
      </w:r>
      <w:r w:rsidRPr="005211A8">
        <w:rPr>
          <w:rFonts w:cs="Arial"/>
        </w:rPr>
        <w:t xml:space="preserve"> </w:t>
      </w:r>
      <w:r w:rsidRPr="005211A8">
        <w:rPr>
          <w:rFonts w:cs="Arial"/>
        </w:rPr>
        <w:t>mit RRB Nr. 73/1993 genehmigt. Dem Projekt wurde am 28. November 1993 durch Urnenabstimmung zugestimmt.</w:t>
      </w:r>
    </w:p>
    <w:p w:rsidR="005211A8" w:rsidRPr="005211A8" w:rsidRDefault="005211A8" w:rsidP="005211A8">
      <w:pPr>
        <w:spacing w:before="60"/>
        <w:rPr>
          <w:rFonts w:cs="Arial"/>
        </w:rPr>
      </w:pPr>
      <w:r w:rsidRPr="005211A8">
        <w:rPr>
          <w:rFonts w:cs="Arial"/>
        </w:rPr>
        <w:t>Das Bauprojekt entspricht weitgehend dem genehmigten Raumprogramm und dem Vorprojekt. Die nicht wesentlichen Abweichungen gegenüber dem Raumprogramm können toleriert werden. Das Projekt umfasst folgende Räume:</w:t>
      </w:r>
    </w:p>
    <w:tbl>
      <w:tblPr>
        <w:tblOverlap w:val="never"/>
        <w:tblW w:w="0" w:type="auto"/>
        <w:tblInd w:w="10" w:type="dxa"/>
        <w:shd w:val="clear" w:color="auto" w:fill="FFFFFF"/>
        <w:tblCellMar>
          <w:left w:w="10" w:type="dxa"/>
          <w:right w:w="10" w:type="dxa"/>
        </w:tblCellMar>
        <w:tblLook w:val="04A0" w:firstRow="1" w:lastRow="0" w:firstColumn="1" w:lastColumn="0" w:noHBand="0" w:noVBand="1"/>
      </w:tblPr>
      <w:tblGrid>
        <w:gridCol w:w="3298"/>
        <w:gridCol w:w="3346"/>
        <w:gridCol w:w="143"/>
        <w:gridCol w:w="1670"/>
      </w:tblGrid>
      <w:tr w:rsidR="005211A8" w:rsidRPr="005211A8" w:rsidTr="000A2F95">
        <w:trPr>
          <w:trHeight w:val="283"/>
        </w:trPr>
        <w:tc>
          <w:tcPr>
            <w:tcW w:w="0" w:type="auto"/>
            <w:shd w:val="clear" w:color="auto" w:fill="FFFFFF"/>
          </w:tcPr>
          <w:p w:rsidR="005211A8" w:rsidRPr="005211A8" w:rsidRDefault="005211A8" w:rsidP="000A2F95">
            <w:pPr>
              <w:spacing w:before="60"/>
              <w:rPr>
                <w:rFonts w:cs="Arial"/>
              </w:rPr>
            </w:pPr>
            <w:r w:rsidRPr="005211A8">
              <w:rPr>
                <w:rFonts w:cs="Arial"/>
              </w:rPr>
              <w:t>6 Klassenzimmer</w:t>
            </w:r>
          </w:p>
        </w:tc>
        <w:tc>
          <w:tcPr>
            <w:tcW w:w="0" w:type="auto"/>
            <w:shd w:val="clear" w:color="auto" w:fill="FFFFFF"/>
          </w:tcPr>
          <w:p w:rsidR="005211A8" w:rsidRPr="005211A8" w:rsidRDefault="005211A8" w:rsidP="000A2F95">
            <w:pPr>
              <w:spacing w:before="60"/>
              <w:rPr>
                <w:rFonts w:cs="Arial"/>
              </w:rPr>
            </w:pPr>
            <w:r w:rsidRPr="005211A8">
              <w:rPr>
                <w:rFonts w:cs="Arial"/>
              </w:rPr>
              <w:t>Raumprogramm RRB Nr. 73/1993</w:t>
            </w:r>
          </w:p>
          <w:p w:rsidR="005211A8" w:rsidRPr="005211A8" w:rsidRDefault="005211A8" w:rsidP="000A2F95">
            <w:pPr>
              <w:spacing w:before="60"/>
              <w:rPr>
                <w:rFonts w:cs="Arial"/>
              </w:rPr>
            </w:pPr>
            <w:r w:rsidRPr="005211A8">
              <w:rPr>
                <w:rFonts w:cs="Arial"/>
              </w:rPr>
              <w:t>zu 74 m</w:t>
            </w:r>
            <w:r w:rsidRPr="005211A8">
              <w:rPr>
                <w:rFonts w:cs="Arial"/>
                <w:vertAlign w:val="superscript"/>
              </w:rPr>
              <w:t>2</w:t>
            </w:r>
          </w:p>
        </w:tc>
        <w:tc>
          <w:tcPr>
            <w:tcW w:w="0" w:type="auto"/>
            <w:shd w:val="clear" w:color="auto" w:fill="FFFFFF"/>
          </w:tcPr>
          <w:p w:rsidR="005211A8" w:rsidRPr="005211A8" w:rsidRDefault="005211A8" w:rsidP="000A2F95">
            <w:pPr>
              <w:spacing w:before="60"/>
              <w:rPr>
                <w:rFonts w:cs="Arial"/>
              </w:rPr>
            </w:pPr>
            <w:r w:rsidRPr="005211A8">
              <w:rPr>
                <w:rFonts w:cs="Arial"/>
              </w:rPr>
              <w:t>4</w:t>
            </w:r>
          </w:p>
        </w:tc>
        <w:tc>
          <w:tcPr>
            <w:tcW w:w="0" w:type="auto"/>
            <w:shd w:val="clear" w:color="auto" w:fill="FFFFFF"/>
          </w:tcPr>
          <w:p w:rsidR="005211A8" w:rsidRPr="005211A8" w:rsidRDefault="005211A8" w:rsidP="000A2F95">
            <w:pPr>
              <w:spacing w:before="60"/>
              <w:rPr>
                <w:rFonts w:cs="Arial"/>
              </w:rPr>
            </w:pPr>
            <w:r w:rsidRPr="005211A8">
              <w:rPr>
                <w:rFonts w:cs="Arial"/>
              </w:rPr>
              <w:t>Projekt</w:t>
            </w:r>
          </w:p>
          <w:p w:rsidR="005211A8" w:rsidRPr="005211A8" w:rsidRDefault="005211A8" w:rsidP="000A2F95">
            <w:pPr>
              <w:spacing w:before="60"/>
              <w:rPr>
                <w:rFonts w:cs="Arial"/>
              </w:rPr>
            </w:pPr>
            <w:r w:rsidRPr="005211A8">
              <w:rPr>
                <w:rFonts w:cs="Arial"/>
              </w:rPr>
              <w:t>zu 73,6 m</w:t>
            </w:r>
            <w:r w:rsidRPr="005211A8">
              <w:rPr>
                <w:rFonts w:cs="Arial"/>
                <w:vertAlign w:val="superscript"/>
              </w:rPr>
              <w:t>2</w:t>
            </w:r>
          </w:p>
        </w:tc>
      </w:tr>
      <w:tr w:rsidR="005211A8" w:rsidRPr="005211A8" w:rsidTr="000A2F95">
        <w:trPr>
          <w:trHeight w:val="283"/>
        </w:trPr>
        <w:tc>
          <w:tcPr>
            <w:tcW w:w="0" w:type="auto"/>
            <w:shd w:val="clear" w:color="auto" w:fill="FFFFFF"/>
          </w:tcPr>
          <w:p w:rsidR="005211A8" w:rsidRPr="005211A8" w:rsidRDefault="005211A8" w:rsidP="000A2F95">
            <w:pPr>
              <w:spacing w:before="60"/>
              <w:rPr>
                <w:rFonts w:cs="Arial"/>
              </w:rPr>
            </w:pPr>
            <w:r w:rsidRPr="005211A8">
              <w:rPr>
                <w:rFonts w:cs="Arial"/>
              </w:rPr>
              <w:t>4 Gruppenarbeitsräume</w:t>
            </w:r>
          </w:p>
        </w:tc>
        <w:tc>
          <w:tcPr>
            <w:tcW w:w="0" w:type="auto"/>
            <w:shd w:val="clear" w:color="auto" w:fill="FFFFFF"/>
          </w:tcPr>
          <w:p w:rsidR="005211A8" w:rsidRPr="005211A8" w:rsidRDefault="005211A8" w:rsidP="000A2F95">
            <w:pPr>
              <w:spacing w:before="60"/>
              <w:rPr>
                <w:rFonts w:cs="Arial"/>
              </w:rPr>
            </w:pPr>
            <w:r w:rsidRPr="005211A8">
              <w:rPr>
                <w:rFonts w:cs="Arial"/>
              </w:rPr>
              <w:t>zu 37 m</w:t>
            </w:r>
            <w:r w:rsidRPr="005211A8">
              <w:rPr>
                <w:rFonts w:cs="Arial"/>
                <w:vertAlign w:val="superscript"/>
              </w:rPr>
              <w:t>2</w:t>
            </w:r>
          </w:p>
        </w:tc>
        <w:tc>
          <w:tcPr>
            <w:tcW w:w="0" w:type="auto"/>
            <w:shd w:val="clear" w:color="auto" w:fill="FFFFFF"/>
          </w:tcPr>
          <w:p w:rsidR="005211A8" w:rsidRPr="005211A8" w:rsidRDefault="005211A8" w:rsidP="000A2F95">
            <w:pPr>
              <w:spacing w:before="60"/>
              <w:rPr>
                <w:rFonts w:cs="Arial"/>
              </w:rPr>
            </w:pPr>
            <w:r w:rsidRPr="005211A8">
              <w:rPr>
                <w:rFonts w:cs="Arial"/>
              </w:rPr>
              <w:t>2</w:t>
            </w:r>
          </w:p>
        </w:tc>
        <w:tc>
          <w:tcPr>
            <w:tcW w:w="0" w:type="auto"/>
            <w:shd w:val="clear" w:color="auto" w:fill="FFFFFF"/>
          </w:tcPr>
          <w:p w:rsidR="005211A8" w:rsidRPr="005211A8" w:rsidRDefault="005211A8" w:rsidP="000A2F95">
            <w:pPr>
              <w:spacing w:before="60"/>
              <w:rPr>
                <w:rFonts w:cs="Arial"/>
              </w:rPr>
            </w:pPr>
            <w:r w:rsidRPr="005211A8">
              <w:rPr>
                <w:rFonts w:cs="Arial"/>
              </w:rPr>
              <w:t>zu 18,3 m</w:t>
            </w:r>
            <w:r w:rsidRPr="005211A8">
              <w:rPr>
                <w:rFonts w:cs="Arial"/>
                <w:vertAlign w:val="superscript"/>
              </w:rPr>
              <w:t>2</w:t>
            </w:r>
          </w:p>
        </w:tc>
      </w:tr>
      <w:tr w:rsidR="005211A8" w:rsidRPr="005211A8" w:rsidTr="000A2F95">
        <w:trPr>
          <w:trHeight w:val="283"/>
        </w:trPr>
        <w:tc>
          <w:tcPr>
            <w:tcW w:w="0" w:type="auto"/>
            <w:shd w:val="clear" w:color="auto" w:fill="FFFFFF"/>
          </w:tcPr>
          <w:p w:rsidR="005211A8" w:rsidRPr="005211A8" w:rsidRDefault="005211A8" w:rsidP="000A2F95">
            <w:pPr>
              <w:spacing w:before="60"/>
              <w:rPr>
                <w:rFonts w:cs="Arial"/>
              </w:rPr>
            </w:pPr>
            <w:r w:rsidRPr="005211A8">
              <w:rPr>
                <w:rFonts w:cs="Arial"/>
              </w:rPr>
              <w:t>1 Handarbeitszimmer</w:t>
            </w:r>
          </w:p>
        </w:tc>
        <w:tc>
          <w:tcPr>
            <w:tcW w:w="0" w:type="auto"/>
            <w:shd w:val="clear" w:color="auto" w:fill="FFFFFF"/>
          </w:tcPr>
          <w:p w:rsidR="005211A8" w:rsidRPr="005211A8" w:rsidRDefault="005211A8" w:rsidP="000A2F95">
            <w:pPr>
              <w:spacing w:before="60"/>
              <w:rPr>
                <w:rFonts w:cs="Arial"/>
              </w:rPr>
            </w:pPr>
            <w:r w:rsidRPr="005211A8">
              <w:rPr>
                <w:rFonts w:cs="Arial"/>
              </w:rPr>
              <w:t>74 m</w:t>
            </w:r>
            <w:r w:rsidRPr="005211A8">
              <w:rPr>
                <w:rFonts w:cs="Arial"/>
                <w:vertAlign w:val="superscript"/>
              </w:rPr>
              <w:t>2</w:t>
            </w:r>
          </w:p>
        </w:tc>
        <w:tc>
          <w:tcPr>
            <w:tcW w:w="0" w:type="auto"/>
            <w:shd w:val="clear" w:color="auto" w:fill="FFFFFF"/>
          </w:tcPr>
          <w:p w:rsidR="005211A8" w:rsidRPr="005211A8" w:rsidRDefault="005211A8" w:rsidP="000A2F95">
            <w:pPr>
              <w:spacing w:before="60"/>
              <w:rPr>
                <w:rFonts w:cs="Arial"/>
              </w:rPr>
            </w:pPr>
            <w:r w:rsidRPr="005211A8">
              <w:rPr>
                <w:rFonts w:cs="Arial"/>
              </w:rPr>
              <w:t>2</w:t>
            </w:r>
          </w:p>
        </w:tc>
        <w:tc>
          <w:tcPr>
            <w:tcW w:w="0" w:type="auto"/>
            <w:shd w:val="clear" w:color="auto" w:fill="FFFFFF"/>
          </w:tcPr>
          <w:p w:rsidR="005211A8" w:rsidRPr="005211A8" w:rsidRDefault="005211A8" w:rsidP="000A2F95">
            <w:pPr>
              <w:spacing w:before="60"/>
              <w:rPr>
                <w:rFonts w:cs="Arial"/>
              </w:rPr>
            </w:pPr>
            <w:r w:rsidRPr="005211A8">
              <w:rPr>
                <w:rFonts w:cs="Arial"/>
              </w:rPr>
              <w:t>zu 22 m</w:t>
            </w:r>
            <w:r w:rsidRPr="005211A8">
              <w:rPr>
                <w:rFonts w:cs="Arial"/>
                <w:vertAlign w:val="superscript"/>
              </w:rPr>
              <w:t xml:space="preserve">2 </w:t>
            </w:r>
            <w:r w:rsidRPr="005211A8">
              <w:rPr>
                <w:rFonts w:cs="Arial"/>
              </w:rPr>
              <w:t>75,6 m</w:t>
            </w:r>
            <w:r w:rsidRPr="005211A8">
              <w:rPr>
                <w:rFonts w:cs="Arial"/>
                <w:vertAlign w:val="superscript"/>
              </w:rPr>
              <w:t>2</w:t>
            </w:r>
          </w:p>
        </w:tc>
      </w:tr>
      <w:tr w:rsidR="005211A8" w:rsidRPr="005211A8" w:rsidTr="000A2F95">
        <w:trPr>
          <w:trHeight w:val="283"/>
        </w:trPr>
        <w:tc>
          <w:tcPr>
            <w:tcW w:w="0" w:type="auto"/>
            <w:gridSpan w:val="4"/>
            <w:shd w:val="clear" w:color="auto" w:fill="FFFFFF"/>
          </w:tcPr>
          <w:p w:rsidR="005211A8" w:rsidRPr="005211A8" w:rsidRDefault="005211A8" w:rsidP="000A2F95">
            <w:pPr>
              <w:spacing w:before="60"/>
              <w:rPr>
                <w:rFonts w:cs="Arial"/>
              </w:rPr>
            </w:pPr>
            <w:r w:rsidRPr="005211A8">
              <w:rPr>
                <w:rFonts w:cs="Arial"/>
              </w:rPr>
              <w:t>dazu</w:t>
            </w:r>
          </w:p>
        </w:tc>
      </w:tr>
      <w:tr w:rsidR="005211A8" w:rsidRPr="005211A8" w:rsidTr="000A2F95">
        <w:trPr>
          <w:trHeight w:val="283"/>
        </w:trPr>
        <w:tc>
          <w:tcPr>
            <w:tcW w:w="0" w:type="auto"/>
            <w:shd w:val="clear" w:color="auto" w:fill="FFFFFF"/>
          </w:tcPr>
          <w:p w:rsidR="005211A8" w:rsidRPr="005211A8" w:rsidRDefault="005211A8" w:rsidP="000A2F95">
            <w:pPr>
              <w:spacing w:before="60"/>
              <w:rPr>
                <w:rFonts w:cs="Arial"/>
              </w:rPr>
            </w:pPr>
            <w:r w:rsidRPr="005211A8">
              <w:rPr>
                <w:rFonts w:cs="Arial"/>
              </w:rPr>
              <w:t>1 Materialraum</w:t>
            </w:r>
          </w:p>
        </w:tc>
        <w:tc>
          <w:tcPr>
            <w:tcW w:w="0" w:type="auto"/>
            <w:shd w:val="clear" w:color="auto" w:fill="FFFFFF"/>
          </w:tcPr>
          <w:p w:rsidR="005211A8" w:rsidRPr="005211A8" w:rsidRDefault="005211A8" w:rsidP="000A2F95">
            <w:pPr>
              <w:spacing w:before="60"/>
              <w:rPr>
                <w:rFonts w:cs="Arial"/>
              </w:rPr>
            </w:pPr>
            <w:r w:rsidRPr="005211A8">
              <w:rPr>
                <w:rFonts w:cs="Arial"/>
              </w:rPr>
              <w:t>18,5 m</w:t>
            </w:r>
            <w:r w:rsidRPr="005211A8">
              <w:rPr>
                <w:rFonts w:cs="Arial"/>
                <w:vertAlign w:val="superscript"/>
              </w:rPr>
              <w:t>2</w:t>
            </w:r>
          </w:p>
        </w:tc>
        <w:tc>
          <w:tcPr>
            <w:tcW w:w="0" w:type="auto"/>
            <w:shd w:val="clear" w:color="auto" w:fill="FFFFFF"/>
          </w:tcPr>
          <w:p w:rsidR="005211A8" w:rsidRPr="005211A8" w:rsidRDefault="005211A8" w:rsidP="000A2F95">
            <w:pPr>
              <w:spacing w:before="60"/>
              <w:rPr>
                <w:rFonts w:cs="Arial"/>
                <w:szCs w:val="10"/>
              </w:rPr>
            </w:pPr>
          </w:p>
        </w:tc>
        <w:tc>
          <w:tcPr>
            <w:tcW w:w="0" w:type="auto"/>
            <w:shd w:val="clear" w:color="auto" w:fill="FFFFFF"/>
          </w:tcPr>
          <w:p w:rsidR="005211A8" w:rsidRPr="005211A8" w:rsidRDefault="005211A8" w:rsidP="000A2F95">
            <w:pPr>
              <w:spacing w:before="60"/>
              <w:rPr>
                <w:rFonts w:cs="Arial"/>
              </w:rPr>
            </w:pPr>
            <w:r w:rsidRPr="005211A8">
              <w:rPr>
                <w:rFonts w:cs="Arial"/>
              </w:rPr>
              <w:t>18,4 m</w:t>
            </w:r>
            <w:r w:rsidRPr="005211A8">
              <w:rPr>
                <w:rFonts w:cs="Arial"/>
                <w:vertAlign w:val="superscript"/>
              </w:rPr>
              <w:t>2</w:t>
            </w:r>
          </w:p>
        </w:tc>
      </w:tr>
      <w:tr w:rsidR="005211A8" w:rsidRPr="005211A8" w:rsidTr="000A2F95">
        <w:trPr>
          <w:trHeight w:val="283"/>
        </w:trPr>
        <w:tc>
          <w:tcPr>
            <w:tcW w:w="0" w:type="auto"/>
            <w:gridSpan w:val="4"/>
            <w:shd w:val="clear" w:color="auto" w:fill="FFFFFF"/>
          </w:tcPr>
          <w:p w:rsidR="005211A8" w:rsidRPr="005211A8" w:rsidRDefault="005211A8" w:rsidP="000A2F95">
            <w:pPr>
              <w:spacing w:before="60"/>
              <w:rPr>
                <w:rFonts w:cs="Arial"/>
              </w:rPr>
            </w:pPr>
            <w:r w:rsidRPr="005211A8">
              <w:rPr>
                <w:rFonts w:cs="Arial"/>
              </w:rPr>
              <w:t>1 Raum für das Fach Handarbeit</w:t>
            </w:r>
          </w:p>
        </w:tc>
      </w:tr>
      <w:tr w:rsidR="005211A8" w:rsidRPr="005211A8" w:rsidTr="000A2F95">
        <w:trPr>
          <w:trHeight w:val="283"/>
        </w:trPr>
        <w:tc>
          <w:tcPr>
            <w:tcW w:w="0" w:type="auto"/>
            <w:shd w:val="clear" w:color="auto" w:fill="FFFFFF"/>
          </w:tcPr>
          <w:p w:rsidR="005211A8" w:rsidRPr="005211A8" w:rsidRDefault="005211A8" w:rsidP="000A2F95">
            <w:pPr>
              <w:spacing w:before="60"/>
              <w:rPr>
                <w:rFonts w:cs="Arial"/>
              </w:rPr>
            </w:pPr>
            <w:r w:rsidRPr="005211A8">
              <w:rPr>
                <w:rFonts w:cs="Arial"/>
              </w:rPr>
              <w:t>(nichttextil)</w:t>
            </w:r>
          </w:p>
        </w:tc>
        <w:tc>
          <w:tcPr>
            <w:tcW w:w="0" w:type="auto"/>
            <w:shd w:val="clear" w:color="auto" w:fill="FFFFFF"/>
          </w:tcPr>
          <w:p w:rsidR="005211A8" w:rsidRPr="005211A8" w:rsidRDefault="005211A8" w:rsidP="000A2F95">
            <w:pPr>
              <w:spacing w:before="60"/>
              <w:rPr>
                <w:rFonts w:cs="Arial"/>
              </w:rPr>
            </w:pPr>
            <w:r w:rsidRPr="005211A8">
              <w:rPr>
                <w:rFonts w:cs="Arial"/>
              </w:rPr>
              <w:t>74 m</w:t>
            </w:r>
            <w:r w:rsidRPr="005211A8">
              <w:rPr>
                <w:rFonts w:cs="Arial"/>
                <w:vertAlign w:val="superscript"/>
              </w:rPr>
              <w:t>2</w:t>
            </w:r>
          </w:p>
        </w:tc>
        <w:tc>
          <w:tcPr>
            <w:tcW w:w="0" w:type="auto"/>
            <w:shd w:val="clear" w:color="auto" w:fill="FFFFFF"/>
          </w:tcPr>
          <w:p w:rsidR="005211A8" w:rsidRPr="005211A8" w:rsidRDefault="005211A8" w:rsidP="000A2F95">
            <w:pPr>
              <w:spacing w:before="60"/>
              <w:rPr>
                <w:rFonts w:cs="Arial"/>
                <w:szCs w:val="10"/>
              </w:rPr>
            </w:pPr>
          </w:p>
        </w:tc>
        <w:tc>
          <w:tcPr>
            <w:tcW w:w="0" w:type="auto"/>
            <w:shd w:val="clear" w:color="auto" w:fill="FFFFFF"/>
          </w:tcPr>
          <w:p w:rsidR="005211A8" w:rsidRPr="005211A8" w:rsidRDefault="005211A8" w:rsidP="000A2F95">
            <w:pPr>
              <w:spacing w:before="60"/>
              <w:rPr>
                <w:rFonts w:cs="Arial"/>
              </w:rPr>
            </w:pPr>
            <w:r w:rsidRPr="005211A8">
              <w:rPr>
                <w:rFonts w:cs="Arial"/>
              </w:rPr>
              <w:t>73,6 m</w:t>
            </w:r>
            <w:r w:rsidRPr="005211A8">
              <w:rPr>
                <w:rFonts w:cs="Arial"/>
                <w:vertAlign w:val="superscript"/>
              </w:rPr>
              <w:t>2</w:t>
            </w:r>
          </w:p>
        </w:tc>
      </w:tr>
      <w:tr w:rsidR="005211A8" w:rsidRPr="005211A8" w:rsidTr="000A2F95">
        <w:trPr>
          <w:trHeight w:val="283"/>
        </w:trPr>
        <w:tc>
          <w:tcPr>
            <w:tcW w:w="0" w:type="auto"/>
            <w:gridSpan w:val="4"/>
            <w:shd w:val="clear" w:color="auto" w:fill="FFFFFF"/>
          </w:tcPr>
          <w:p w:rsidR="005211A8" w:rsidRPr="005211A8" w:rsidRDefault="005211A8" w:rsidP="000A2F95">
            <w:pPr>
              <w:spacing w:before="60"/>
              <w:rPr>
                <w:rFonts w:cs="Arial"/>
              </w:rPr>
            </w:pPr>
            <w:r w:rsidRPr="005211A8">
              <w:rPr>
                <w:rFonts w:cs="Arial"/>
              </w:rPr>
              <w:t>dazu</w:t>
            </w:r>
          </w:p>
        </w:tc>
      </w:tr>
      <w:tr w:rsidR="005211A8" w:rsidRPr="005211A8" w:rsidTr="000A2F95">
        <w:trPr>
          <w:trHeight w:val="283"/>
        </w:trPr>
        <w:tc>
          <w:tcPr>
            <w:tcW w:w="0" w:type="auto"/>
            <w:shd w:val="clear" w:color="auto" w:fill="FFFFFF"/>
          </w:tcPr>
          <w:p w:rsidR="005211A8" w:rsidRPr="005211A8" w:rsidRDefault="005211A8" w:rsidP="000A2F95">
            <w:pPr>
              <w:spacing w:before="60"/>
              <w:rPr>
                <w:rFonts w:cs="Arial"/>
              </w:rPr>
            </w:pPr>
            <w:r w:rsidRPr="005211A8">
              <w:rPr>
                <w:rFonts w:cs="Arial"/>
              </w:rPr>
              <w:t>1 Materialraum</w:t>
            </w:r>
          </w:p>
        </w:tc>
        <w:tc>
          <w:tcPr>
            <w:tcW w:w="0" w:type="auto"/>
            <w:shd w:val="clear" w:color="auto" w:fill="FFFFFF"/>
          </w:tcPr>
          <w:p w:rsidR="005211A8" w:rsidRPr="005211A8" w:rsidRDefault="005211A8" w:rsidP="000A2F95">
            <w:pPr>
              <w:spacing w:before="60"/>
              <w:rPr>
                <w:rFonts w:cs="Arial"/>
              </w:rPr>
            </w:pPr>
            <w:r w:rsidRPr="005211A8">
              <w:rPr>
                <w:rFonts w:cs="Arial"/>
              </w:rPr>
              <w:t>25 m</w:t>
            </w:r>
            <w:r w:rsidRPr="005211A8">
              <w:rPr>
                <w:rFonts w:cs="Arial"/>
                <w:vertAlign w:val="superscript"/>
              </w:rPr>
              <w:t>2</w:t>
            </w:r>
          </w:p>
        </w:tc>
        <w:tc>
          <w:tcPr>
            <w:tcW w:w="0" w:type="auto"/>
            <w:shd w:val="clear" w:color="auto" w:fill="FFFFFF"/>
          </w:tcPr>
          <w:p w:rsidR="005211A8" w:rsidRPr="005211A8" w:rsidRDefault="005211A8" w:rsidP="000A2F95">
            <w:pPr>
              <w:spacing w:before="60"/>
              <w:rPr>
                <w:rFonts w:cs="Arial"/>
                <w:szCs w:val="10"/>
              </w:rPr>
            </w:pPr>
          </w:p>
        </w:tc>
        <w:tc>
          <w:tcPr>
            <w:tcW w:w="0" w:type="auto"/>
            <w:shd w:val="clear" w:color="auto" w:fill="FFFFFF"/>
          </w:tcPr>
          <w:p w:rsidR="005211A8" w:rsidRPr="005211A8" w:rsidRDefault="005211A8" w:rsidP="000A2F95">
            <w:pPr>
              <w:spacing w:before="60"/>
              <w:rPr>
                <w:rFonts w:cs="Arial"/>
              </w:rPr>
            </w:pPr>
            <w:r w:rsidRPr="005211A8">
              <w:rPr>
                <w:rFonts w:cs="Arial"/>
              </w:rPr>
              <w:t>24 m</w:t>
            </w:r>
            <w:r w:rsidRPr="005211A8">
              <w:rPr>
                <w:rFonts w:cs="Arial"/>
                <w:vertAlign w:val="superscript"/>
              </w:rPr>
              <w:t>2</w:t>
            </w:r>
          </w:p>
        </w:tc>
      </w:tr>
      <w:tr w:rsidR="005211A8" w:rsidRPr="005211A8" w:rsidTr="000A2F95">
        <w:trPr>
          <w:trHeight w:val="283"/>
        </w:trPr>
        <w:tc>
          <w:tcPr>
            <w:tcW w:w="0" w:type="auto"/>
            <w:gridSpan w:val="4"/>
            <w:shd w:val="clear" w:color="auto" w:fill="FFFFFF"/>
          </w:tcPr>
          <w:p w:rsidR="005211A8" w:rsidRPr="005211A8" w:rsidRDefault="005211A8" w:rsidP="000A2F95">
            <w:pPr>
              <w:spacing w:before="60"/>
              <w:rPr>
                <w:rFonts w:cs="Arial"/>
              </w:rPr>
            </w:pPr>
            <w:r w:rsidRPr="005211A8">
              <w:rPr>
                <w:rFonts w:cs="Arial"/>
              </w:rPr>
              <w:t>1 Lehrer-, Material- und Sammlungszimmer</w:t>
            </w:r>
          </w:p>
        </w:tc>
      </w:tr>
      <w:tr w:rsidR="005211A8" w:rsidRPr="005211A8" w:rsidTr="000A2F95">
        <w:trPr>
          <w:trHeight w:val="283"/>
        </w:trPr>
        <w:tc>
          <w:tcPr>
            <w:tcW w:w="0" w:type="auto"/>
            <w:shd w:val="clear" w:color="auto" w:fill="FFFFFF"/>
          </w:tcPr>
          <w:p w:rsidR="005211A8" w:rsidRPr="005211A8" w:rsidRDefault="005211A8" w:rsidP="000A2F95">
            <w:pPr>
              <w:spacing w:before="60"/>
              <w:rPr>
                <w:rFonts w:cs="Arial"/>
              </w:rPr>
            </w:pPr>
            <w:r w:rsidRPr="005211A8">
              <w:rPr>
                <w:rFonts w:cs="Arial"/>
              </w:rPr>
              <w:t>sowie Bibliothek</w:t>
            </w:r>
          </w:p>
        </w:tc>
        <w:tc>
          <w:tcPr>
            <w:tcW w:w="0" w:type="auto"/>
            <w:shd w:val="clear" w:color="auto" w:fill="FFFFFF"/>
          </w:tcPr>
          <w:p w:rsidR="005211A8" w:rsidRPr="005211A8" w:rsidRDefault="005211A8" w:rsidP="000A2F95">
            <w:pPr>
              <w:spacing w:before="60"/>
              <w:rPr>
                <w:rFonts w:cs="Arial"/>
              </w:rPr>
            </w:pPr>
            <w:r w:rsidRPr="005211A8">
              <w:rPr>
                <w:rFonts w:cs="Arial"/>
              </w:rPr>
              <w:t>111 m</w:t>
            </w:r>
            <w:r w:rsidRPr="005211A8">
              <w:rPr>
                <w:rFonts w:cs="Arial"/>
                <w:vertAlign w:val="superscript"/>
              </w:rPr>
              <w:t>2</w:t>
            </w:r>
          </w:p>
        </w:tc>
        <w:tc>
          <w:tcPr>
            <w:tcW w:w="0" w:type="auto"/>
            <w:shd w:val="clear" w:color="auto" w:fill="FFFFFF"/>
          </w:tcPr>
          <w:p w:rsidR="005211A8" w:rsidRPr="005211A8" w:rsidRDefault="005211A8" w:rsidP="000A2F95">
            <w:pPr>
              <w:spacing w:before="60"/>
              <w:rPr>
                <w:rFonts w:cs="Arial"/>
                <w:szCs w:val="10"/>
              </w:rPr>
            </w:pPr>
          </w:p>
        </w:tc>
        <w:tc>
          <w:tcPr>
            <w:tcW w:w="0" w:type="auto"/>
            <w:shd w:val="clear" w:color="auto" w:fill="FFFFFF"/>
          </w:tcPr>
          <w:p w:rsidR="005211A8" w:rsidRPr="005211A8" w:rsidRDefault="005211A8" w:rsidP="000A2F95">
            <w:pPr>
              <w:spacing w:before="60"/>
              <w:rPr>
                <w:rFonts w:cs="Arial"/>
              </w:rPr>
            </w:pPr>
            <w:r w:rsidRPr="005211A8">
              <w:rPr>
                <w:rFonts w:cs="Arial"/>
              </w:rPr>
              <w:t>76,7 m</w:t>
            </w:r>
            <w:r w:rsidRPr="005211A8">
              <w:rPr>
                <w:rFonts w:cs="Arial"/>
                <w:vertAlign w:val="superscript"/>
              </w:rPr>
              <w:t>2</w:t>
            </w:r>
          </w:p>
        </w:tc>
      </w:tr>
      <w:tr w:rsidR="005211A8" w:rsidRPr="005211A8" w:rsidTr="000A2F95">
        <w:trPr>
          <w:trHeight w:val="283"/>
        </w:trPr>
        <w:tc>
          <w:tcPr>
            <w:tcW w:w="0" w:type="auto"/>
            <w:shd w:val="clear" w:color="auto" w:fill="FFFFFF"/>
          </w:tcPr>
          <w:p w:rsidR="005211A8" w:rsidRPr="005211A8" w:rsidRDefault="005211A8" w:rsidP="000A2F95">
            <w:pPr>
              <w:spacing w:before="60"/>
              <w:rPr>
                <w:rFonts w:cs="Arial"/>
              </w:rPr>
            </w:pPr>
            <w:r w:rsidRPr="005211A8">
              <w:rPr>
                <w:rFonts w:cs="Arial"/>
              </w:rPr>
              <w:t>- Lehrer- und Invaliden-WC</w:t>
            </w:r>
          </w:p>
        </w:tc>
        <w:tc>
          <w:tcPr>
            <w:tcW w:w="0" w:type="auto"/>
            <w:shd w:val="clear" w:color="auto" w:fill="FFFFFF"/>
          </w:tcPr>
          <w:p w:rsidR="005211A8" w:rsidRPr="005211A8" w:rsidRDefault="005211A8" w:rsidP="000A2F95">
            <w:pPr>
              <w:spacing w:before="60"/>
              <w:rPr>
                <w:rFonts w:cs="Arial"/>
              </w:rPr>
            </w:pPr>
            <w:r w:rsidRPr="005211A8">
              <w:rPr>
                <w:rFonts w:cs="Arial"/>
              </w:rPr>
              <w:t>je 1</w:t>
            </w:r>
          </w:p>
        </w:tc>
        <w:tc>
          <w:tcPr>
            <w:tcW w:w="0" w:type="auto"/>
            <w:shd w:val="clear" w:color="auto" w:fill="FFFFFF"/>
          </w:tcPr>
          <w:p w:rsidR="005211A8" w:rsidRPr="005211A8" w:rsidRDefault="005211A8" w:rsidP="000A2F95">
            <w:pPr>
              <w:spacing w:before="60"/>
              <w:rPr>
                <w:rFonts w:cs="Arial"/>
                <w:szCs w:val="10"/>
              </w:rPr>
            </w:pPr>
          </w:p>
        </w:tc>
        <w:tc>
          <w:tcPr>
            <w:tcW w:w="0" w:type="auto"/>
            <w:shd w:val="clear" w:color="auto" w:fill="FFFFFF"/>
          </w:tcPr>
          <w:p w:rsidR="005211A8" w:rsidRPr="005211A8" w:rsidRDefault="005211A8" w:rsidP="000A2F95">
            <w:pPr>
              <w:spacing w:before="60"/>
              <w:rPr>
                <w:rFonts w:cs="Arial"/>
              </w:rPr>
            </w:pPr>
            <w:r w:rsidRPr="005211A8">
              <w:rPr>
                <w:rFonts w:cs="Arial"/>
              </w:rPr>
              <w:t>je 1</w:t>
            </w:r>
          </w:p>
        </w:tc>
      </w:tr>
      <w:tr w:rsidR="005211A8" w:rsidRPr="005211A8" w:rsidTr="000A2F95">
        <w:trPr>
          <w:trHeight w:val="283"/>
        </w:trPr>
        <w:tc>
          <w:tcPr>
            <w:tcW w:w="0" w:type="auto"/>
            <w:gridSpan w:val="2"/>
            <w:shd w:val="clear" w:color="auto" w:fill="FFFFFF"/>
          </w:tcPr>
          <w:p w:rsidR="005211A8" w:rsidRPr="005211A8" w:rsidRDefault="005211A8" w:rsidP="000A2F95">
            <w:pPr>
              <w:spacing w:before="60"/>
              <w:rPr>
                <w:rFonts w:cs="Arial"/>
              </w:rPr>
            </w:pPr>
            <w:r w:rsidRPr="005211A8">
              <w:rPr>
                <w:rFonts w:cs="Arial"/>
              </w:rPr>
              <w:t>- WC-Anlagen für Knaben und Mädchen je 1</w:t>
            </w:r>
          </w:p>
        </w:tc>
        <w:tc>
          <w:tcPr>
            <w:tcW w:w="0" w:type="auto"/>
            <w:shd w:val="clear" w:color="auto" w:fill="FFFFFF"/>
          </w:tcPr>
          <w:p w:rsidR="005211A8" w:rsidRPr="005211A8" w:rsidRDefault="005211A8" w:rsidP="000A2F95">
            <w:pPr>
              <w:spacing w:before="60"/>
              <w:rPr>
                <w:rFonts w:cs="Arial"/>
                <w:szCs w:val="10"/>
              </w:rPr>
            </w:pPr>
          </w:p>
        </w:tc>
        <w:tc>
          <w:tcPr>
            <w:tcW w:w="0" w:type="auto"/>
            <w:shd w:val="clear" w:color="auto" w:fill="FFFFFF"/>
          </w:tcPr>
          <w:p w:rsidR="005211A8" w:rsidRPr="005211A8" w:rsidRDefault="005211A8" w:rsidP="000A2F95">
            <w:pPr>
              <w:spacing w:before="60"/>
              <w:rPr>
                <w:rFonts w:cs="Arial"/>
              </w:rPr>
            </w:pPr>
            <w:r w:rsidRPr="005211A8">
              <w:rPr>
                <w:rFonts w:cs="Arial"/>
              </w:rPr>
              <w:t>je 1</w:t>
            </w:r>
          </w:p>
        </w:tc>
      </w:tr>
      <w:tr w:rsidR="005211A8" w:rsidRPr="005211A8" w:rsidTr="000A2F95">
        <w:trPr>
          <w:trHeight w:val="283"/>
        </w:trPr>
        <w:tc>
          <w:tcPr>
            <w:tcW w:w="0" w:type="auto"/>
            <w:shd w:val="clear" w:color="auto" w:fill="FFFFFF"/>
          </w:tcPr>
          <w:p w:rsidR="005211A8" w:rsidRPr="005211A8" w:rsidRDefault="005211A8" w:rsidP="000A2F95">
            <w:pPr>
              <w:spacing w:before="60"/>
              <w:rPr>
                <w:rFonts w:cs="Arial"/>
              </w:rPr>
            </w:pPr>
            <w:r w:rsidRPr="005211A8">
              <w:rPr>
                <w:rFonts w:cs="Arial"/>
              </w:rPr>
              <w:t>1 Abwartwohnung</w:t>
            </w:r>
          </w:p>
        </w:tc>
        <w:tc>
          <w:tcPr>
            <w:tcW w:w="0" w:type="auto"/>
            <w:shd w:val="clear" w:color="auto" w:fill="FFFFFF"/>
          </w:tcPr>
          <w:p w:rsidR="005211A8" w:rsidRPr="005211A8" w:rsidRDefault="005211A8" w:rsidP="000A2F95">
            <w:pPr>
              <w:spacing w:before="60"/>
              <w:rPr>
                <w:rFonts w:cs="Arial"/>
              </w:rPr>
            </w:pPr>
            <w:r w:rsidRPr="005211A8">
              <w:rPr>
                <w:rFonts w:cs="Arial"/>
              </w:rPr>
              <w:t>110 m</w:t>
            </w:r>
            <w:r w:rsidRPr="005211A8">
              <w:rPr>
                <w:rFonts w:cs="Arial"/>
                <w:vertAlign w:val="superscript"/>
              </w:rPr>
              <w:t>2</w:t>
            </w:r>
          </w:p>
        </w:tc>
        <w:tc>
          <w:tcPr>
            <w:tcW w:w="0" w:type="auto"/>
            <w:shd w:val="clear" w:color="auto" w:fill="FFFFFF"/>
          </w:tcPr>
          <w:p w:rsidR="005211A8" w:rsidRPr="005211A8" w:rsidRDefault="005211A8" w:rsidP="000A2F95">
            <w:pPr>
              <w:spacing w:before="60"/>
              <w:rPr>
                <w:rFonts w:cs="Arial"/>
                <w:szCs w:val="10"/>
              </w:rPr>
            </w:pPr>
          </w:p>
        </w:tc>
        <w:tc>
          <w:tcPr>
            <w:tcW w:w="0" w:type="auto"/>
            <w:shd w:val="clear" w:color="auto" w:fill="FFFFFF"/>
          </w:tcPr>
          <w:p w:rsidR="005211A8" w:rsidRPr="005211A8" w:rsidRDefault="005211A8" w:rsidP="000A2F95">
            <w:pPr>
              <w:spacing w:before="60"/>
              <w:rPr>
                <w:rFonts w:cs="Arial"/>
              </w:rPr>
            </w:pPr>
            <w:r w:rsidRPr="005211A8">
              <w:rPr>
                <w:rFonts w:cs="Arial"/>
              </w:rPr>
              <w:t>110 m</w:t>
            </w:r>
            <w:r w:rsidRPr="005211A8">
              <w:rPr>
                <w:rFonts w:cs="Arial"/>
                <w:vertAlign w:val="superscript"/>
              </w:rPr>
              <w:t>2</w:t>
            </w:r>
          </w:p>
        </w:tc>
      </w:tr>
      <w:tr w:rsidR="005211A8" w:rsidRPr="005211A8" w:rsidTr="000A2F95">
        <w:trPr>
          <w:trHeight w:val="283"/>
        </w:trPr>
        <w:tc>
          <w:tcPr>
            <w:tcW w:w="0" w:type="auto"/>
            <w:shd w:val="clear" w:color="auto" w:fill="FFFFFF"/>
          </w:tcPr>
          <w:p w:rsidR="005211A8" w:rsidRPr="005211A8" w:rsidRDefault="005211A8" w:rsidP="000A2F95">
            <w:pPr>
              <w:spacing w:before="60"/>
              <w:rPr>
                <w:rFonts w:cs="Arial"/>
              </w:rPr>
            </w:pPr>
            <w:r w:rsidRPr="005211A8">
              <w:rPr>
                <w:rFonts w:cs="Arial"/>
              </w:rPr>
              <w:t>1 Turnhalle</w:t>
            </w:r>
          </w:p>
        </w:tc>
        <w:tc>
          <w:tcPr>
            <w:tcW w:w="0" w:type="auto"/>
            <w:shd w:val="clear" w:color="auto" w:fill="FFFFFF"/>
          </w:tcPr>
          <w:p w:rsidR="005211A8" w:rsidRPr="005211A8" w:rsidRDefault="005211A8" w:rsidP="000A2F95">
            <w:pPr>
              <w:spacing w:before="60"/>
              <w:rPr>
                <w:rFonts w:cs="Arial"/>
              </w:rPr>
            </w:pPr>
            <w:r w:rsidRPr="005211A8">
              <w:rPr>
                <w:rFonts w:cs="Arial"/>
              </w:rPr>
              <w:t>12 x 24 x 6 m</w:t>
            </w:r>
          </w:p>
        </w:tc>
        <w:tc>
          <w:tcPr>
            <w:tcW w:w="0" w:type="auto"/>
            <w:gridSpan w:val="2"/>
            <w:shd w:val="clear" w:color="auto" w:fill="FFFFFF"/>
          </w:tcPr>
          <w:p w:rsidR="005211A8" w:rsidRPr="005211A8" w:rsidRDefault="005211A8" w:rsidP="000A2F95">
            <w:pPr>
              <w:spacing w:before="60"/>
              <w:rPr>
                <w:rFonts w:cs="Arial"/>
              </w:rPr>
            </w:pPr>
            <w:r w:rsidRPr="005211A8">
              <w:rPr>
                <w:rFonts w:cs="Arial"/>
              </w:rPr>
              <w:t>12 x 24 x 6 m</w:t>
            </w:r>
          </w:p>
        </w:tc>
      </w:tr>
      <w:tr w:rsidR="005211A8" w:rsidRPr="005211A8" w:rsidTr="000A2F95">
        <w:trPr>
          <w:trHeight w:val="283"/>
        </w:trPr>
        <w:tc>
          <w:tcPr>
            <w:tcW w:w="0" w:type="auto"/>
            <w:shd w:val="clear" w:color="auto" w:fill="FFFFFF"/>
          </w:tcPr>
          <w:p w:rsidR="005211A8" w:rsidRPr="005211A8" w:rsidRDefault="005211A8" w:rsidP="000A2F95">
            <w:pPr>
              <w:spacing w:before="60"/>
              <w:rPr>
                <w:rFonts w:cs="Arial"/>
              </w:rPr>
            </w:pPr>
            <w:r w:rsidRPr="005211A8">
              <w:rPr>
                <w:rFonts w:cs="Arial"/>
              </w:rPr>
              <w:t>1 Geräteraum</w:t>
            </w:r>
          </w:p>
        </w:tc>
        <w:tc>
          <w:tcPr>
            <w:tcW w:w="0" w:type="auto"/>
            <w:shd w:val="clear" w:color="auto" w:fill="FFFFFF"/>
          </w:tcPr>
          <w:p w:rsidR="005211A8" w:rsidRPr="005211A8" w:rsidRDefault="005211A8" w:rsidP="000A2F95">
            <w:pPr>
              <w:spacing w:before="60"/>
              <w:rPr>
                <w:rFonts w:cs="Arial"/>
              </w:rPr>
            </w:pPr>
            <w:r w:rsidRPr="005211A8">
              <w:rPr>
                <w:rFonts w:cs="Arial"/>
              </w:rPr>
              <w:t>80 m</w:t>
            </w:r>
            <w:r w:rsidRPr="005211A8">
              <w:rPr>
                <w:rFonts w:cs="Arial"/>
                <w:vertAlign w:val="superscript"/>
              </w:rPr>
              <w:t>2</w:t>
            </w:r>
          </w:p>
        </w:tc>
        <w:tc>
          <w:tcPr>
            <w:tcW w:w="0" w:type="auto"/>
            <w:shd w:val="clear" w:color="auto" w:fill="FFFFFF"/>
          </w:tcPr>
          <w:p w:rsidR="005211A8" w:rsidRPr="005211A8" w:rsidRDefault="005211A8" w:rsidP="000A2F95">
            <w:pPr>
              <w:spacing w:before="60"/>
              <w:rPr>
                <w:rFonts w:cs="Arial"/>
                <w:szCs w:val="10"/>
              </w:rPr>
            </w:pPr>
          </w:p>
        </w:tc>
        <w:tc>
          <w:tcPr>
            <w:tcW w:w="0" w:type="auto"/>
            <w:shd w:val="clear" w:color="auto" w:fill="FFFFFF"/>
          </w:tcPr>
          <w:p w:rsidR="005211A8" w:rsidRPr="005211A8" w:rsidRDefault="005211A8" w:rsidP="000A2F95">
            <w:pPr>
              <w:spacing w:before="60"/>
              <w:rPr>
                <w:rFonts w:cs="Arial"/>
              </w:rPr>
            </w:pPr>
            <w:r w:rsidRPr="005211A8">
              <w:rPr>
                <w:rFonts w:cs="Arial"/>
              </w:rPr>
              <w:t>83,4 m</w:t>
            </w:r>
            <w:r w:rsidRPr="005211A8">
              <w:rPr>
                <w:rFonts w:cs="Arial"/>
                <w:vertAlign w:val="superscript"/>
              </w:rPr>
              <w:t>2</w:t>
            </w:r>
          </w:p>
        </w:tc>
      </w:tr>
      <w:tr w:rsidR="005211A8" w:rsidRPr="005211A8" w:rsidTr="000A2F95">
        <w:trPr>
          <w:trHeight w:val="283"/>
        </w:trPr>
        <w:tc>
          <w:tcPr>
            <w:tcW w:w="0" w:type="auto"/>
            <w:shd w:val="clear" w:color="auto" w:fill="FFFFFF"/>
          </w:tcPr>
          <w:p w:rsidR="005211A8" w:rsidRPr="005211A8" w:rsidRDefault="005211A8" w:rsidP="000A2F95">
            <w:pPr>
              <w:spacing w:before="60"/>
              <w:rPr>
                <w:rFonts w:cs="Arial"/>
              </w:rPr>
            </w:pPr>
            <w:r w:rsidRPr="005211A8">
              <w:rPr>
                <w:rFonts w:cs="Arial"/>
              </w:rPr>
              <w:t>- Garderoben- und Duschanlagen</w:t>
            </w:r>
          </w:p>
        </w:tc>
        <w:tc>
          <w:tcPr>
            <w:tcW w:w="0" w:type="auto"/>
            <w:shd w:val="clear" w:color="auto" w:fill="FFFFFF"/>
          </w:tcPr>
          <w:p w:rsidR="005211A8" w:rsidRPr="005211A8" w:rsidRDefault="005211A8" w:rsidP="000A2F95">
            <w:pPr>
              <w:spacing w:before="60"/>
              <w:rPr>
                <w:rFonts w:cs="Arial"/>
              </w:rPr>
            </w:pPr>
            <w:r w:rsidRPr="005211A8">
              <w:rPr>
                <w:rFonts w:cs="Arial"/>
              </w:rPr>
              <w:t>je 2</w:t>
            </w:r>
          </w:p>
        </w:tc>
        <w:tc>
          <w:tcPr>
            <w:tcW w:w="0" w:type="auto"/>
            <w:shd w:val="clear" w:color="auto" w:fill="FFFFFF"/>
          </w:tcPr>
          <w:p w:rsidR="005211A8" w:rsidRPr="005211A8" w:rsidRDefault="005211A8" w:rsidP="000A2F95">
            <w:pPr>
              <w:spacing w:before="60"/>
              <w:rPr>
                <w:rFonts w:cs="Arial"/>
                <w:szCs w:val="10"/>
              </w:rPr>
            </w:pPr>
          </w:p>
        </w:tc>
        <w:tc>
          <w:tcPr>
            <w:tcW w:w="0" w:type="auto"/>
            <w:shd w:val="clear" w:color="auto" w:fill="FFFFFF"/>
          </w:tcPr>
          <w:p w:rsidR="005211A8" w:rsidRPr="005211A8" w:rsidRDefault="005211A8" w:rsidP="000A2F95">
            <w:pPr>
              <w:spacing w:before="60"/>
              <w:rPr>
                <w:rFonts w:cs="Arial"/>
              </w:rPr>
            </w:pPr>
            <w:r w:rsidRPr="005211A8">
              <w:rPr>
                <w:rFonts w:cs="Arial"/>
              </w:rPr>
              <w:t>je 2</w:t>
            </w:r>
          </w:p>
        </w:tc>
      </w:tr>
      <w:tr w:rsidR="005211A8" w:rsidRPr="005211A8" w:rsidTr="000A2F95">
        <w:trPr>
          <w:trHeight w:val="283"/>
        </w:trPr>
        <w:tc>
          <w:tcPr>
            <w:tcW w:w="0" w:type="auto"/>
            <w:gridSpan w:val="2"/>
            <w:shd w:val="clear" w:color="auto" w:fill="FFFFFF"/>
          </w:tcPr>
          <w:p w:rsidR="005211A8" w:rsidRPr="005211A8" w:rsidRDefault="005211A8" w:rsidP="000A2F95">
            <w:pPr>
              <w:spacing w:before="60"/>
              <w:rPr>
                <w:rFonts w:cs="Arial"/>
              </w:rPr>
            </w:pPr>
            <w:r w:rsidRPr="005211A8">
              <w:rPr>
                <w:rFonts w:cs="Arial"/>
              </w:rPr>
              <w:t>- WC-Anlagen für Knaben und Mädchen je 1</w:t>
            </w:r>
          </w:p>
        </w:tc>
        <w:tc>
          <w:tcPr>
            <w:tcW w:w="0" w:type="auto"/>
            <w:shd w:val="clear" w:color="auto" w:fill="FFFFFF"/>
          </w:tcPr>
          <w:p w:rsidR="005211A8" w:rsidRPr="005211A8" w:rsidRDefault="005211A8" w:rsidP="000A2F95">
            <w:pPr>
              <w:spacing w:before="60"/>
              <w:rPr>
                <w:rFonts w:cs="Arial"/>
                <w:szCs w:val="10"/>
              </w:rPr>
            </w:pPr>
          </w:p>
        </w:tc>
        <w:tc>
          <w:tcPr>
            <w:tcW w:w="0" w:type="auto"/>
            <w:shd w:val="clear" w:color="auto" w:fill="FFFFFF"/>
          </w:tcPr>
          <w:p w:rsidR="005211A8" w:rsidRPr="005211A8" w:rsidRDefault="005211A8" w:rsidP="000A2F95">
            <w:pPr>
              <w:spacing w:before="60"/>
              <w:rPr>
                <w:rFonts w:cs="Arial"/>
              </w:rPr>
            </w:pPr>
            <w:r w:rsidRPr="005211A8">
              <w:rPr>
                <w:rFonts w:cs="Arial"/>
              </w:rPr>
              <w:t>1</w:t>
            </w:r>
          </w:p>
        </w:tc>
      </w:tr>
      <w:tr w:rsidR="005211A8" w:rsidRPr="005211A8" w:rsidTr="000A2F95">
        <w:trPr>
          <w:trHeight w:val="283"/>
        </w:trPr>
        <w:tc>
          <w:tcPr>
            <w:tcW w:w="0" w:type="auto"/>
            <w:shd w:val="clear" w:color="auto" w:fill="FFFFFF"/>
          </w:tcPr>
          <w:p w:rsidR="005211A8" w:rsidRPr="005211A8" w:rsidRDefault="005211A8" w:rsidP="000A2F95">
            <w:pPr>
              <w:spacing w:before="60"/>
              <w:rPr>
                <w:rFonts w:cs="Arial"/>
              </w:rPr>
            </w:pPr>
            <w:r w:rsidRPr="005211A8">
              <w:rPr>
                <w:rFonts w:cs="Arial"/>
              </w:rPr>
              <w:t>1 Turnplatz</w:t>
            </w:r>
          </w:p>
        </w:tc>
        <w:tc>
          <w:tcPr>
            <w:tcW w:w="0" w:type="auto"/>
            <w:shd w:val="clear" w:color="auto" w:fill="FFFFFF"/>
          </w:tcPr>
          <w:p w:rsidR="005211A8" w:rsidRPr="005211A8" w:rsidRDefault="005211A8" w:rsidP="000A2F95">
            <w:pPr>
              <w:spacing w:before="60"/>
              <w:rPr>
                <w:rFonts w:cs="Arial"/>
              </w:rPr>
            </w:pPr>
            <w:r w:rsidRPr="005211A8">
              <w:rPr>
                <w:rFonts w:cs="Arial"/>
              </w:rPr>
              <w:t>-</w:t>
            </w:r>
          </w:p>
        </w:tc>
        <w:tc>
          <w:tcPr>
            <w:tcW w:w="0" w:type="auto"/>
            <w:shd w:val="clear" w:color="auto" w:fill="FFFFFF"/>
          </w:tcPr>
          <w:p w:rsidR="005211A8" w:rsidRPr="005211A8" w:rsidRDefault="005211A8" w:rsidP="000A2F95">
            <w:pPr>
              <w:spacing w:before="60"/>
              <w:rPr>
                <w:rFonts w:cs="Arial"/>
                <w:szCs w:val="10"/>
              </w:rPr>
            </w:pPr>
          </w:p>
        </w:tc>
        <w:tc>
          <w:tcPr>
            <w:tcW w:w="0" w:type="auto"/>
            <w:shd w:val="clear" w:color="auto" w:fill="FFFFFF"/>
          </w:tcPr>
          <w:p w:rsidR="005211A8" w:rsidRPr="005211A8" w:rsidRDefault="005211A8" w:rsidP="000A2F95">
            <w:pPr>
              <w:spacing w:before="60"/>
              <w:rPr>
                <w:rFonts w:cs="Arial"/>
              </w:rPr>
            </w:pPr>
            <w:r w:rsidRPr="005211A8">
              <w:rPr>
                <w:rFonts w:cs="Arial"/>
              </w:rPr>
              <w:t>26 x 40 m</w:t>
            </w:r>
          </w:p>
        </w:tc>
      </w:tr>
      <w:tr w:rsidR="005211A8" w:rsidRPr="005211A8" w:rsidTr="000A2F95">
        <w:trPr>
          <w:trHeight w:val="283"/>
        </w:trPr>
        <w:tc>
          <w:tcPr>
            <w:tcW w:w="0" w:type="auto"/>
            <w:shd w:val="clear" w:color="auto" w:fill="FFFFFF"/>
          </w:tcPr>
          <w:p w:rsidR="005211A8" w:rsidRPr="005211A8" w:rsidRDefault="005211A8" w:rsidP="000A2F95">
            <w:pPr>
              <w:spacing w:before="60"/>
              <w:rPr>
                <w:rFonts w:cs="Arial"/>
              </w:rPr>
            </w:pPr>
            <w:r w:rsidRPr="005211A8">
              <w:rPr>
                <w:rFonts w:cs="Arial"/>
              </w:rPr>
              <w:t>1 Spielwiese</w:t>
            </w:r>
          </w:p>
        </w:tc>
        <w:tc>
          <w:tcPr>
            <w:tcW w:w="0" w:type="auto"/>
            <w:shd w:val="clear" w:color="auto" w:fill="FFFFFF"/>
          </w:tcPr>
          <w:p w:rsidR="005211A8" w:rsidRPr="005211A8" w:rsidRDefault="005211A8" w:rsidP="000A2F95">
            <w:pPr>
              <w:spacing w:before="60"/>
              <w:rPr>
                <w:rFonts w:cs="Arial"/>
              </w:rPr>
            </w:pPr>
            <w:r w:rsidRPr="005211A8">
              <w:rPr>
                <w:rFonts w:cs="Arial"/>
              </w:rPr>
              <w:t>-</w:t>
            </w:r>
          </w:p>
        </w:tc>
        <w:tc>
          <w:tcPr>
            <w:tcW w:w="0" w:type="auto"/>
            <w:shd w:val="clear" w:color="auto" w:fill="FFFFFF"/>
          </w:tcPr>
          <w:p w:rsidR="005211A8" w:rsidRPr="005211A8" w:rsidRDefault="005211A8" w:rsidP="000A2F95">
            <w:pPr>
              <w:spacing w:before="60"/>
              <w:rPr>
                <w:rFonts w:cs="Arial"/>
                <w:szCs w:val="10"/>
              </w:rPr>
            </w:pPr>
          </w:p>
        </w:tc>
        <w:tc>
          <w:tcPr>
            <w:tcW w:w="0" w:type="auto"/>
            <w:shd w:val="clear" w:color="auto" w:fill="FFFFFF"/>
          </w:tcPr>
          <w:p w:rsidR="005211A8" w:rsidRPr="005211A8" w:rsidRDefault="005211A8" w:rsidP="000A2F95">
            <w:pPr>
              <w:spacing w:before="60"/>
              <w:rPr>
                <w:rFonts w:cs="Arial"/>
              </w:rPr>
            </w:pPr>
            <w:r w:rsidRPr="005211A8">
              <w:rPr>
                <w:rFonts w:cs="Arial"/>
              </w:rPr>
              <w:t>30 x 60 m</w:t>
            </w:r>
          </w:p>
        </w:tc>
      </w:tr>
    </w:tbl>
    <w:p w:rsidR="005211A8" w:rsidRPr="005211A8" w:rsidRDefault="005211A8" w:rsidP="005211A8">
      <w:pPr>
        <w:spacing w:before="60"/>
        <w:rPr>
          <w:rFonts w:cs="Arial"/>
        </w:rPr>
      </w:pPr>
      <w:r w:rsidRPr="005211A8">
        <w:rPr>
          <w:rFonts w:cs="Arial"/>
        </w:rPr>
        <w:t>Das Hochbauamt hat das Projekt geprüft. Es empfiehlt, das Bauvorhaben zu genehmigen. Das Gutachten des Hochbauamtes wird der Bauherrschaft zur Verfügung gestellt; die darin enthaltenen Bemerkungen müssen bei der Projektierung beachtet werden.</w:t>
      </w:r>
    </w:p>
    <w:p w:rsidR="005211A8" w:rsidRPr="005211A8" w:rsidRDefault="005211A8" w:rsidP="005211A8">
      <w:pPr>
        <w:spacing w:before="60"/>
        <w:rPr>
          <w:rFonts w:cs="Arial"/>
        </w:rPr>
      </w:pPr>
      <w:r w:rsidRPr="005211A8">
        <w:rPr>
          <w:rFonts w:cs="Arial"/>
        </w:rPr>
        <w:t>Gemäss dem detaillierten Kostenvoranschlag (Preisstand 1. Oktober 1993) werden die Gesamtkosten wie folgt aufgeteilt:</w:t>
      </w:r>
    </w:p>
    <w:tbl>
      <w:tblPr>
        <w:tblOverlap w:val="never"/>
        <w:tblW w:w="0" w:type="auto"/>
        <w:tblInd w:w="10" w:type="dxa"/>
        <w:shd w:val="clear" w:color="auto" w:fill="FFFFFF"/>
        <w:tblCellMar>
          <w:left w:w="10" w:type="dxa"/>
          <w:right w:w="10" w:type="dxa"/>
        </w:tblCellMar>
        <w:tblLook w:val="04A0" w:firstRow="1" w:lastRow="0" w:firstColumn="1" w:lastColumn="0" w:noHBand="0" w:noVBand="1"/>
      </w:tblPr>
      <w:tblGrid>
        <w:gridCol w:w="3788"/>
        <w:gridCol w:w="1207"/>
        <w:gridCol w:w="999"/>
      </w:tblGrid>
      <w:tr w:rsidR="005211A8" w:rsidRPr="005211A8" w:rsidTr="000A2F95">
        <w:trPr>
          <w:trHeight w:val="283"/>
        </w:trPr>
        <w:tc>
          <w:tcPr>
            <w:tcW w:w="0" w:type="auto"/>
            <w:shd w:val="clear" w:color="auto" w:fill="FFFFFF"/>
          </w:tcPr>
          <w:p w:rsidR="005211A8" w:rsidRPr="005211A8" w:rsidRDefault="005211A8" w:rsidP="000A2F95">
            <w:pPr>
              <w:spacing w:before="60"/>
              <w:rPr>
                <w:rFonts w:cs="Arial"/>
                <w:szCs w:val="10"/>
              </w:rPr>
            </w:pPr>
          </w:p>
        </w:tc>
        <w:tc>
          <w:tcPr>
            <w:tcW w:w="0" w:type="auto"/>
            <w:shd w:val="clear" w:color="auto" w:fill="FFFFFF"/>
          </w:tcPr>
          <w:p w:rsidR="005211A8" w:rsidRPr="005211A8" w:rsidRDefault="005211A8" w:rsidP="000A2F95">
            <w:pPr>
              <w:spacing w:before="60"/>
              <w:jc w:val="center"/>
              <w:rPr>
                <w:rFonts w:cs="Arial"/>
              </w:rPr>
            </w:pPr>
            <w:r w:rsidRPr="005211A8">
              <w:rPr>
                <w:rFonts w:cs="Arial"/>
              </w:rPr>
              <w:t>Kosten-</w:t>
            </w:r>
          </w:p>
          <w:p w:rsidR="005211A8" w:rsidRPr="005211A8" w:rsidRDefault="005211A8" w:rsidP="000A2F95">
            <w:pPr>
              <w:spacing w:before="60"/>
              <w:jc w:val="center"/>
              <w:rPr>
                <w:rFonts w:cs="Arial"/>
              </w:rPr>
            </w:pPr>
            <w:r w:rsidRPr="005211A8">
              <w:rPr>
                <w:rFonts w:cs="Arial"/>
              </w:rPr>
              <w:t>voranschlag</w:t>
            </w:r>
          </w:p>
          <w:p w:rsidR="005211A8" w:rsidRPr="005211A8" w:rsidRDefault="005211A8" w:rsidP="000A2F95">
            <w:pPr>
              <w:spacing w:before="60"/>
              <w:jc w:val="center"/>
              <w:rPr>
                <w:rFonts w:cs="Arial"/>
              </w:rPr>
            </w:pPr>
            <w:r w:rsidRPr="005211A8">
              <w:rPr>
                <w:rFonts w:cs="Arial"/>
              </w:rPr>
              <w:t>Fr.</w:t>
            </w:r>
          </w:p>
        </w:tc>
        <w:tc>
          <w:tcPr>
            <w:tcW w:w="0" w:type="auto"/>
            <w:shd w:val="clear" w:color="auto" w:fill="FFFFFF"/>
          </w:tcPr>
          <w:p w:rsidR="005211A8" w:rsidRPr="005211A8" w:rsidRDefault="005211A8" w:rsidP="000A2F95">
            <w:pPr>
              <w:spacing w:before="60"/>
              <w:jc w:val="center"/>
              <w:rPr>
                <w:rFonts w:cs="Arial"/>
              </w:rPr>
            </w:pPr>
            <w:r w:rsidRPr="005211A8">
              <w:rPr>
                <w:rFonts w:cs="Arial"/>
              </w:rPr>
              <w:t>Beitrags-</w:t>
            </w:r>
          </w:p>
          <w:p w:rsidR="005211A8" w:rsidRPr="005211A8" w:rsidRDefault="005211A8" w:rsidP="000A2F95">
            <w:pPr>
              <w:spacing w:before="60"/>
              <w:jc w:val="center"/>
              <w:rPr>
                <w:rFonts w:cs="Arial"/>
              </w:rPr>
            </w:pPr>
            <w:r w:rsidRPr="005211A8">
              <w:rPr>
                <w:rFonts w:cs="Arial"/>
              </w:rPr>
              <w:t>berechtigt</w:t>
            </w:r>
          </w:p>
          <w:p w:rsidR="005211A8" w:rsidRPr="005211A8" w:rsidRDefault="005211A8" w:rsidP="000A2F95">
            <w:pPr>
              <w:spacing w:before="60"/>
              <w:jc w:val="center"/>
              <w:rPr>
                <w:rFonts w:cs="Arial"/>
              </w:rPr>
            </w:pPr>
            <w:r w:rsidRPr="005211A8">
              <w:rPr>
                <w:rFonts w:cs="Arial"/>
              </w:rPr>
              <w:t>Fr.</w:t>
            </w:r>
          </w:p>
        </w:tc>
      </w:tr>
      <w:tr w:rsidR="005211A8" w:rsidRPr="005211A8" w:rsidTr="000A2F95">
        <w:trPr>
          <w:trHeight w:val="283"/>
        </w:trPr>
        <w:tc>
          <w:tcPr>
            <w:tcW w:w="0" w:type="auto"/>
            <w:shd w:val="clear" w:color="auto" w:fill="FFFFFF"/>
          </w:tcPr>
          <w:p w:rsidR="005211A8" w:rsidRPr="005211A8" w:rsidRDefault="005211A8" w:rsidP="000A2F95">
            <w:pPr>
              <w:spacing w:before="60"/>
              <w:rPr>
                <w:rFonts w:cs="Arial"/>
              </w:rPr>
            </w:pPr>
            <w:r w:rsidRPr="005211A8">
              <w:rPr>
                <w:rFonts w:cs="Arial"/>
              </w:rPr>
              <w:t>1. Grundstück</w:t>
            </w:r>
          </w:p>
        </w:tc>
        <w:tc>
          <w:tcPr>
            <w:tcW w:w="0" w:type="auto"/>
            <w:shd w:val="clear" w:color="auto" w:fill="FFFFFF"/>
          </w:tcPr>
          <w:p w:rsidR="005211A8" w:rsidRPr="005211A8" w:rsidRDefault="005211A8" w:rsidP="000A2F95">
            <w:pPr>
              <w:spacing w:before="60"/>
              <w:jc w:val="right"/>
              <w:rPr>
                <w:rFonts w:cs="Arial"/>
              </w:rPr>
            </w:pPr>
            <w:r w:rsidRPr="005211A8">
              <w:rPr>
                <w:rFonts w:cs="Arial"/>
              </w:rPr>
              <w:t>2 877 000</w:t>
            </w:r>
          </w:p>
        </w:tc>
        <w:tc>
          <w:tcPr>
            <w:tcW w:w="0" w:type="auto"/>
            <w:shd w:val="clear" w:color="auto" w:fill="FFFFFF"/>
          </w:tcPr>
          <w:p w:rsidR="005211A8" w:rsidRPr="005211A8" w:rsidRDefault="005211A8" w:rsidP="000A2F95">
            <w:pPr>
              <w:spacing w:before="60"/>
              <w:jc w:val="right"/>
              <w:rPr>
                <w:rFonts w:cs="Arial"/>
              </w:rPr>
            </w:pPr>
            <w:r w:rsidRPr="005211A8">
              <w:rPr>
                <w:rFonts w:cs="Arial"/>
              </w:rPr>
              <w:t>2 875 000</w:t>
            </w:r>
          </w:p>
        </w:tc>
      </w:tr>
      <w:tr w:rsidR="005211A8" w:rsidRPr="005211A8" w:rsidTr="000A2F95">
        <w:trPr>
          <w:trHeight w:val="283"/>
        </w:trPr>
        <w:tc>
          <w:tcPr>
            <w:tcW w:w="0" w:type="auto"/>
            <w:shd w:val="clear" w:color="auto" w:fill="FFFFFF"/>
          </w:tcPr>
          <w:p w:rsidR="005211A8" w:rsidRPr="005211A8" w:rsidRDefault="005211A8" w:rsidP="000A2F95">
            <w:pPr>
              <w:spacing w:before="60"/>
              <w:rPr>
                <w:rFonts w:cs="Arial"/>
              </w:rPr>
            </w:pPr>
            <w:r w:rsidRPr="005211A8">
              <w:rPr>
                <w:rFonts w:cs="Arial"/>
              </w:rPr>
              <w:t>2. Vorbereitungsarbeiten</w:t>
            </w:r>
          </w:p>
        </w:tc>
        <w:tc>
          <w:tcPr>
            <w:tcW w:w="0" w:type="auto"/>
            <w:shd w:val="clear" w:color="auto" w:fill="FFFFFF"/>
          </w:tcPr>
          <w:p w:rsidR="005211A8" w:rsidRPr="005211A8" w:rsidRDefault="005211A8" w:rsidP="000A2F95">
            <w:pPr>
              <w:spacing w:before="60"/>
              <w:jc w:val="right"/>
              <w:rPr>
                <w:rFonts w:cs="Arial"/>
              </w:rPr>
            </w:pPr>
            <w:r w:rsidRPr="005211A8">
              <w:rPr>
                <w:rFonts w:cs="Arial"/>
              </w:rPr>
              <w:t>668 000</w:t>
            </w:r>
          </w:p>
        </w:tc>
        <w:tc>
          <w:tcPr>
            <w:tcW w:w="0" w:type="auto"/>
            <w:shd w:val="clear" w:color="auto" w:fill="FFFFFF"/>
          </w:tcPr>
          <w:p w:rsidR="005211A8" w:rsidRPr="005211A8" w:rsidRDefault="005211A8" w:rsidP="000A2F95">
            <w:pPr>
              <w:spacing w:before="60"/>
              <w:jc w:val="right"/>
              <w:rPr>
                <w:rFonts w:cs="Arial"/>
              </w:rPr>
            </w:pPr>
            <w:r w:rsidRPr="005211A8">
              <w:rPr>
                <w:rFonts w:cs="Arial"/>
              </w:rPr>
              <w:t>668 000</w:t>
            </w:r>
          </w:p>
        </w:tc>
      </w:tr>
      <w:tr w:rsidR="005211A8" w:rsidRPr="005211A8" w:rsidTr="000A2F95">
        <w:trPr>
          <w:trHeight w:val="283"/>
        </w:trPr>
        <w:tc>
          <w:tcPr>
            <w:tcW w:w="0" w:type="auto"/>
            <w:shd w:val="clear" w:color="auto" w:fill="FFFFFF"/>
          </w:tcPr>
          <w:p w:rsidR="005211A8" w:rsidRPr="005211A8" w:rsidRDefault="005211A8" w:rsidP="000A2F95">
            <w:pPr>
              <w:spacing w:before="60"/>
              <w:rPr>
                <w:rFonts w:cs="Arial"/>
              </w:rPr>
            </w:pPr>
            <w:r w:rsidRPr="005211A8">
              <w:rPr>
                <w:rFonts w:cs="Arial"/>
              </w:rPr>
              <w:t>3. Gebäude und Betriebseinrichtungen</w:t>
            </w:r>
          </w:p>
        </w:tc>
        <w:tc>
          <w:tcPr>
            <w:tcW w:w="0" w:type="auto"/>
            <w:shd w:val="clear" w:color="auto" w:fill="FFFFFF"/>
          </w:tcPr>
          <w:p w:rsidR="005211A8" w:rsidRPr="005211A8" w:rsidRDefault="005211A8" w:rsidP="000A2F95">
            <w:pPr>
              <w:spacing w:before="60"/>
              <w:jc w:val="right"/>
              <w:rPr>
                <w:rFonts w:cs="Arial"/>
              </w:rPr>
            </w:pPr>
            <w:r w:rsidRPr="005211A8">
              <w:rPr>
                <w:rFonts w:cs="Arial"/>
              </w:rPr>
              <w:t>6 797 000</w:t>
            </w:r>
          </w:p>
        </w:tc>
        <w:tc>
          <w:tcPr>
            <w:tcW w:w="0" w:type="auto"/>
            <w:shd w:val="clear" w:color="auto" w:fill="FFFFFF"/>
          </w:tcPr>
          <w:p w:rsidR="005211A8" w:rsidRPr="005211A8" w:rsidRDefault="005211A8" w:rsidP="000A2F95">
            <w:pPr>
              <w:spacing w:before="60"/>
              <w:jc w:val="right"/>
              <w:rPr>
                <w:rFonts w:cs="Arial"/>
              </w:rPr>
            </w:pPr>
            <w:r w:rsidRPr="005211A8">
              <w:rPr>
                <w:rFonts w:cs="Arial"/>
              </w:rPr>
              <w:t>4 469 985</w:t>
            </w:r>
          </w:p>
        </w:tc>
      </w:tr>
      <w:tr w:rsidR="005211A8" w:rsidRPr="005211A8" w:rsidTr="000A2F95">
        <w:trPr>
          <w:trHeight w:val="283"/>
        </w:trPr>
        <w:tc>
          <w:tcPr>
            <w:tcW w:w="0" w:type="auto"/>
            <w:shd w:val="clear" w:color="auto" w:fill="FFFFFF"/>
          </w:tcPr>
          <w:p w:rsidR="005211A8" w:rsidRPr="005211A8" w:rsidRDefault="005211A8" w:rsidP="000A2F95">
            <w:pPr>
              <w:spacing w:before="60"/>
              <w:rPr>
                <w:rFonts w:cs="Arial"/>
              </w:rPr>
            </w:pPr>
            <w:r w:rsidRPr="005211A8">
              <w:rPr>
                <w:rFonts w:cs="Arial"/>
              </w:rPr>
              <w:t>4. Umgebung</w:t>
            </w:r>
          </w:p>
        </w:tc>
        <w:tc>
          <w:tcPr>
            <w:tcW w:w="0" w:type="auto"/>
            <w:shd w:val="clear" w:color="auto" w:fill="FFFFFF"/>
          </w:tcPr>
          <w:p w:rsidR="005211A8" w:rsidRPr="005211A8" w:rsidRDefault="005211A8" w:rsidP="000A2F95">
            <w:pPr>
              <w:spacing w:before="60"/>
              <w:jc w:val="right"/>
              <w:rPr>
                <w:rFonts w:cs="Arial"/>
              </w:rPr>
            </w:pPr>
            <w:r w:rsidRPr="005211A8">
              <w:rPr>
                <w:rFonts w:cs="Arial"/>
              </w:rPr>
              <w:t>1 470 000</w:t>
            </w:r>
          </w:p>
        </w:tc>
        <w:tc>
          <w:tcPr>
            <w:tcW w:w="0" w:type="auto"/>
            <w:shd w:val="clear" w:color="auto" w:fill="FFFFFF"/>
          </w:tcPr>
          <w:p w:rsidR="005211A8" w:rsidRPr="005211A8" w:rsidRDefault="005211A8" w:rsidP="000A2F95">
            <w:pPr>
              <w:spacing w:before="60"/>
              <w:jc w:val="right"/>
              <w:rPr>
                <w:rFonts w:cs="Arial"/>
              </w:rPr>
            </w:pPr>
            <w:r w:rsidRPr="005211A8">
              <w:rPr>
                <w:rFonts w:cs="Arial"/>
              </w:rPr>
              <w:t>1 450 600</w:t>
            </w:r>
          </w:p>
        </w:tc>
      </w:tr>
      <w:tr w:rsidR="005211A8" w:rsidRPr="005211A8" w:rsidTr="000A2F95">
        <w:trPr>
          <w:trHeight w:val="283"/>
        </w:trPr>
        <w:tc>
          <w:tcPr>
            <w:tcW w:w="0" w:type="auto"/>
            <w:shd w:val="clear" w:color="auto" w:fill="FFFFFF"/>
          </w:tcPr>
          <w:p w:rsidR="005211A8" w:rsidRPr="005211A8" w:rsidRDefault="005211A8" w:rsidP="000A2F95">
            <w:pPr>
              <w:spacing w:before="60"/>
              <w:rPr>
                <w:rFonts w:cs="Arial"/>
              </w:rPr>
            </w:pPr>
            <w:r w:rsidRPr="005211A8">
              <w:rPr>
                <w:rFonts w:cs="Arial"/>
              </w:rPr>
              <w:t>5. Baunebenkosten</w:t>
            </w:r>
          </w:p>
        </w:tc>
        <w:tc>
          <w:tcPr>
            <w:tcW w:w="0" w:type="auto"/>
            <w:shd w:val="clear" w:color="auto" w:fill="FFFFFF"/>
          </w:tcPr>
          <w:p w:rsidR="005211A8" w:rsidRPr="005211A8" w:rsidRDefault="005211A8" w:rsidP="000A2F95">
            <w:pPr>
              <w:spacing w:before="60"/>
              <w:jc w:val="right"/>
              <w:rPr>
                <w:rFonts w:cs="Arial"/>
              </w:rPr>
            </w:pPr>
            <w:r w:rsidRPr="005211A8">
              <w:rPr>
                <w:rFonts w:cs="Arial"/>
              </w:rPr>
              <w:t>831 000</w:t>
            </w:r>
          </w:p>
        </w:tc>
        <w:tc>
          <w:tcPr>
            <w:tcW w:w="0" w:type="auto"/>
            <w:shd w:val="clear" w:color="auto" w:fill="FFFFFF"/>
          </w:tcPr>
          <w:p w:rsidR="005211A8" w:rsidRPr="005211A8" w:rsidRDefault="005211A8" w:rsidP="000A2F95">
            <w:pPr>
              <w:spacing w:before="60"/>
              <w:jc w:val="right"/>
              <w:rPr>
                <w:rFonts w:cs="Arial"/>
              </w:rPr>
            </w:pPr>
            <w:r w:rsidRPr="005211A8">
              <w:rPr>
                <w:rFonts w:cs="Arial"/>
              </w:rPr>
              <w:t>183 000</w:t>
            </w:r>
          </w:p>
        </w:tc>
      </w:tr>
      <w:tr w:rsidR="005211A8" w:rsidRPr="005211A8" w:rsidTr="000A2F95">
        <w:trPr>
          <w:trHeight w:val="283"/>
        </w:trPr>
        <w:tc>
          <w:tcPr>
            <w:tcW w:w="0" w:type="auto"/>
            <w:shd w:val="clear" w:color="auto" w:fill="FFFFFF"/>
          </w:tcPr>
          <w:p w:rsidR="005211A8" w:rsidRPr="005211A8" w:rsidRDefault="005211A8" w:rsidP="000A2F95">
            <w:pPr>
              <w:spacing w:before="60"/>
              <w:rPr>
                <w:rFonts w:cs="Arial"/>
              </w:rPr>
            </w:pPr>
            <w:r w:rsidRPr="005211A8">
              <w:rPr>
                <w:rFonts w:cs="Arial"/>
              </w:rPr>
              <w:t>6. Ausstattungen</w:t>
            </w:r>
          </w:p>
        </w:tc>
        <w:tc>
          <w:tcPr>
            <w:tcW w:w="0" w:type="auto"/>
            <w:shd w:val="clear" w:color="auto" w:fill="FFFFFF"/>
          </w:tcPr>
          <w:p w:rsidR="005211A8" w:rsidRPr="005211A8" w:rsidRDefault="005211A8" w:rsidP="000A2F95">
            <w:pPr>
              <w:spacing w:before="60"/>
              <w:jc w:val="right"/>
              <w:rPr>
                <w:rFonts w:cs="Arial"/>
              </w:rPr>
            </w:pPr>
            <w:r w:rsidRPr="005211A8">
              <w:rPr>
                <w:rFonts w:cs="Arial"/>
              </w:rPr>
              <w:t>557 000</w:t>
            </w:r>
          </w:p>
        </w:tc>
        <w:tc>
          <w:tcPr>
            <w:tcW w:w="0" w:type="auto"/>
            <w:shd w:val="clear" w:color="auto" w:fill="FFFFFF"/>
          </w:tcPr>
          <w:p w:rsidR="005211A8" w:rsidRPr="005211A8" w:rsidRDefault="005211A8" w:rsidP="000A2F95">
            <w:pPr>
              <w:spacing w:before="60"/>
              <w:jc w:val="right"/>
              <w:rPr>
                <w:rFonts w:cs="Arial"/>
              </w:rPr>
            </w:pPr>
            <w:r w:rsidRPr="005211A8">
              <w:rPr>
                <w:rFonts w:cs="Arial"/>
              </w:rPr>
              <w:t>20 000</w:t>
            </w:r>
          </w:p>
        </w:tc>
      </w:tr>
      <w:tr w:rsidR="005211A8" w:rsidRPr="005211A8" w:rsidTr="000A2F95">
        <w:trPr>
          <w:trHeight w:val="283"/>
        </w:trPr>
        <w:tc>
          <w:tcPr>
            <w:tcW w:w="0" w:type="auto"/>
            <w:shd w:val="clear" w:color="auto" w:fill="FFFFFF"/>
          </w:tcPr>
          <w:p w:rsidR="005211A8" w:rsidRPr="005211A8" w:rsidRDefault="005211A8" w:rsidP="000A2F95">
            <w:pPr>
              <w:spacing w:before="60"/>
              <w:rPr>
                <w:rFonts w:cs="Arial"/>
              </w:rPr>
            </w:pPr>
            <w:r w:rsidRPr="005211A8">
              <w:rPr>
                <w:rFonts w:cs="Arial"/>
              </w:rPr>
              <w:t>Rundung</w:t>
            </w:r>
          </w:p>
        </w:tc>
        <w:tc>
          <w:tcPr>
            <w:tcW w:w="0" w:type="auto"/>
            <w:shd w:val="clear" w:color="auto" w:fill="FFFFFF"/>
          </w:tcPr>
          <w:p w:rsidR="005211A8" w:rsidRPr="005211A8" w:rsidRDefault="005211A8" w:rsidP="000A2F95">
            <w:pPr>
              <w:spacing w:before="60"/>
              <w:jc w:val="right"/>
              <w:rPr>
                <w:rFonts w:cs="Arial"/>
              </w:rPr>
            </w:pPr>
            <w:r w:rsidRPr="005211A8">
              <w:rPr>
                <w:rFonts w:cs="Arial"/>
              </w:rPr>
              <w:t>-</w:t>
            </w:r>
          </w:p>
        </w:tc>
        <w:tc>
          <w:tcPr>
            <w:tcW w:w="0" w:type="auto"/>
            <w:shd w:val="clear" w:color="auto" w:fill="FFFFFF"/>
          </w:tcPr>
          <w:p w:rsidR="005211A8" w:rsidRPr="005211A8" w:rsidRDefault="005211A8" w:rsidP="000A2F95">
            <w:pPr>
              <w:spacing w:before="60"/>
              <w:jc w:val="right"/>
              <w:rPr>
                <w:rFonts w:cs="Arial"/>
              </w:rPr>
            </w:pPr>
            <w:r w:rsidRPr="005211A8">
              <w:rPr>
                <w:rFonts w:cs="Arial"/>
              </w:rPr>
              <w:t>15</w:t>
            </w:r>
          </w:p>
        </w:tc>
      </w:tr>
      <w:tr w:rsidR="005211A8" w:rsidRPr="005211A8" w:rsidTr="000A2F95">
        <w:trPr>
          <w:trHeight w:val="283"/>
        </w:trPr>
        <w:tc>
          <w:tcPr>
            <w:tcW w:w="0" w:type="auto"/>
            <w:shd w:val="clear" w:color="auto" w:fill="FFFFFF"/>
          </w:tcPr>
          <w:p w:rsidR="005211A8" w:rsidRPr="005211A8" w:rsidRDefault="005211A8" w:rsidP="000A2F95">
            <w:pPr>
              <w:spacing w:before="60"/>
              <w:rPr>
                <w:rFonts w:cs="Arial"/>
              </w:rPr>
            </w:pPr>
            <w:r w:rsidRPr="005211A8">
              <w:rPr>
                <w:rFonts w:cs="Arial"/>
              </w:rPr>
              <w:t>Total</w:t>
            </w:r>
          </w:p>
        </w:tc>
        <w:tc>
          <w:tcPr>
            <w:tcW w:w="0" w:type="auto"/>
            <w:shd w:val="clear" w:color="auto" w:fill="FFFFFF"/>
          </w:tcPr>
          <w:p w:rsidR="005211A8" w:rsidRPr="005211A8" w:rsidRDefault="005211A8" w:rsidP="000A2F95">
            <w:pPr>
              <w:spacing w:before="60"/>
              <w:jc w:val="right"/>
              <w:rPr>
                <w:rFonts w:cs="Arial"/>
              </w:rPr>
            </w:pPr>
            <w:r w:rsidRPr="005211A8">
              <w:rPr>
                <w:rFonts w:cs="Arial"/>
              </w:rPr>
              <w:t>13 200 000</w:t>
            </w:r>
          </w:p>
        </w:tc>
        <w:tc>
          <w:tcPr>
            <w:tcW w:w="0" w:type="auto"/>
            <w:shd w:val="clear" w:color="auto" w:fill="FFFFFF"/>
          </w:tcPr>
          <w:p w:rsidR="005211A8" w:rsidRPr="005211A8" w:rsidRDefault="005211A8" w:rsidP="000A2F95">
            <w:pPr>
              <w:spacing w:before="60"/>
              <w:jc w:val="right"/>
              <w:rPr>
                <w:rFonts w:cs="Arial"/>
              </w:rPr>
            </w:pPr>
            <w:r w:rsidRPr="005211A8">
              <w:rPr>
                <w:rFonts w:cs="Arial"/>
              </w:rPr>
              <w:t>9 666 600</w:t>
            </w:r>
          </w:p>
        </w:tc>
      </w:tr>
    </w:tbl>
    <w:p w:rsidR="005211A8" w:rsidRPr="005211A8" w:rsidRDefault="005211A8" w:rsidP="005211A8">
      <w:pPr>
        <w:spacing w:before="60"/>
        <w:rPr>
          <w:rFonts w:cs="Arial"/>
        </w:rPr>
      </w:pPr>
      <w:r w:rsidRPr="005211A8">
        <w:rPr>
          <w:rFonts w:cs="Arial"/>
        </w:rPr>
        <w:t>Gebäude und Betriebseinrichtungen:</w:t>
      </w:r>
    </w:p>
    <w:p w:rsidR="005211A8" w:rsidRPr="005211A8" w:rsidRDefault="005211A8" w:rsidP="005211A8">
      <w:pPr>
        <w:spacing w:before="60"/>
        <w:rPr>
          <w:rFonts w:cs="Arial"/>
        </w:rPr>
      </w:pPr>
      <w:r w:rsidRPr="005211A8">
        <w:rPr>
          <w:rFonts w:cs="Arial"/>
        </w:rPr>
        <w:t>Die subventionsberechtigten Kosten für die Aufstockung der Schulanlage werden pauschaliert:</w:t>
      </w:r>
    </w:p>
    <w:p w:rsidR="005211A8" w:rsidRPr="005211A8" w:rsidRDefault="005211A8" w:rsidP="005211A8">
      <w:pPr>
        <w:tabs>
          <w:tab w:val="left" w:pos="3350"/>
        </w:tabs>
        <w:spacing w:before="60"/>
        <w:rPr>
          <w:rFonts w:cs="Arial"/>
        </w:rPr>
      </w:pPr>
      <w:r w:rsidRPr="005211A8">
        <w:rPr>
          <w:rFonts w:cs="Arial"/>
        </w:rPr>
        <w:t>17,55 Kosteneinheiten zu Fr. 254 700 = Fr. 4 469 985</w:t>
      </w:r>
    </w:p>
    <w:p w:rsidR="005211A8" w:rsidRPr="005211A8" w:rsidRDefault="005211A8" w:rsidP="005211A8">
      <w:pPr>
        <w:spacing w:before="60"/>
        <w:rPr>
          <w:rFonts w:cs="Arial"/>
        </w:rPr>
      </w:pPr>
      <w:r w:rsidRPr="005211A8">
        <w:rPr>
          <w:rFonts w:cs="Arial"/>
        </w:rPr>
        <w:t>Von den veranschlagten Kosten sind folgende Anteile nicht beitragsberechtigt:</w:t>
      </w:r>
    </w:p>
    <w:p w:rsidR="005211A8" w:rsidRPr="005211A8" w:rsidRDefault="005211A8" w:rsidP="005211A8">
      <w:pPr>
        <w:tabs>
          <w:tab w:val="left" w:pos="217"/>
        </w:tabs>
        <w:spacing w:before="60"/>
        <w:rPr>
          <w:rFonts w:cs="Arial"/>
        </w:rPr>
      </w:pPr>
      <w:r w:rsidRPr="005211A8">
        <w:rPr>
          <w:rFonts w:cs="Arial"/>
        </w:rPr>
        <w:t>- Notariats- und Grundbuchgebühren</w:t>
      </w:r>
    </w:p>
    <w:p w:rsidR="005211A8" w:rsidRPr="005211A8" w:rsidRDefault="005211A8" w:rsidP="005211A8">
      <w:pPr>
        <w:tabs>
          <w:tab w:val="left" w:pos="222"/>
        </w:tabs>
        <w:spacing w:before="60"/>
        <w:rPr>
          <w:rFonts w:cs="Arial"/>
        </w:rPr>
      </w:pPr>
      <w:r w:rsidRPr="005211A8">
        <w:rPr>
          <w:rFonts w:cs="Arial"/>
        </w:rPr>
        <w:t>- Parkplatz- und Sportplatzbeleuchtung</w:t>
      </w:r>
    </w:p>
    <w:p w:rsidR="005211A8" w:rsidRPr="005211A8" w:rsidRDefault="005211A8" w:rsidP="005211A8">
      <w:pPr>
        <w:tabs>
          <w:tab w:val="left" w:pos="222"/>
        </w:tabs>
        <w:spacing w:before="60"/>
        <w:rPr>
          <w:rFonts w:cs="Arial"/>
        </w:rPr>
      </w:pPr>
      <w:r w:rsidRPr="005211A8">
        <w:rPr>
          <w:rFonts w:cs="Arial"/>
        </w:rPr>
        <w:t>- Baunebenkosten (ausgenommen Plankopien und Vervielfältigungen)</w:t>
      </w:r>
    </w:p>
    <w:p w:rsidR="005211A8" w:rsidRPr="005211A8" w:rsidRDefault="005211A8" w:rsidP="005211A8">
      <w:pPr>
        <w:tabs>
          <w:tab w:val="left" w:pos="222"/>
        </w:tabs>
        <w:spacing w:before="60"/>
        <w:rPr>
          <w:rFonts w:cs="Arial"/>
        </w:rPr>
      </w:pPr>
      <w:r w:rsidRPr="005211A8">
        <w:rPr>
          <w:rFonts w:cs="Arial"/>
        </w:rPr>
        <w:t>- Reserve und Unvorhergesehenes</w:t>
      </w:r>
    </w:p>
    <w:p w:rsidR="005211A8" w:rsidRPr="005211A8" w:rsidRDefault="005211A8" w:rsidP="005211A8">
      <w:pPr>
        <w:tabs>
          <w:tab w:val="left" w:pos="222"/>
        </w:tabs>
        <w:spacing w:before="60"/>
        <w:rPr>
          <w:rFonts w:cs="Arial"/>
        </w:rPr>
      </w:pPr>
      <w:r w:rsidRPr="005211A8">
        <w:rPr>
          <w:rFonts w:cs="Arial"/>
        </w:rPr>
        <w:t>- Ausstattungen (Die Anschaffungen von beweglichen Einrichtungen werden durch die Schülerpauschale abgegolten.)</w:t>
      </w:r>
    </w:p>
    <w:p w:rsidR="005211A8" w:rsidRPr="005211A8" w:rsidRDefault="005211A8" w:rsidP="005211A8">
      <w:pPr>
        <w:spacing w:before="60"/>
        <w:rPr>
          <w:rFonts w:cs="Arial"/>
        </w:rPr>
      </w:pPr>
      <w:r w:rsidRPr="005211A8">
        <w:rPr>
          <w:rFonts w:cs="Arial"/>
        </w:rPr>
        <w:t>Auflagen:</w:t>
      </w:r>
    </w:p>
    <w:p w:rsidR="005211A8" w:rsidRPr="005211A8" w:rsidRDefault="005211A8" w:rsidP="005211A8">
      <w:pPr>
        <w:tabs>
          <w:tab w:val="left" w:pos="226"/>
        </w:tabs>
        <w:spacing w:before="60"/>
        <w:rPr>
          <w:rFonts w:cs="Arial"/>
        </w:rPr>
      </w:pPr>
      <w:r w:rsidRPr="005211A8">
        <w:rPr>
          <w:rFonts w:cs="Arial"/>
        </w:rPr>
        <w:t>- Sofern die Gemeinde Steuerfussausgleichsbeiträge bezieht oder, ausgelöst durch dieses Bauvorhaben, voraussichtlich solche beziehen müsste, ist die Finanzierung des Bauvorhabens vor Baubeginn mit der Direktion des Innern, Abteilung Gemeindefinanzen, sicherzustellen.</w:t>
      </w:r>
    </w:p>
    <w:p w:rsidR="005211A8" w:rsidRPr="005211A8" w:rsidRDefault="005211A8" w:rsidP="005211A8">
      <w:pPr>
        <w:tabs>
          <w:tab w:val="left" w:pos="226"/>
        </w:tabs>
        <w:spacing w:before="60"/>
        <w:rPr>
          <w:rFonts w:cs="Arial"/>
        </w:rPr>
      </w:pPr>
      <w:r w:rsidRPr="005211A8">
        <w:rPr>
          <w:rFonts w:cs="Arial"/>
        </w:rPr>
        <w:t>- Bei der Ausarbeitung des Detailprojekts sind frühzeitig die kantonale Inspektorin für Handarbeit, der kantonale Fachberater für den nichttextilen Handarbeitsunterricht sowie der Bauberater für den Schulsport beizuziehen.</w:t>
      </w:r>
    </w:p>
    <w:p w:rsidR="005211A8" w:rsidRPr="005211A8" w:rsidRDefault="005211A8" w:rsidP="005211A8">
      <w:pPr>
        <w:tabs>
          <w:tab w:val="left" w:pos="226"/>
        </w:tabs>
        <w:spacing w:before="60"/>
        <w:rPr>
          <w:rFonts w:cs="Arial"/>
        </w:rPr>
      </w:pPr>
      <w:r w:rsidRPr="005211A8">
        <w:rPr>
          <w:rFonts w:cs="Arial"/>
        </w:rPr>
        <w:t>- Nach Beendigung des Bauvorhabens ist durch den zuständigen Architekten das Büro für Begutachtungen des kantonalen Hochbauamtes zu verständigen, damit eine Kontrolle über die Einhaltung der Richtlinien vorgenommen werden kann.</w:t>
      </w:r>
    </w:p>
    <w:p w:rsidR="005211A8" w:rsidRPr="005211A8" w:rsidRDefault="005211A8" w:rsidP="005211A8">
      <w:pPr>
        <w:spacing w:before="60"/>
        <w:rPr>
          <w:rFonts w:cs="Arial"/>
        </w:rPr>
      </w:pPr>
      <w:r w:rsidRPr="005211A8">
        <w:rPr>
          <w:rFonts w:cs="Arial"/>
        </w:rPr>
        <w:t xml:space="preserve">An die beitragsberechtigten Kosten von Fr. 9666 600 ist gemäss § 1 Abs. 1 </w:t>
      </w:r>
      <w:r w:rsidRPr="005211A8">
        <w:rPr>
          <w:rFonts w:cs="Arial"/>
          <w:lang w:eastAsia="fr-FR" w:bidi="fr-FR"/>
        </w:rPr>
        <w:t xml:space="preserve">lit. </w:t>
      </w:r>
      <w:r w:rsidRPr="005211A8">
        <w:rPr>
          <w:rFonts w:cs="Arial"/>
        </w:rPr>
        <w:t>b Ziffer 1 des Schulleistungsgesetzes vom 2. Februar 1919 und aufgrund des Finanzkraftindexes der Primarschulgemeinde Turbenthal von 105 ein Kostenanteil von 20%, höchstens Fr. 1 933 320, zuzusichern. Die Auszahlung erfolgt nach dem vorhandenen Voranschlagskredit des Kantons.</w:t>
      </w:r>
    </w:p>
    <w:p w:rsidR="005211A8" w:rsidRPr="005211A8" w:rsidRDefault="005211A8" w:rsidP="005211A8">
      <w:pPr>
        <w:spacing w:before="60"/>
        <w:rPr>
          <w:rFonts w:cs="Arial"/>
        </w:rPr>
      </w:pPr>
      <w:r w:rsidRPr="005211A8">
        <w:rPr>
          <w:rFonts w:cs="Arial"/>
        </w:rPr>
        <w:t>Auf Antrag der Direktion des Erziehungswesens</w:t>
      </w:r>
    </w:p>
    <w:p w:rsidR="005211A8" w:rsidRPr="005211A8" w:rsidRDefault="005211A8" w:rsidP="005211A8">
      <w:pPr>
        <w:pStyle w:val="00Vorgabetext"/>
        <w:rPr>
          <w:rFonts w:cs="Arial"/>
        </w:rPr>
      </w:pPr>
      <w:r w:rsidRPr="005211A8">
        <w:rPr>
          <w:rFonts w:cs="Arial"/>
        </w:rPr>
        <w:t>beschliesst der Regierungsrat:</w:t>
      </w:r>
      <w:r w:rsidRPr="005211A8">
        <w:rPr>
          <w:rFonts w:cs="Arial"/>
        </w:rPr>
        <w:t xml:space="preserve"> // [</w:t>
      </w:r>
      <w:r w:rsidRPr="005211A8">
        <w:rPr>
          <w:rFonts w:cs="Arial"/>
          <w:i/>
        </w:rPr>
        <w:t>p. 510</w:t>
      </w:r>
      <w:r w:rsidRPr="005211A8">
        <w:rPr>
          <w:rFonts w:cs="Arial"/>
        </w:rPr>
        <w:t>]</w:t>
      </w:r>
    </w:p>
    <w:p w:rsidR="005211A8" w:rsidRPr="005211A8" w:rsidRDefault="005211A8" w:rsidP="005211A8">
      <w:pPr>
        <w:tabs>
          <w:tab w:val="left" w:pos="508"/>
        </w:tabs>
        <w:spacing w:before="60"/>
        <w:rPr>
          <w:rFonts w:cs="Arial"/>
        </w:rPr>
      </w:pPr>
      <w:r w:rsidRPr="005211A8">
        <w:rPr>
          <w:rFonts w:cs="Arial"/>
        </w:rPr>
        <w:t>I. Die Vorlage der Primarschulpflege Turbenthal betreffend die Erstellung der Primarschulanlage Hohmatt in Turbenthal mit voraussichtlichen Gesamtkosten von Fr. 13 200000 wird genehmigt.</w:t>
      </w:r>
    </w:p>
    <w:p w:rsidR="005211A8" w:rsidRPr="005211A8" w:rsidRDefault="005211A8" w:rsidP="005211A8">
      <w:pPr>
        <w:tabs>
          <w:tab w:val="left" w:pos="534"/>
        </w:tabs>
        <w:spacing w:before="60"/>
        <w:rPr>
          <w:rFonts w:cs="Arial"/>
        </w:rPr>
      </w:pPr>
      <w:r w:rsidRPr="005211A8">
        <w:rPr>
          <w:rFonts w:cs="Arial"/>
        </w:rPr>
        <w:t>II. An die beitragsberechtigten Kosten von Fr. 9 666 600 wird aufgrund des Finanzkraftindexes der Primarschulgemeinde Turbenthal von 105 ein Kostenanteil von 20%, höchstens Fr. 1 933 320, zugesichert. Die Auszahlung erfolgt nach dem vorhandenen Voranschlagskredit des Kantons.</w:t>
      </w:r>
    </w:p>
    <w:p w:rsidR="005211A8" w:rsidRPr="005211A8" w:rsidRDefault="005211A8" w:rsidP="005211A8">
      <w:pPr>
        <w:tabs>
          <w:tab w:val="left" w:pos="610"/>
        </w:tabs>
        <w:spacing w:before="60"/>
        <w:rPr>
          <w:rFonts w:cs="Arial"/>
        </w:rPr>
      </w:pPr>
      <w:r w:rsidRPr="005211A8">
        <w:rPr>
          <w:rFonts w:cs="Arial"/>
        </w:rPr>
        <w:t>III. Bei der Durchführung des Bauvorhabens sind die Richtlinien und die Wegleitung für Schulhausanlagen vom 5. Oktober 1988 sowie die Bemerkungen und die Auflagen in den Erwägungen zu beachten.</w:t>
      </w:r>
    </w:p>
    <w:p w:rsidR="005211A8" w:rsidRPr="005211A8" w:rsidRDefault="005211A8" w:rsidP="005211A8">
      <w:pPr>
        <w:tabs>
          <w:tab w:val="left" w:pos="606"/>
        </w:tabs>
        <w:spacing w:before="60"/>
        <w:rPr>
          <w:rFonts w:cs="Arial"/>
        </w:rPr>
      </w:pPr>
      <w:r w:rsidRPr="005211A8">
        <w:rPr>
          <w:rFonts w:cs="Arial"/>
        </w:rPr>
        <w:t>IV. Der Anspruch auf den Kostenanteil verfällt, wenn das Gesuch um dessen Auszahlung nicht spätestens innert eines Jahres nach Abnahme der Bauabrechnung durch das zuständige Gemeindeorgan der Erziehungsdirektion eingereicht wird.</w:t>
      </w:r>
    </w:p>
    <w:p w:rsidR="005211A8" w:rsidRPr="005211A8" w:rsidRDefault="005211A8" w:rsidP="005211A8">
      <w:pPr>
        <w:tabs>
          <w:tab w:val="left" w:pos="601"/>
        </w:tabs>
        <w:spacing w:before="60"/>
        <w:rPr>
          <w:rFonts w:cs="Arial"/>
        </w:rPr>
      </w:pPr>
      <w:r w:rsidRPr="005211A8">
        <w:rPr>
          <w:rFonts w:cs="Arial"/>
        </w:rPr>
        <w:t>V. Gegen diesen Beschluss kann innert zwanzig Tagen, von der Mitteilung an gerechnet, beim Verwaltungsgericht des Kantons Zürich schriftlich Beschwerde eingereicht werden. Die Beschwerdeschrift muss einen Antrag und dessen Begründung enthalten. Der angefochtene Entscheid ist beizulegen oder genau zu bezeichnen. Die angerufenen Beweismittel sind genau zu bezeichnen und soweit möglich beizulegen.</w:t>
      </w:r>
    </w:p>
    <w:p w:rsidR="005211A8" w:rsidRPr="005211A8" w:rsidRDefault="005211A8" w:rsidP="005211A8">
      <w:pPr>
        <w:pStyle w:val="00Vorgabetext"/>
        <w:keepNext/>
        <w:keepLines/>
        <w:rPr>
          <w:rFonts w:cs="Arial"/>
        </w:rPr>
      </w:pPr>
      <w:r w:rsidRPr="005211A8">
        <w:rPr>
          <w:rFonts w:cs="Arial"/>
        </w:rPr>
        <w:t xml:space="preserve">VI. Mitteilung an die Primarschulpflege Turbenthal, 8488 Turbenthal, den Präsidenten der Bezirksschulpflege Winterthur, Thomas Ziegler, Bergstrasse 17, 8353 Elgg, den kantonalen Fachberater für Handfertigkeitsunterricht, Hans </w:t>
      </w:r>
      <w:r w:rsidRPr="005211A8">
        <w:rPr>
          <w:rFonts w:cs="Arial"/>
          <w:lang w:eastAsia="fr-FR" w:bidi="fr-FR"/>
        </w:rPr>
        <w:t xml:space="preserve">Lienhard, </w:t>
      </w:r>
      <w:r w:rsidRPr="005211A8">
        <w:rPr>
          <w:rFonts w:cs="Arial"/>
        </w:rPr>
        <w:t>Primarlehrer, Buchrütiweg 36, 8400 Winterthur, den kantonalen Bauberater für den Schulsport, Marcel Girod, Obere Breitlen, 8476 Unterstammheim, sowie an die Direktionen des Innern, der öffentlichen Bauten und des Erziehungswesens.</w:t>
      </w:r>
    </w:p>
    <w:p w:rsidR="005211A8" w:rsidRPr="005211A8" w:rsidRDefault="005211A8" w:rsidP="005211A8">
      <w:pPr>
        <w:pStyle w:val="00Vorgabetext"/>
        <w:keepNext/>
        <w:keepLines/>
        <w:rPr>
          <w:rFonts w:cs="Arial"/>
        </w:rPr>
      </w:pPr>
    </w:p>
    <w:p w:rsidR="005211A8" w:rsidRPr="005211A8" w:rsidRDefault="005211A8" w:rsidP="005211A8">
      <w:pPr>
        <w:pStyle w:val="00Vorgabetext"/>
        <w:keepNext/>
        <w:keepLines/>
        <w:rPr>
          <w:rFonts w:cs="Arial"/>
        </w:rPr>
      </w:pPr>
    </w:p>
    <w:p w:rsidR="00BE768B" w:rsidRPr="005211A8" w:rsidRDefault="005211A8" w:rsidP="005211A8">
      <w:pPr>
        <w:pStyle w:val="00Vorgabetext"/>
        <w:keepNext/>
        <w:keepLines/>
      </w:pPr>
      <w:r w:rsidRPr="005211A8">
        <w:rPr>
          <w:rFonts w:cs="Arial"/>
        </w:rPr>
        <w:t>[</w:t>
      </w:r>
      <w:r w:rsidRPr="005211A8">
        <w:rPr>
          <w:rFonts w:cs="Arial"/>
          <w:i/>
        </w:rPr>
        <w:t>Transkript: OCR (Überarbeitung: Team TKR)/14.09.2017</w:t>
      </w:r>
      <w:bookmarkStart w:id="1" w:name="_GoBack"/>
      <w:r w:rsidRPr="005211A8">
        <w:rPr>
          <w:rFonts w:cs="Arial"/>
        </w:rPr>
        <w:t xml:space="preserve">] </w:t>
      </w:r>
      <w:bookmarkEnd w:id="1"/>
    </w:p>
    <w:sectPr w:rsidR="00BE768B" w:rsidRPr="005211A8"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211A8" w:rsidRDefault="005211A8">
      <w:r>
        <w:separator/>
      </w:r>
    </w:p>
    <w:p w:rsidR="005211A8" w:rsidRDefault="005211A8"/>
    <w:p w:rsidR="005211A8" w:rsidRDefault="005211A8"/>
  </w:endnote>
  <w:endnote w:type="continuationSeparator" w:id="0">
    <w:p w:rsidR="005211A8" w:rsidRDefault="005211A8">
      <w:r>
        <w:continuationSeparator/>
      </w:r>
    </w:p>
    <w:p w:rsidR="005211A8" w:rsidRDefault="005211A8"/>
    <w:p w:rsidR="005211A8" w:rsidRDefault="005211A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211A8" w:rsidRDefault="005211A8">
      <w:r>
        <w:separator/>
      </w:r>
    </w:p>
    <w:p w:rsidR="005211A8" w:rsidRDefault="005211A8"/>
    <w:p w:rsidR="005211A8" w:rsidRDefault="005211A8"/>
  </w:footnote>
  <w:footnote w:type="continuationSeparator" w:id="0">
    <w:p w:rsidR="005211A8" w:rsidRDefault="005211A8">
      <w:r>
        <w:continuationSeparator/>
      </w:r>
    </w:p>
    <w:p w:rsidR="005211A8" w:rsidRDefault="005211A8"/>
    <w:p w:rsidR="005211A8" w:rsidRDefault="005211A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5211A8">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5211A8"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1A8"/>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211A8"/>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9BD182E6-02AE-419B-AA23-24A9542A8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5211A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6A969D-8C22-4CFD-B251-DDE2A835CC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784</Words>
  <Characters>4763</Characters>
  <Application>Microsoft Office Word</Application>
  <DocSecurity>0</DocSecurity>
  <PresentationFormat/>
  <Lines>529</Lines>
  <Paragraphs>504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5043</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Schulhausbauten (Projekt)</dc:subject>
  <dc:creator>Staatsarchiv des Kantons Zürich</dc:creator>
  <cp:lastModifiedBy>Mirjam Stadler</cp:lastModifiedBy>
  <cp:revision>1</cp:revision>
  <cp:lastPrinted>2012-06-15T14:37:00Z</cp:lastPrinted>
  <dcterms:created xsi:type="dcterms:W3CDTF">2017-09-14T06:40:00Z</dcterms:created>
  <dcterms:modified xsi:type="dcterms:W3CDTF">2017-09-14T06:40:00Z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